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strings"/>
    <w:p>
      <w:pPr>
        <w:pStyle w:val="Heading1"/>
      </w:pPr>
      <w:r>
        <w:t xml:space="preserve">Advanced Strings</w:t>
      </w:r>
    </w:p>
    <w:p>
      <w:pPr>
        <w:pStyle w:val="FirstParagraph"/>
      </w:pPr>
      <w:r>
        <w:t xml:space="preserve">String objects have a variety of methods we can use to save time and add functionality. Let’s explore some of them in this lecture: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bookmarkStart w:id="20" w:name="changing-case"/>
    <w:p>
      <w:pPr>
        <w:pStyle w:val="Heading2"/>
      </w:pPr>
      <w:r>
        <w:t xml:space="preserve">Changing case</w:t>
      </w:r>
    </w:p>
    <w:p>
      <w:pPr>
        <w:pStyle w:val="FirstParagraph"/>
      </w:pPr>
      <w:r>
        <w:t xml:space="preserve">We can use methods to capitalize the first word of a string, or change the case of the entire string.</w:t>
      </w:r>
    </w:p>
    <w:p>
      <w:pPr>
        <w:pStyle w:val="SourceCode"/>
      </w:pPr>
      <w:r>
        <w:rPr>
          <w:rStyle w:val="CommentTok"/>
        </w:rPr>
        <w:t xml:space="preserve"># Capitalize first word in string</w:t>
      </w:r>
      <w:r>
        <w:br/>
      </w:r>
      <w:r>
        <w:rPr>
          <w:rStyle w:val="NormalTok"/>
        </w:rPr>
        <w:t xml:space="preserve">s.capitalize()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Remember, strings are immutable. None of the above methods change the string in place, they only return modified copies of the original string.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To change a string requires reassignment: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s.upper()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s.lower()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bookmarkEnd w:id="20"/>
    <w:bookmarkStart w:id="21" w:name="location-and-counting"/>
    <w:p>
      <w:pPr>
        <w:pStyle w:val="Heading2"/>
      </w:pPr>
      <w:r>
        <w:t xml:space="preserve">Location and Counting</w:t>
      </w:r>
    </w:p>
    <w:p>
      <w:pPr>
        <w:pStyle w:val="SourceCode"/>
      </w:pPr>
      <w:r>
        <w:rPr>
          <w:rStyle w:val="NormalTok"/>
        </w:rPr>
        <w:t xml:space="preserve">s.count(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number of occurrences, without overlap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s.find(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starting index position of the first occurence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1"/>
    <w:bookmarkStart w:id="22" w:name="formatting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center()</w:t>
      </w:r>
      <w:r>
        <w:t xml:space="preserve"> </w:t>
      </w:r>
      <w:r>
        <w:t xml:space="preserve">method allows you to place your string</w:t>
      </w:r>
      <w:r>
        <w:t xml:space="preserve"> </w:t>
      </w:r>
      <w:r>
        <w:t xml:space="preserve">‘</w:t>
      </w:r>
      <w:r>
        <w:t xml:space="preserve">centered</w:t>
      </w:r>
      <w:r>
        <w:t xml:space="preserve">’</w:t>
      </w:r>
      <w:r>
        <w:t xml:space="preserve"> </w:t>
      </w:r>
      <w:r>
        <w:t xml:space="preserve">between a provided string with a certain length. Personally, I’ve never actually used this in code as it seems pretty esoteric…</w:t>
      </w:r>
    </w:p>
    <w:p>
      <w:pPr>
        <w:pStyle w:val="SourceCode"/>
      </w:pPr>
      <w:r>
        <w:rPr>
          <w:rStyle w:val="NormalTok"/>
        </w:rPr>
        <w:t xml:space="preserve">s.center(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'zzzzhello worldzzzzz'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expandtabs()</w:t>
      </w:r>
      <w:r>
        <w:t xml:space="preserve"> </w:t>
      </w:r>
      <w:r>
        <w:t xml:space="preserve">method will expand tab notations</w:t>
      </w:r>
      <w:r>
        <w:t xml:space="preserve"> </w:t>
      </w:r>
      <w:r>
        <w:t xml:space="preserve">/code&gt; into spaces:</w:t>
      </w:r>
    </w:p>
    <w:p>
      <w:pPr>
        <w:pStyle w:val="SourceCode"/>
      </w:pPr>
      <w:r>
        <w:rPr>
          <w:rStyle w:val="CommentTok"/>
        </w:rPr>
        <w:t xml:space="preserve">'hello</w:t>
      </w:r>
      <w:r>
        <w:rPr>
          <w:rStyle w:val="CharTok"/>
        </w:rPr>
        <w:t xml:space="preserve">\t</w:t>
      </w:r>
      <w:r>
        <w:rPr>
          <w:rStyle w:val="CommentTok"/>
        </w:rPr>
        <w:t xml:space="preserve">hi'</w:t>
      </w:r>
      <w:r>
        <w:rPr>
          <w:rStyle w:val="NormalTok"/>
        </w:rPr>
        <w:t xml:space="preserve">.expandtabs()</w:t>
      </w:r>
    </w:p>
    <w:p>
      <w:pPr>
        <w:pStyle w:val="SourceCode"/>
      </w:pPr>
      <w:r>
        <w:rPr>
          <w:rStyle w:val="VerbatimChar"/>
        </w:rPr>
        <w:t xml:space="preserve">'hello   hi'</w:t>
      </w:r>
    </w:p>
    <w:bookmarkEnd w:id="22"/>
    <w:bookmarkStart w:id="23" w:name="is-check-methods"/>
    <w:p>
      <w:pPr>
        <w:pStyle w:val="Heading2"/>
      </w:pPr>
      <w:r>
        <w:t xml:space="preserve">is check methods</w:t>
      </w:r>
    </w:p>
    <w:p>
      <w:pPr>
        <w:pStyle w:val="FirstParagraph"/>
      </w:pPr>
      <w:r>
        <w:t xml:space="preserve">These various methods below check if the string is some case. Let’s explore them: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</w:p>
    <w:p>
      <w:pPr>
        <w:pStyle w:val="FirstParagraph"/>
      </w:pPr>
      <w:r>
        <w:t xml:space="preserve">isalnum()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alphanumeric</w:t>
      </w:r>
    </w:p>
    <w:p>
      <w:pPr>
        <w:pStyle w:val="SourceCode"/>
      </w:pPr>
      <w:r>
        <w:rPr>
          <w:rStyle w:val="NormalTok"/>
        </w:rPr>
        <w:t xml:space="preserve">s.isalnum()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isalpha()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alphabetic</w:t>
      </w:r>
    </w:p>
    <w:p>
      <w:pPr>
        <w:pStyle w:val="SourceCode"/>
      </w:pPr>
      <w:r>
        <w:rPr>
          <w:rStyle w:val="NormalTok"/>
        </w:rPr>
        <w:t xml:space="preserve">s.isalpha()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islower()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lowercase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isspace()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whitespace.</w:t>
      </w:r>
    </w:p>
    <w:p>
      <w:pPr>
        <w:pStyle w:val="SourceCode"/>
      </w:pPr>
      <w:r>
        <w:rPr>
          <w:rStyle w:val="NormalTok"/>
        </w:rPr>
        <w:t xml:space="preserve">s.isspace()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istitle()</w:t>
      </w:r>
      <w:r>
        <w:t xml:space="preserve"> </w:t>
      </w:r>
      <w:r>
        <w:t xml:space="preserve">will return True if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is a title cased string and there is at least one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i.e. uppercase characters may only follow uncased characters and lowercase characters only cased ones. It returns False otherwise.</w:t>
      </w:r>
    </w:p>
    <w:p>
      <w:pPr>
        <w:pStyle w:val="SourceCode"/>
      </w:pPr>
      <w:r>
        <w:rPr>
          <w:rStyle w:val="NormalTok"/>
        </w:rPr>
        <w:t xml:space="preserve">s.istitle()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isupper()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uppercase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s.isupper()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Another method is</w:t>
      </w:r>
      <w:r>
        <w:t xml:space="preserve"> </w:t>
      </w:r>
      <w:r>
        <w:t xml:space="preserve">endswith()</w:t>
      </w:r>
      <w:r>
        <w:t xml:space="preserve"> </w:t>
      </w:r>
      <w:r>
        <w:t xml:space="preserve">which is essentially the same as a boolean check on</w:t>
      </w:r>
      <w:r>
        <w:t xml:space="preserve"> </w:t>
      </w:r>
      <w:r>
        <w:t xml:space="preserve">s[-1]</w:t>
      </w:r>
    </w:p>
    <w:p>
      <w:pPr>
        <w:pStyle w:val="SourceCode"/>
      </w:pPr>
      <w:r>
        <w:rPr>
          <w:rStyle w:val="NormalTok"/>
        </w:rPr>
        <w:t xml:space="preserve">s.endswith(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3"/>
    <w:bookmarkStart w:id="24" w:name="built-in-reg.-expressions"/>
    <w:p>
      <w:pPr>
        <w:pStyle w:val="Heading2"/>
      </w:pPr>
      <w:r>
        <w:t xml:space="preserve">Built-in Reg. Expressions</w:t>
      </w:r>
    </w:p>
    <w:p>
      <w:pPr>
        <w:pStyle w:val="FirstParagraph"/>
      </w:pPr>
      <w:r>
        <w:t xml:space="preserve">Strings have some built-in methods that can resemble regular expression operations.</w:t>
      </w:r>
      <w:r>
        <w:t xml:space="preserve"> </w:t>
      </w:r>
      <w:r>
        <w:t xml:space="preserve">We can use</w:t>
      </w:r>
      <w:r>
        <w:t xml:space="preserve"> </w:t>
      </w:r>
      <w:r>
        <w:t xml:space="preserve">split()</w:t>
      </w:r>
      <w:r>
        <w:t xml:space="preserve"> </w:t>
      </w:r>
      <w:r>
        <w:t xml:space="preserve">to split the string at a certain element and return a list of the results.</w:t>
      </w:r>
      <w:r>
        <w:t xml:space="preserve"> </w:t>
      </w:r>
      <w:r>
        <w:t xml:space="preserve">We can use</w:t>
      </w:r>
      <w:r>
        <w:t xml:space="preserve"> </w:t>
      </w:r>
      <w:r>
        <w:t xml:space="preserve">partition()</w:t>
      </w:r>
      <w:r>
        <w:t xml:space="preserve"> </w:t>
      </w:r>
      <w:r>
        <w:t xml:space="preserve">to return a tuple that includes the first occurrence of the separator sandwiched between the first half and the end half.</w:t>
      </w:r>
    </w:p>
    <w:p>
      <w:pPr>
        <w:pStyle w:val="SourceCode"/>
      </w:pPr>
      <w:r>
        <w:rPr>
          <w:rStyle w:val="NormalTok"/>
        </w:rPr>
        <w:t xml:space="preserve">s.split(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['h', 'llo']</w:t>
      </w:r>
    </w:p>
    <w:p>
      <w:pPr>
        <w:pStyle w:val="SourceCode"/>
      </w:pPr>
      <w:r>
        <w:rPr>
          <w:rStyle w:val="NormalTok"/>
        </w:rPr>
        <w:t xml:space="preserve">s.partition(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('he', 'l', 'lo')</w:t>
      </w:r>
    </w:p>
    <w:p>
      <w:pPr>
        <w:pStyle w:val="FirstParagraph"/>
      </w:pPr>
      <w:r>
        <w:t xml:space="preserve">Great! You should now feel comfortable using the variety of methods that are built-in string objects!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2022-04-22T22:37:18Z</dcterms:created>
  <dcterms:modified xsi:type="dcterms:W3CDTF">2022-04-22T22:37:18Z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