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34" w:name="advanced-widget-list"/>
    <w:p>
      <w:pPr>
        <w:pStyle w:val="Heading1"/>
      </w:pPr>
      <w:r>
        <w:t xml:space="preserve">Advanced Widget List</w:t>
      </w:r>
    </w:p>
    <w:p>
      <w:pPr>
        <w:pStyle w:val="FirstParagraph"/>
      </w:pPr>
      <w:r>
        <w:t xml:space="preserve">This notebook is an extension of</w:t>
      </w:r>
      <w:r>
        <w:t xml:space="preserve"> </w:t>
      </w:r>
      <w:r>
        <w:rPr>
          <w:bCs/>
          <w:b/>
        </w:rPr>
        <w:t xml:space="preserve">Widget List</w:t>
      </w:r>
      <w:r>
        <w:t xml:space="preserve">, describing even more of the GUI widgets available!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ipywidgets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widgets</w:t>
      </w:r>
    </w:p>
    <w:bookmarkStart w:id="21" w:name="output"/>
    <w:p>
      <w:pPr>
        <w:pStyle w:val="Heading3"/>
      </w:pPr>
      <w:r>
        <w:t xml:space="preserve">Output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Output</w:t>
      </w:r>
      <w:r>
        <w:t xml:space="preserve"> </w:t>
      </w:r>
      <w:r>
        <w:t xml:space="preserve">widget can capture and display stdout, stderr and</w:t>
      </w:r>
      <w:r>
        <w:t xml:space="preserve"> </w:t>
      </w:r>
      <w:hyperlink r:id="rId20">
        <w:r>
          <w:rPr>
            <w:rStyle w:val="Hyperlink"/>
          </w:rPr>
          <w:t xml:space="preserve">rich output generated by IPython</w:t>
        </w:r>
      </w:hyperlink>
      <w:r>
        <w:t xml:space="preserve">. After the widget is created, direct output to it using a context manager.</w:t>
      </w:r>
    </w:p>
    <w:p>
      <w:pPr>
        <w:pStyle w:val="SourceCode"/>
      </w:pPr>
      <w:r>
        <w:rPr>
          <w:rStyle w:val="NormalTok"/>
        </w:rPr>
        <w:t xml:space="preserve">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widgets.Output()</w:t>
      </w:r>
      <w:r>
        <w:br/>
      </w:r>
      <w:r>
        <w:rPr>
          <w:rStyle w:val="NormalTok"/>
        </w:rPr>
        <w:t xml:space="preserve">out</w:t>
      </w:r>
    </w:p>
    <w:p>
      <w:pPr>
        <w:pStyle w:val="FirstParagraph"/>
      </w:pPr>
      <w:r>
        <w:t xml:space="preserve">You can print text to the output area as shown below.</w:t>
      </w:r>
    </w:p>
    <w:p>
      <w:pPr>
        <w:pStyle w:val="SourceCode"/>
      </w:pPr>
      <w:r>
        <w:rPr>
          <w:rStyle w:val="ControlFlowTok"/>
        </w:rPr>
        <w:t xml:space="preserve">with</w:t>
      </w:r>
      <w:r>
        <w:rPr>
          <w:rStyle w:val="NormalTok"/>
        </w:rPr>
        <w:t xml:space="preserve"> out: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(i, </w:t>
      </w:r>
      <w:r>
        <w:rPr>
          <w:rStyle w:val="StringTok"/>
        </w:rPr>
        <w:t xml:space="preserve">'Hello world!'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Rich material can also be directed to the output area. Anything which displays nicely in a Jupyter notebook will also display well in the</w:t>
      </w:r>
      <w:r>
        <w:t xml:space="preserve"> </w:t>
      </w:r>
      <w:r>
        <w:rPr>
          <w:rStyle w:val="VerbatimChar"/>
        </w:rPr>
        <w:t xml:space="preserve">Output</w:t>
      </w:r>
      <w:r>
        <w:t xml:space="preserve"> </w:t>
      </w:r>
      <w:r>
        <w:t xml:space="preserve">widget.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IPython.display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YouTubeVideo</w:t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out:</w:t>
      </w:r>
      <w:r>
        <w:br/>
      </w:r>
      <w:r>
        <w:rPr>
          <w:rStyle w:val="NormalTok"/>
        </w:rPr>
        <w:t xml:space="preserve">    display(YouTubeVideo(</w:t>
      </w:r>
      <w:r>
        <w:rPr>
          <w:rStyle w:val="StringTok"/>
        </w:rPr>
        <w:t xml:space="preserve">'eWzY2nGfkXk'</w:t>
      </w:r>
      <w:r>
        <w:rPr>
          <w:rStyle w:val="NormalTok"/>
        </w:rPr>
        <w:t xml:space="preserve">))</w:t>
      </w:r>
    </w:p>
    <w:bookmarkEnd w:id="21"/>
    <w:bookmarkStart w:id="22" w:name="play-animation-widget"/>
    <w:p>
      <w:pPr>
        <w:pStyle w:val="Heading3"/>
      </w:pPr>
      <w:r>
        <w:t xml:space="preserve">Play (Animation) widget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Play</w:t>
      </w:r>
      <w:r>
        <w:t xml:space="preserve"> </w:t>
      </w:r>
      <w:r>
        <w:t xml:space="preserve">widget is useful to perform animations by iterating on a sequence of integers with a certain speed. The value of the slider below is linked to the player.</w:t>
      </w:r>
    </w:p>
    <w:p>
      <w:pPr>
        <w:pStyle w:val="SourceCode"/>
      </w:pPr>
      <w:r>
        <w:rPr>
          <w:rStyle w:val="NormalTok"/>
        </w:rPr>
        <w:t xml:space="preserve">play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widgets.Play(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interval=10,</w:t>
      </w:r>
      <w:r>
        <w:br/>
      </w:r>
      <w:r>
        <w:rPr>
          <w:rStyle w:val="NormalTok"/>
        </w:rPr>
        <w:t xml:space="preserve">    value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min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max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step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description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"Press play"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disabled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slider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widgets.IntSlider()</w:t>
      </w:r>
      <w:r>
        <w:br/>
      </w:r>
      <w:r>
        <w:rPr>
          <w:rStyle w:val="NormalTok"/>
        </w:rPr>
        <w:t xml:space="preserve">widgets.jslink((play, 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), (slider, 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widgets.HBox([play, slider])</w:t>
      </w:r>
    </w:p>
    <w:bookmarkEnd w:id="22"/>
    <w:bookmarkStart w:id="23" w:name="date-picker"/>
    <w:p>
      <w:pPr>
        <w:pStyle w:val="Heading3"/>
      </w:pPr>
      <w:r>
        <w:t xml:space="preserve">Date picker</w:t>
      </w:r>
    </w:p>
    <w:p>
      <w:pPr>
        <w:pStyle w:val="FirstParagraph"/>
      </w:pPr>
      <w:r>
        <w:t xml:space="preserve">The date picker widget works in Chrome and IE Edge, but does not currently work in Firefox or Safari because they do not support the HTML date input field.</w:t>
      </w:r>
    </w:p>
    <w:p>
      <w:pPr>
        <w:pStyle w:val="SourceCode"/>
      </w:pPr>
      <w:r>
        <w:rPr>
          <w:rStyle w:val="NormalTok"/>
        </w:rPr>
        <w:t xml:space="preserve">widgets.DatePicker(</w:t>
      </w:r>
      <w:r>
        <w:br/>
      </w:r>
      <w:r>
        <w:rPr>
          <w:rStyle w:val="NormalTok"/>
        </w:rPr>
        <w:t xml:space="preserve">    description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'Pick a Date'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disabled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)</w:t>
      </w:r>
    </w:p>
    <w:bookmarkEnd w:id="23"/>
    <w:bookmarkStart w:id="24" w:name="color-picker"/>
    <w:p>
      <w:pPr>
        <w:pStyle w:val="Heading3"/>
      </w:pPr>
      <w:r>
        <w:t xml:space="preserve">Color picker</w:t>
      </w:r>
    </w:p>
    <w:p>
      <w:pPr>
        <w:pStyle w:val="SourceCode"/>
      </w:pPr>
      <w:r>
        <w:rPr>
          <w:rStyle w:val="NormalTok"/>
        </w:rPr>
        <w:t xml:space="preserve">widgets.ColorPicker(</w:t>
      </w:r>
      <w:r>
        <w:br/>
      </w:r>
      <w:r>
        <w:rPr>
          <w:rStyle w:val="NormalTok"/>
        </w:rPr>
        <w:t xml:space="preserve">    concise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description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'Pick a color'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disabled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)</w:t>
      </w:r>
    </w:p>
    <w:bookmarkEnd w:id="24"/>
    <w:bookmarkStart w:id="25" w:name="controller"/>
    <w:p>
      <w:pPr>
        <w:pStyle w:val="Heading3"/>
      </w:pPr>
      <w:r>
        <w:t xml:space="preserve">Controller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Controller</w:t>
      </w:r>
      <w:r>
        <w:t xml:space="preserve"> </w:t>
      </w:r>
      <w:r>
        <w:t xml:space="preserve">allows a game controller to be used as an input device.</w:t>
      </w:r>
    </w:p>
    <w:p>
      <w:pPr>
        <w:pStyle w:val="SourceCode"/>
      </w:pPr>
      <w:r>
        <w:rPr>
          <w:rStyle w:val="NormalTok"/>
        </w:rPr>
        <w:t xml:space="preserve">widgets.Controller(</w:t>
      </w:r>
      <w:r>
        <w:br/>
      </w:r>
      <w:r>
        <w:rPr>
          <w:rStyle w:val="NormalTok"/>
        </w:rPr>
        <w:t xml:space="preserve">    index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25"/>
    <w:bookmarkStart w:id="26" w:name="containerlayout-widgets"/>
    <w:p>
      <w:pPr>
        <w:pStyle w:val="Heading3"/>
      </w:pPr>
      <w:r>
        <w:t xml:space="preserve">Container/Layout widgets</w:t>
      </w:r>
    </w:p>
    <w:p>
      <w:pPr>
        <w:pStyle w:val="FirstParagraph"/>
      </w:pPr>
      <w:r>
        <w:t xml:space="preserve">These widgets are used to hold other widgets, called children. Each has a</w:t>
      </w:r>
      <w:r>
        <w:t xml:space="preserve"> </w:t>
      </w:r>
      <w:r>
        <w:rPr>
          <w:rStyle w:val="VerbatimChar"/>
        </w:rPr>
        <w:t xml:space="preserve">children</w:t>
      </w:r>
      <w:r>
        <w:t xml:space="preserve"> </w:t>
      </w:r>
      <w:r>
        <w:t xml:space="preserve">property that may be set either when the widget is created or later.</w:t>
      </w:r>
    </w:p>
    <w:bookmarkEnd w:id="26"/>
    <w:bookmarkStart w:id="27" w:name="box"/>
    <w:p>
      <w:pPr>
        <w:pStyle w:val="Heading3"/>
      </w:pPr>
      <w:r>
        <w:t xml:space="preserve">Box</w:t>
      </w:r>
    </w:p>
    <w:p>
      <w:pPr>
        <w:pStyle w:val="SourceCode"/>
      </w:pPr>
      <w:r>
        <w:rPr>
          <w:rStyle w:val="NormalTok"/>
        </w:rPr>
        <w:t xml:space="preserve">items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[widgets.Label(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(i))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widgets.Box(items)</w:t>
      </w:r>
    </w:p>
    <w:bookmarkEnd w:id="27"/>
    <w:bookmarkStart w:id="28" w:name="hbox"/>
    <w:p>
      <w:pPr>
        <w:pStyle w:val="Heading3"/>
      </w:pPr>
      <w:r>
        <w:t xml:space="preserve">HBox</w:t>
      </w:r>
    </w:p>
    <w:p>
      <w:pPr>
        <w:pStyle w:val="SourceCode"/>
      </w:pPr>
      <w:r>
        <w:rPr>
          <w:rStyle w:val="NormalTok"/>
        </w:rPr>
        <w:t xml:space="preserve">items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[widgets.Label(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(i))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widgets.HBox(items)</w:t>
      </w:r>
    </w:p>
    <w:bookmarkEnd w:id="28"/>
    <w:bookmarkStart w:id="29" w:name="vbox"/>
    <w:p>
      <w:pPr>
        <w:pStyle w:val="Heading3"/>
      </w:pPr>
      <w:r>
        <w:t xml:space="preserve">VBox</w:t>
      </w:r>
    </w:p>
    <w:p>
      <w:pPr>
        <w:pStyle w:val="SourceCode"/>
      </w:pPr>
      <w:r>
        <w:rPr>
          <w:rStyle w:val="NormalTok"/>
        </w:rPr>
        <w:t xml:space="preserve">items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[widgets.Label(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(i))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left_box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widgets.VBox([items[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items[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right_box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widgets.VBox([items[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items[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widgets.HBox([left_box, right_box])</w:t>
      </w:r>
    </w:p>
    <w:bookmarkEnd w:id="29"/>
    <w:bookmarkStart w:id="30" w:name="accordion"/>
    <w:p>
      <w:pPr>
        <w:pStyle w:val="Heading3"/>
      </w:pPr>
      <w:r>
        <w:t xml:space="preserve">Accordion</w:t>
      </w:r>
    </w:p>
    <w:p>
      <w:pPr>
        <w:pStyle w:val="SourceCode"/>
      </w:pPr>
      <w:r>
        <w:rPr>
          <w:rStyle w:val="NormalTok"/>
        </w:rPr>
        <w:t xml:space="preserve">accordion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widgets.Accordion(children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[widgets.IntSlider(), widgets.Text()])</w:t>
      </w:r>
      <w:r>
        <w:br/>
      </w:r>
      <w:r>
        <w:rPr>
          <w:rStyle w:val="NormalTok"/>
        </w:rPr>
        <w:t xml:space="preserve">accordion.set_title(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'Slider'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accordion.set_title(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accordion</w:t>
      </w:r>
    </w:p>
    <w:bookmarkEnd w:id="30"/>
    <w:bookmarkStart w:id="31" w:name="tabs"/>
    <w:p>
      <w:pPr>
        <w:pStyle w:val="Heading3"/>
      </w:pPr>
      <w:r>
        <w:t xml:space="preserve">Tabs</w:t>
      </w:r>
    </w:p>
    <w:p>
      <w:pPr>
        <w:pStyle w:val="FirstParagraph"/>
      </w:pPr>
      <w:r>
        <w:t xml:space="preserve">In this example the children are set after the tab is created. Titles for the tabes are set in the same way they are for</w:t>
      </w:r>
      <w:r>
        <w:t xml:space="preserve"> </w:t>
      </w:r>
      <w:r>
        <w:rPr>
          <w:rStyle w:val="VerbatimChar"/>
        </w:rPr>
        <w:t xml:space="preserve">Accordion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tab_contents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'P0'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'P4'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[widgets.Text(description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name)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tab_contents]</w:t>
      </w:r>
      <w:r>
        <w:br/>
      </w:r>
      <w:r>
        <w:rPr>
          <w:rStyle w:val="NormalTok"/>
        </w:rPr>
        <w:t xml:space="preserve">tab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widgets.Tab()</w:t>
      </w:r>
      <w:r>
        <w:br/>
      </w:r>
      <w:r>
        <w:rPr>
          <w:rStyle w:val="NormalTok"/>
        </w:rPr>
        <w:t xml:space="preserve">tab.children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(children)):</w:t>
      </w:r>
      <w:r>
        <w:br/>
      </w:r>
      <w:r>
        <w:rPr>
          <w:rStyle w:val="NormalTok"/>
        </w:rPr>
        <w:t xml:space="preserve">    tab.set_title(i,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(i))</w:t>
      </w:r>
      <w:r>
        <w:br/>
      </w:r>
      <w:r>
        <w:rPr>
          <w:rStyle w:val="NormalTok"/>
        </w:rPr>
        <w:t xml:space="preserve">tab</w:t>
      </w:r>
    </w:p>
    <w:bookmarkEnd w:id="31"/>
    <w:bookmarkStart w:id="32" w:name="Xa5869b460a49f86642aa48001185f1e8cf3c963"/>
    <w:p>
      <w:pPr>
        <w:pStyle w:val="Heading3"/>
      </w:pPr>
      <w:r>
        <w:t xml:space="preserve">Accordion and Tab use</w:t>
      </w:r>
      <w:r>
        <w:t xml:space="preserve"> </w:t>
      </w:r>
      <w:r>
        <w:rPr>
          <w:rStyle w:val="VerbatimChar"/>
        </w:rPr>
        <w:t xml:space="preserve">selected_index</w:t>
      </w:r>
      <w:r>
        <w:t xml:space="preserve">, not value</w:t>
      </w:r>
    </w:p>
    <w:p>
      <w:pPr>
        <w:pStyle w:val="FirstParagraph"/>
      </w:pPr>
      <w:r>
        <w:t xml:space="preserve">Unlike the rest of the widgets discussed earlier, the container widgets</w:t>
      </w:r>
      <w:r>
        <w:t xml:space="preserve"> </w:t>
      </w:r>
      <w:r>
        <w:rPr>
          <w:rStyle w:val="VerbatimChar"/>
        </w:rPr>
        <w:t xml:space="preserve">Accordion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Tab</w:t>
      </w:r>
      <w:r>
        <w:t xml:space="preserve"> </w:t>
      </w:r>
      <w:r>
        <w:t xml:space="preserve">update their</w:t>
      </w:r>
      <w:r>
        <w:t xml:space="preserve"> </w:t>
      </w:r>
      <w:r>
        <w:rPr>
          <w:rStyle w:val="VerbatimChar"/>
        </w:rPr>
        <w:t xml:space="preserve">selected_index</w:t>
      </w:r>
      <w:r>
        <w:t xml:space="preserve"> </w:t>
      </w:r>
      <w:r>
        <w:t xml:space="preserve">attribute when the user changes which accordion or tab is selected. That means that you can both see what the user is doing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programmatically set what the user sees by setting the value of</w:t>
      </w:r>
      <w:r>
        <w:t xml:space="preserve"> </w:t>
      </w:r>
      <w:r>
        <w:rPr>
          <w:rStyle w:val="VerbatimChar"/>
        </w:rPr>
        <w:t xml:space="preserve">selected_index</w:t>
      </w:r>
      <w:r>
        <w:t xml:space="preserve">.</w:t>
      </w:r>
    </w:p>
    <w:p>
      <w:pPr>
        <w:pStyle w:val="BodyText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selected_index = None</w:t>
      </w:r>
      <w:r>
        <w:t xml:space="preserve"> </w:t>
      </w:r>
      <w:r>
        <w:t xml:space="preserve">closes all of the accordions or deselects all tabs.</w:t>
      </w:r>
    </w:p>
    <w:p>
      <w:pPr>
        <w:pStyle w:val="BodyText"/>
      </w:pPr>
      <w:r>
        <w:t xml:space="preserve">In the cells below try displaying or setting the</w:t>
      </w:r>
      <w:r>
        <w:t xml:space="preserve"> </w:t>
      </w:r>
      <w:r>
        <w:rPr>
          <w:rStyle w:val="VerbatimChar"/>
        </w:rPr>
        <w:t xml:space="preserve">selected_index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VerbatimChar"/>
        </w:rPr>
        <w:t xml:space="preserve">tab</w:t>
      </w:r>
      <w:r>
        <w:t xml:space="preserve"> </w:t>
      </w:r>
      <w:r>
        <w:t xml:space="preserve">and/or</w:t>
      </w:r>
      <w:r>
        <w:t xml:space="preserve"> </w:t>
      </w:r>
      <w:r>
        <w:rPr>
          <w:rStyle w:val="VerbatimChar"/>
        </w:rPr>
        <w:t xml:space="preserve">accordion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tab.selected_index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NormalTok"/>
        </w:rPr>
        <w:t xml:space="preserve">accordion.selected_index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bookmarkEnd w:id="32"/>
    <w:bookmarkStart w:id="33" w:name="nesting-tabs-and-accordions"/>
    <w:p>
      <w:pPr>
        <w:pStyle w:val="Heading3"/>
      </w:pPr>
      <w:r>
        <w:t xml:space="preserve">Nesting tabs and accordions</w:t>
      </w:r>
    </w:p>
    <w:p>
      <w:pPr>
        <w:pStyle w:val="FirstParagraph"/>
      </w:pPr>
      <w:r>
        <w:t xml:space="preserve">Tabs and accordions can be nested as deeply as you want. If you have a few minutes, try nesting a few accordions or putting an accordion inside a tab or a tab inside an accordion.</w:t>
      </w:r>
    </w:p>
    <w:p>
      <w:pPr>
        <w:pStyle w:val="BodyText"/>
      </w:pPr>
      <w:r>
        <w:t xml:space="preserve">The example below makes a couple of tabs with an accordion children in one of them</w:t>
      </w:r>
    </w:p>
    <w:p>
      <w:pPr>
        <w:pStyle w:val="SourceCode"/>
      </w:pPr>
      <w:r>
        <w:rPr>
          <w:rStyle w:val="NormalTok"/>
        </w:rPr>
        <w:t xml:space="preserve">tab_nest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widgets.Tab()</w:t>
      </w:r>
      <w:r>
        <w:br/>
      </w:r>
      <w:r>
        <w:rPr>
          <w:rStyle w:val="NormalTok"/>
        </w:rPr>
        <w:t xml:space="preserve">tab_nest.children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[accordion, accordion]</w:t>
      </w:r>
      <w:r>
        <w:br/>
      </w:r>
      <w:r>
        <w:rPr>
          <w:rStyle w:val="NormalTok"/>
        </w:rPr>
        <w:t xml:space="preserve">tab_nest.set_title(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'An accordion'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tab_nest.set_title(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'Copy of the accordion'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tab_nest</w:t>
      </w:r>
    </w:p>
    <w:bookmarkEnd w:id="33"/>
    <w:bookmarkEnd w:id="34"/>
    <w:bookmarkStart w:id="35" w:name="conclusion"/>
    <w:p>
      <w:pPr>
        <w:pStyle w:val="Heading1"/>
      </w:pPr>
      <w:r>
        <w:t xml:space="preserve">Conclusion</w:t>
      </w:r>
    </w:p>
    <w:p>
      <w:pPr>
        <w:pStyle w:val="FirstParagraph"/>
      </w:pPr>
      <w:r>
        <w:t xml:space="preserve">Use this as a further reference for yourself!</w:t>
      </w:r>
    </w:p>
    <w:bookmarkEnd w:id="35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0" Type="http://schemas.openxmlformats.org/officeDocument/2006/relationships/hyperlink" Target="http://ipython.readthedocs.io/en/stable/api/generated/IPython.display.html#module-IPython.display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0" Type="http://schemas.openxmlformats.org/officeDocument/2006/relationships/hyperlink" Target="http://ipython.readthedocs.io/en/stable/api/generated/IPython.display.html#module-IPython.display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2022-04-22T22:37:48Z</dcterms:created>
  <dcterms:modified xsi:type="dcterms:W3CDTF">2022-04-22T22:37:48Z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