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statements-assessment-test"/>
    <w:p>
      <w:pPr>
        <w:pStyle w:val="Heading1"/>
      </w:pPr>
      <w:r>
        <w:t xml:space="preserve">Statements Assessment Test</w:t>
      </w:r>
    </w:p>
    <w:p>
      <w:pPr>
        <w:pStyle w:val="FirstParagraph"/>
      </w:pPr>
      <w:r>
        <w:t xml:space="preserve">Let’s test your knowledge!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all numbers between 1 and 50 that are divisible by 3.</w:t>
      </w:r>
    </w:p>
    <w:p>
      <w:pPr>
        <w:pStyle w:val="SourceCode"/>
      </w:pPr>
      <w:r>
        <w:rPr>
          <w:rStyle w:val="CommentTok"/>
        </w:rPr>
        <w:t xml:space="preserve">#Code in this cell</w:t>
      </w:r>
      <w:r>
        <w:br/>
      </w:r>
      <w:r>
        <w:rPr>
          <w:rStyle w:val="NormalTok"/>
        </w:rPr>
        <w:t xml:space="preserve">[]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2022-04-22T22:38:39Z</dcterms:created>
  <dcterms:modified xsi:type="dcterms:W3CDTF">2022-04-22T22:38:39Z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