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pPr>
        <w:pStyle w:val="SourceCode"/>
      </w:pP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'C:\\Users\\Administrator\\Documents\\Lesmaterialen\\Python\\Notitieboeken\\Nederlands\\13 - Python Exp - PDFs en Spreadsheets beheren'</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Input In [5], in &lt;cell line: 1&gt;()</w:t>
      </w:r>
      <w:r>
        <w:br/>
      </w:r>
      <w:r>
        <w:rPr>
          <w:rStyle w:val="VerbatimChar"/>
        </w:rPr>
        <w:t xml:space="preserve">----&gt; 1 data_lines = list(csv_data)</w:t>
      </w:r>
      <w:r>
        <w:br/>
      </w:r>
      <w:r>
        <w:br/>
      </w:r>
      <w:r>
        <w:br/>
      </w:r>
      <w:r>
        <w:rPr>
          <w:rStyle w:val="VerbatimChar"/>
        </w:rPr>
        <w:t xml:space="preserve">File C:\Program Files\Python310\lib\encodings\cp1252.py:23, in IncrementalDecoder.decode(self, input, final)</w:t>
      </w:r>
      <w:r>
        <w:br/>
      </w:r>
      <w:r>
        <w:rPr>
          <w:rStyle w:val="VerbatimChar"/>
        </w:rPr>
        <w:t xml:space="preserve">     22 def decode(self, input, final=False):</w:t>
      </w:r>
      <w:r>
        <w:br/>
      </w:r>
      <w:r>
        <w:rPr>
          <w:rStyle w:val="VerbatimChar"/>
        </w:rPr>
        <w:t xml:space="preserve">---&gt; 23     return codecs.charmap_decode(input,self.errors,decoding_table)[0]</w:t>
      </w:r>
      <w:r>
        <w:br/>
      </w:r>
      <w:r>
        <w:br/>
      </w:r>
      <w:r>
        <w:br/>
      </w:r>
      <w:r>
        <w:rPr>
          <w:rStyle w:val="VerbatimChar"/>
        </w:rPr>
        <w:t xml:space="preserve">UnicodeDecodeError: 'charmap' codec can't decode byte 0x8d in position 1810: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2022-04-19T07:38:15Z</dcterms:created>
  <dcterms:modified xsi:type="dcterms:W3CDTF">2022-04-19T07:38:15Z</dcterms:modified>
</cp:coreProperties>
</file>

<file path=docProps/custom.xml><?xml version="1.0" encoding="utf-8"?>
<Properties xmlns="http://schemas.openxmlformats.org/officeDocument/2006/custom-properties" xmlns:vt="http://schemas.openxmlformats.org/officeDocument/2006/docPropsVTypes"/>
</file>