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34" w:rsidRDefault="00EF4A34" w:rsidP="00EF4A34">
      <w:pPr>
        <w:rPr>
          <w:rFonts w:ascii="宋体" w:eastAsia="宋体" w:hAnsi="宋体"/>
          <w:sz w:val="24"/>
          <w:szCs w:val="24"/>
        </w:rPr>
      </w:pPr>
    </w:p>
    <w:p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篇相关论文。一些方法能够基于全景图像生成场景布局，基于图像生成目标网格，基于单视角生成深度图。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:rsidR="00956EB9" w:rsidRDefault="00956EB9" w:rsidP="00956EB9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F4A34" w:rsidRPr="00EF4A34" w:rsidRDefault="00EF4A34" w:rsidP="00EF4A34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:rsidR="00BA2B78" w:rsidRDefault="00BA2B78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32DB">
        <w:rPr>
          <w:rFonts w:ascii="宋体" w:eastAsia="宋体" w:hAnsi="宋体" w:hint="eastAsia"/>
          <w:sz w:val="24"/>
          <w:szCs w:val="24"/>
        </w:rPr>
        <w:t>谷歌重磅推出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:rsidR="004432DB" w:rsidRPr="00EF4A34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F4A34" w:rsidRP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sectPr w:rsidR="00EF4A34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68" w:rsidRDefault="005E1768" w:rsidP="00EF4A34">
      <w:r>
        <w:separator/>
      </w:r>
    </w:p>
  </w:endnote>
  <w:endnote w:type="continuationSeparator" w:id="0">
    <w:p w:rsidR="005E1768" w:rsidRDefault="005E1768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68" w:rsidRDefault="005E1768" w:rsidP="00EF4A34">
      <w:r>
        <w:separator/>
      </w:r>
    </w:p>
  </w:footnote>
  <w:footnote w:type="continuationSeparator" w:id="0">
    <w:p w:rsidR="005E1768" w:rsidRDefault="005E1768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4046"/>
    <w:multiLevelType w:val="hybridMultilevel"/>
    <w:tmpl w:val="04CA129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C7"/>
    <w:rsid w:val="00166D7B"/>
    <w:rsid w:val="00255C45"/>
    <w:rsid w:val="004432DB"/>
    <w:rsid w:val="004D7562"/>
    <w:rsid w:val="005323C7"/>
    <w:rsid w:val="005771B3"/>
    <w:rsid w:val="005A0AD9"/>
    <w:rsid w:val="005E1768"/>
    <w:rsid w:val="006A18E7"/>
    <w:rsid w:val="007A1AEA"/>
    <w:rsid w:val="008602EC"/>
    <w:rsid w:val="00956EB9"/>
    <w:rsid w:val="009C0354"/>
    <w:rsid w:val="00A20E33"/>
    <w:rsid w:val="00A33688"/>
    <w:rsid w:val="00B13319"/>
    <w:rsid w:val="00BA2B78"/>
    <w:rsid w:val="00C34F7E"/>
    <w:rsid w:val="00C52CE9"/>
    <w:rsid w:val="00D736B5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FF01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vKGRVDZEfmn6Yy0MFeuE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k1aZb-6xrftztDSifEWm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2jq2e8z3CeIF2jc9QobjR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2019-11-28T07:49:00Z</dcterms:created>
  <dcterms:modified xsi:type="dcterms:W3CDTF">2019-11-28T11:07:00Z</dcterms:modified>
</cp:coreProperties>
</file>