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3503F2" w:rsidRP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260FB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该方法可以减少获取栅格地图的粒子数量，是对上一篇论文的改进。</w:t>
      </w:r>
      <w:r w:rsidR="00A24AE3">
        <w:rPr>
          <w:rFonts w:ascii="宋体" w:eastAsia="宋体" w:hAnsi="宋体" w:hint="eastAsia"/>
          <w:sz w:val="24"/>
          <w:szCs w:val="24"/>
        </w:rPr>
        <w:t>相对之前的工作，本文方法粒子数降低了1个数量级。</w:t>
      </w:r>
      <w:r w:rsidR="002939ED">
        <w:rPr>
          <w:rFonts w:ascii="宋体" w:eastAsia="宋体" w:hAnsi="宋体" w:hint="eastAsia"/>
          <w:sz w:val="24"/>
          <w:szCs w:val="24"/>
        </w:rPr>
        <w:t>同时，本文也是对fastslam的改进，它的建议分布与fastslam</w:t>
      </w:r>
      <w:r w:rsidR="002939ED">
        <w:rPr>
          <w:rFonts w:ascii="宋体" w:eastAsia="宋体" w:hAnsi="宋体"/>
          <w:sz w:val="24"/>
          <w:szCs w:val="24"/>
        </w:rPr>
        <w:t xml:space="preserve"> 2.0</w:t>
      </w:r>
      <w:r w:rsidR="002939ED">
        <w:rPr>
          <w:rFonts w:ascii="宋体" w:eastAsia="宋体" w:hAnsi="宋体" w:hint="eastAsia"/>
          <w:sz w:val="24"/>
          <w:szCs w:val="24"/>
        </w:rPr>
        <w:t>相似。</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常见R</w:t>
      </w:r>
      <w:r>
        <w:rPr>
          <w:rFonts w:ascii="宋体" w:eastAsia="宋体" w:hAnsi="宋体"/>
          <w:sz w:val="24"/>
          <w:szCs w:val="24"/>
        </w:rPr>
        <w:t>BPF</w:t>
      </w:r>
      <w:r>
        <w:rPr>
          <w:rFonts w:ascii="宋体" w:eastAsia="宋体" w:hAnsi="宋体" w:hint="eastAsia"/>
          <w:sz w:val="24"/>
          <w:szCs w:val="24"/>
        </w:rPr>
        <w:t>步骤</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采样：根据建议分布从上一时刻粒子集采样生成新的粒子集</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计算重要性权重：计算每个粒子的重要性权重，其值为目标发布与建议分布的商</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重采样：根据重要性权重对粒子集进行采样，权重大的粒子更可能保留下来。采样完后，使所有粒子的权重相等</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地图估计：根据上面求得的轨迹和所有观测计算地图</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AA575F">
        <w:rPr>
          <w:rFonts w:ascii="宋体" w:eastAsia="宋体" w:hAnsi="宋体" w:hint="eastAsia"/>
          <w:color w:val="FF0000"/>
          <w:sz w:val="24"/>
          <w:szCs w:val="24"/>
        </w:rPr>
        <w:t>每个粒子携带一个单独的环境地图</w:t>
      </w:r>
      <w:r w:rsidRPr="004D718C">
        <w:rPr>
          <w:rFonts w:ascii="宋体" w:eastAsia="宋体" w:hAnsi="宋体" w:hint="eastAsia"/>
          <w:sz w:val="24"/>
          <w:szCs w:val="24"/>
        </w:rPr>
        <w:t>。</w:t>
      </w:r>
      <w:r>
        <w:rPr>
          <w:rFonts w:ascii="宋体" w:eastAsia="宋体" w:hAnsi="宋体" w:hint="eastAsia"/>
          <w:sz w:val="24"/>
          <w:szCs w:val="24"/>
        </w:rPr>
        <w:t>存在2个缺点：</w:t>
      </w:r>
    </w:p>
    <w:p w:rsidR="00114B3E" w:rsidRDefault="00114B3E"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0A2E7A" w:rsidRPr="000A2E7A" w:rsidRDefault="00114B3E"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解决上述两个问题常见方法是：改进建议分布，使建议分布与目标分布更相似，如文献13-15，本文方法来源于文献13；有选择的重采样，保持粒子集的多样性。</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w:t>
      </w:r>
      <w:r w:rsidRPr="004D718C">
        <w:rPr>
          <w:rFonts w:ascii="宋体" w:eastAsia="宋体" w:hAnsi="宋体" w:hint="eastAsia"/>
          <w:sz w:val="24"/>
          <w:szCs w:val="24"/>
        </w:rPr>
        <w:lastRenderedPageBreak/>
        <w:t>测</w:t>
      </w:r>
      <w:r w:rsidRPr="004D718C">
        <w:rPr>
          <w:rFonts w:ascii="宋体" w:eastAsia="宋体" w:hAnsi="宋体"/>
          <w:sz w:val="24"/>
          <w:szCs w:val="24"/>
        </w:rPr>
        <w:t>Neff</w:t>
      </w:r>
      <w:r w:rsidR="00407E4C">
        <w:rPr>
          <w:rFonts w:ascii="宋体" w:eastAsia="宋体" w:hAnsi="宋体"/>
          <w:sz w:val="24"/>
          <w:szCs w:val="24"/>
        </w:rPr>
        <w:t>控制的自适应重采样</w:t>
      </w:r>
      <w:r w:rsidR="00407E4C">
        <w:rPr>
          <w:rFonts w:ascii="宋体" w:eastAsia="宋体" w:hAnsi="宋体" w:hint="eastAsia"/>
          <w:sz w:val="24"/>
          <w:szCs w:val="24"/>
        </w:rPr>
        <w:t>，</w:t>
      </w:r>
      <w:r w:rsidR="00912DC2">
        <w:rPr>
          <w:rFonts w:ascii="宋体" w:eastAsia="宋体" w:hAnsi="宋体" w:hint="eastAsia"/>
          <w:sz w:val="24"/>
          <w:szCs w:val="24"/>
        </w:rPr>
        <w:t>可以减少粒子消失的风险。</w:t>
      </w:r>
      <w:r w:rsidR="00407E4C" w:rsidRPr="004D718C">
        <w:rPr>
          <w:rFonts w:ascii="宋体" w:eastAsia="宋体" w:hAnsi="宋体"/>
          <w:sz w:val="24"/>
          <w:szCs w:val="24"/>
        </w:rPr>
        <w:t>Neff</w:t>
      </w:r>
      <w:r w:rsidR="00407E4C">
        <w:rPr>
          <w:rFonts w:ascii="宋体" w:eastAsia="宋体" w:hAnsi="宋体" w:hint="eastAsia"/>
          <w:sz w:val="24"/>
          <w:szCs w:val="24"/>
        </w:rPr>
        <w:t>越小，权重差别越大。</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本文方法步骤：</w:t>
      </w:r>
    </w:p>
    <w:p w:rsidR="00813661"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w:t>
      </w:r>
      <w:r w:rsidR="00813661">
        <w:rPr>
          <w:rFonts w:ascii="宋体" w:eastAsia="宋体" w:hAnsi="宋体" w:hint="eastAsia"/>
          <w:sz w:val="24"/>
          <w:szCs w:val="24"/>
        </w:rPr>
        <w:t>文献19</w:t>
      </w:r>
      <w:r>
        <w:rPr>
          <w:rFonts w:ascii="宋体" w:eastAsia="宋体" w:hAnsi="宋体" w:hint="eastAsia"/>
          <w:sz w:val="24"/>
          <w:szCs w:val="24"/>
        </w:rPr>
        <w:t>的方法使用里程计数据做出位姿的初始估计</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在上一步最佳估计附近采样K个粒子的位姿</w:t>
      </w:r>
      <w:r w:rsidR="00AA575F">
        <w:rPr>
          <w:rFonts w:ascii="宋体" w:eastAsia="宋体" w:hAnsi="宋体" w:hint="eastAsia"/>
          <w:sz w:val="24"/>
          <w:szCs w:val="24"/>
        </w:rPr>
        <w:t>，每个粒子的均值和方差由测量和运动联合的模型计算，其中归一化因子根据文献17求出</w:t>
      </w:r>
    </w:p>
    <w:p w:rsidR="00D63604"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根据上一步计算的每个粒子的均值和方差的高斯分布采样K个粒子的位姿，作为新的粒子集</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使用递归的方法更新权重</w:t>
      </w:r>
      <w:r w:rsidR="00407E4C">
        <w:rPr>
          <w:rFonts w:ascii="宋体" w:eastAsia="宋体" w:hAnsi="宋体" w:hint="eastAsia"/>
          <w:sz w:val="24"/>
          <w:szCs w:val="24"/>
        </w:rPr>
        <w:t>，当</w:t>
      </w:r>
      <w:r w:rsidR="00407E4C" w:rsidRPr="004D718C">
        <w:rPr>
          <w:rFonts w:ascii="宋体" w:eastAsia="宋体" w:hAnsi="宋体"/>
          <w:sz w:val="24"/>
          <w:szCs w:val="24"/>
        </w:rPr>
        <w:t>Neff</w:t>
      </w:r>
      <w:r w:rsidR="00407E4C">
        <w:rPr>
          <w:rFonts w:ascii="宋体" w:eastAsia="宋体" w:hAnsi="宋体" w:hint="eastAsia"/>
          <w:sz w:val="24"/>
          <w:szCs w:val="24"/>
        </w:rPr>
        <w:t>小于阈值时进行重采样。</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根据测量和位姿估计地图</w:t>
      </w:r>
    </w:p>
    <w:p w:rsidR="00260FB3" w:rsidRDefault="00260FB3"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260FB3" w:rsidRDefault="00912DC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建议分布使用考虑了运动模型和测量模型更准确分布，有以下两个优点：提高了地图精度；减少了估计误差。</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w:t>
      </w:r>
      <w:r>
        <w:rPr>
          <w:rFonts w:ascii="宋体" w:eastAsia="宋体" w:hAnsi="宋体" w:hint="eastAsia"/>
          <w:sz w:val="24"/>
          <w:szCs w:val="24"/>
        </w:rPr>
        <w:t>13]：改进的建议分布、获得递归的计算权值的公式、</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当测量模型精度明显高于运动模型，如激光雷达，测量模型的方差会比运动模型小很多，当以运动模型作为建议分布时，生成在测量模型均值附近的粒子会偏少，从而造成后验误差较大</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当处于凌乱的场景或者里程计被强噪声影响时，滤波器可能出现过于自信的问题，这类问题可以通过多模式的扫描匹配完成，各个节点分别进行重复采样</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扫描匹配失败的原因：测量信息少或者相邻两帧重叠部分较少</w:t>
      </w:r>
    </w:p>
    <w:p w:rsidR="00FC7702" w:rsidRPr="00BD3BA5" w:rsidRDefault="00FC7702" w:rsidP="00AA1C2C">
      <w:pPr>
        <w:pStyle w:val="a7"/>
        <w:numPr>
          <w:ilvl w:val="0"/>
          <w:numId w:val="75"/>
        </w:numPr>
        <w:ind w:firstLineChars="0"/>
        <w:rPr>
          <w:rFonts w:ascii="宋体" w:eastAsia="宋体" w:hAnsi="宋体"/>
          <w:color w:val="FF0000"/>
          <w:sz w:val="24"/>
          <w:szCs w:val="24"/>
        </w:rPr>
      </w:pPr>
      <w:r w:rsidRPr="00BD3BA5">
        <w:rPr>
          <w:rFonts w:ascii="宋体" w:eastAsia="宋体" w:hAnsi="宋体" w:hint="eastAsia"/>
          <w:color w:val="FF0000"/>
          <w:sz w:val="24"/>
          <w:szCs w:val="24"/>
        </w:rPr>
        <w:t>本文使用方法参考文献（I</w:t>
      </w:r>
      <w:r w:rsidRPr="00BD3BA5">
        <w:rPr>
          <w:rFonts w:ascii="宋体" w:eastAsia="宋体" w:hAnsi="宋体"/>
          <w:color w:val="FF0000"/>
          <w:sz w:val="24"/>
          <w:szCs w:val="24"/>
        </w:rPr>
        <w:t>V</w:t>
      </w:r>
      <w:r w:rsidRPr="00BD3BA5">
        <w:rPr>
          <w:rFonts w:ascii="宋体" w:eastAsia="宋体" w:hAnsi="宋体" w:hint="eastAsia"/>
          <w:color w:val="FF0000"/>
          <w:sz w:val="24"/>
          <w:szCs w:val="24"/>
        </w:rPr>
        <w:t>）</w:t>
      </w:r>
    </w:p>
    <w:p w:rsid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：文献2、8</w:t>
      </w:r>
    </w:p>
    <w:p w:rsidR="00BD3BA5" w:rsidRP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fast</w:t>
      </w:r>
      <w:r>
        <w:rPr>
          <w:rFonts w:ascii="宋体" w:eastAsia="宋体" w:hAnsi="宋体"/>
          <w:sz w:val="24"/>
          <w:szCs w:val="24"/>
        </w:rPr>
        <w:t>slam 1.0</w:t>
      </w:r>
      <w:r>
        <w:rPr>
          <w:rFonts w:ascii="宋体" w:eastAsia="宋体" w:hAnsi="宋体" w:hint="eastAsia"/>
          <w:sz w:val="24"/>
          <w:szCs w:val="24"/>
        </w:rPr>
        <w:t>、f</w:t>
      </w:r>
      <w:r>
        <w:rPr>
          <w:rFonts w:ascii="宋体" w:eastAsia="宋体" w:hAnsi="宋体"/>
          <w:sz w:val="24"/>
          <w:szCs w:val="24"/>
        </w:rPr>
        <w:t>astslam 2.0</w:t>
      </w:r>
      <w:r>
        <w:rPr>
          <w:rFonts w:ascii="宋体" w:eastAsia="宋体" w:hAnsi="宋体" w:hint="eastAsia"/>
          <w:sz w:val="24"/>
          <w:szCs w:val="24"/>
        </w:rPr>
        <w:t>：文献5、6</w:t>
      </w:r>
    </w:p>
    <w:p w:rsidR="00FC7702" w:rsidRPr="00531BAA"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扫描匹配“vasco”：文献20</w:t>
      </w:r>
      <w:r w:rsidR="00531BAA">
        <w:rPr>
          <w:rFonts w:ascii="宋体" w:eastAsia="宋体" w:hAnsi="宋体" w:hint="eastAsia"/>
          <w:sz w:val="24"/>
          <w:szCs w:val="24"/>
        </w:rPr>
        <w:t>（网站：</w:t>
      </w:r>
      <w:hyperlink r:id="rId7" w:history="1">
        <w:r w:rsidR="00531BAA" w:rsidRPr="00E56475">
          <w:rPr>
            <w:rStyle w:val="a9"/>
            <w:rFonts w:ascii="宋体" w:eastAsia="宋体" w:hAnsi="宋体"/>
            <w:sz w:val="24"/>
            <w:szCs w:val="24"/>
          </w:rPr>
          <w:t>http://carmen.sourceforge.net</w:t>
        </w:r>
      </w:hyperlink>
      <w:r w:rsidR="00531BAA">
        <w:rPr>
          <w:rStyle w:val="fontstyle01"/>
          <w:rFonts w:hint="default"/>
        </w:rPr>
        <w:t>）</w:t>
      </w:r>
      <w:r w:rsidRPr="00531BAA">
        <w:rPr>
          <w:rFonts w:ascii="宋体" w:eastAsia="宋体" w:hAnsi="宋体" w:hint="eastAsia"/>
          <w:sz w:val="24"/>
          <w:szCs w:val="24"/>
        </w:rPr>
        <w:t>、21</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测量模型“beam</w:t>
      </w:r>
      <w:r>
        <w:rPr>
          <w:rFonts w:ascii="宋体" w:eastAsia="宋体" w:hAnsi="宋体"/>
          <w:sz w:val="24"/>
          <w:szCs w:val="24"/>
        </w:rPr>
        <w:t>-endpoint model</w:t>
      </w:r>
      <w:r>
        <w:rPr>
          <w:rFonts w:ascii="宋体" w:eastAsia="宋体" w:hAnsi="宋体" w:hint="eastAsia"/>
          <w:sz w:val="24"/>
          <w:szCs w:val="24"/>
        </w:rPr>
        <w:t>”：文献22</w:t>
      </w:r>
      <w:r w:rsidR="00750C8A">
        <w:rPr>
          <w:rFonts w:ascii="宋体" w:eastAsia="宋体" w:hAnsi="宋体" w:hint="eastAsia"/>
          <w:sz w:val="24"/>
          <w:szCs w:val="24"/>
        </w:rPr>
        <w:t>（《概率机器人》第6章）</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运动模型：文献23</w:t>
      </w:r>
      <w:r w:rsidR="00750C8A">
        <w:rPr>
          <w:rFonts w:ascii="宋体" w:eastAsia="宋体" w:hAnsi="宋体" w:hint="eastAsia"/>
          <w:sz w:val="24"/>
          <w:szCs w:val="24"/>
        </w:rPr>
        <w:t>（《概率机器人》第6章</w:t>
      </w:r>
      <w:r>
        <w:rPr>
          <w:rFonts w:ascii="宋体" w:eastAsia="宋体" w:hAnsi="宋体" w:hint="eastAsia"/>
          <w:sz w:val="24"/>
          <w:szCs w:val="24"/>
        </w:rPr>
        <w:t>里程计模型</w:t>
      </w:r>
      <w:r w:rsidR="00750C8A">
        <w:rPr>
          <w:rFonts w:ascii="宋体" w:eastAsia="宋体" w:hAnsi="宋体" w:hint="eastAsia"/>
          <w:sz w:val="24"/>
          <w:szCs w:val="24"/>
        </w:rPr>
        <w:t>）</w:t>
      </w:r>
      <w:r>
        <w:rPr>
          <w:rFonts w:ascii="宋体" w:eastAsia="宋体" w:hAnsi="宋体" w:hint="eastAsia"/>
          <w:sz w:val="24"/>
          <w:szCs w:val="24"/>
        </w:rPr>
        <w:t>，作者尝试过更精确的模型也未取得明显提升</w:t>
      </w:r>
    </w:p>
    <w:p w:rsidR="00677D62" w:rsidRPr="00FC7702" w:rsidRDefault="00677D6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栅格地图：文献12</w:t>
      </w:r>
    </w:p>
    <w:p w:rsidR="00912DC2"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疑问</w:t>
      </w:r>
    </w:p>
    <w:p w:rsidR="003A64E9" w:rsidRDefault="003A64E9"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为什么可以用运动模型、运动和测量模型作为建议分布，而不能直接用测量模型作为建议分布</w:t>
      </w:r>
    </w:p>
    <w:p w:rsidR="003A64E9" w:rsidRPr="00260FB3" w:rsidRDefault="003A64E9" w:rsidP="003A64E9">
      <w:pPr>
        <w:pStyle w:val="a7"/>
        <w:ind w:left="840" w:firstLineChars="0" w:firstLine="0"/>
        <w:rPr>
          <w:rFonts w:ascii="宋体" w:eastAsia="宋体" w:hAnsi="宋体"/>
          <w:sz w:val="24"/>
          <w:szCs w:val="24"/>
        </w:rPr>
      </w:pPr>
      <w:r>
        <w:rPr>
          <w:rFonts w:ascii="宋体" w:eastAsia="宋体" w:hAnsi="宋体" w:hint="eastAsia"/>
          <w:sz w:val="24"/>
          <w:szCs w:val="24"/>
        </w:rPr>
        <w:t>自己的想法：测量模型需要状态xt作为条件，运动模型能计算出xt的近似值</w:t>
      </w:r>
    </w:p>
    <w:p w:rsidR="00136E91" w:rsidRDefault="00136E91"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2E0F1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4457C6" w:rsidRDefault="004457C6" w:rsidP="004457C6">
      <w:pPr>
        <w:pStyle w:val="a7"/>
        <w:ind w:left="420" w:firstLineChars="0" w:firstLine="0"/>
        <w:rPr>
          <w:rFonts w:ascii="宋体" w:eastAsia="宋体" w:hAnsi="宋体"/>
          <w:sz w:val="24"/>
          <w:szCs w:val="24"/>
        </w:rPr>
      </w:pPr>
      <w:r>
        <w:rPr>
          <w:rFonts w:ascii="宋体" w:eastAsia="宋体" w:hAnsi="宋体" w:hint="eastAsia"/>
          <w:sz w:val="24"/>
          <w:szCs w:val="24"/>
        </w:rPr>
        <w:t>本文介绍了建立栅格地图的方法。比较了E</w:t>
      </w:r>
      <w:r>
        <w:rPr>
          <w:rFonts w:ascii="宋体" w:eastAsia="宋体" w:hAnsi="宋体"/>
          <w:sz w:val="24"/>
          <w:szCs w:val="24"/>
        </w:rPr>
        <w:t>M</w:t>
      </w:r>
      <w:r>
        <w:rPr>
          <w:rFonts w:ascii="宋体" w:eastAsia="宋体" w:hAnsi="宋体" w:hint="eastAsia"/>
          <w:sz w:val="24"/>
          <w:szCs w:val="24"/>
        </w:rPr>
        <w:t>算法和贝叶斯推理的方法，E</w:t>
      </w:r>
      <w:r>
        <w:rPr>
          <w:rFonts w:ascii="宋体" w:eastAsia="宋体" w:hAnsi="宋体"/>
          <w:sz w:val="24"/>
          <w:szCs w:val="24"/>
        </w:rPr>
        <w:t>M</w:t>
      </w:r>
      <w:r>
        <w:rPr>
          <w:rFonts w:ascii="宋体" w:eastAsia="宋体" w:hAnsi="宋体" w:hint="eastAsia"/>
          <w:sz w:val="24"/>
          <w:szCs w:val="24"/>
        </w:rPr>
        <w:t>算法容易陷入局部最优，从而导致机器人定位和建图失败，而贝叶斯方法保留了多个假设，鲁棒性更好。最后介绍了R</w:t>
      </w:r>
      <w:r>
        <w:rPr>
          <w:rFonts w:ascii="宋体" w:eastAsia="宋体" w:hAnsi="宋体"/>
          <w:sz w:val="24"/>
          <w:szCs w:val="24"/>
        </w:rPr>
        <w:t>BPF</w:t>
      </w:r>
      <w:r>
        <w:rPr>
          <w:rFonts w:ascii="宋体" w:eastAsia="宋体" w:hAnsi="宋体" w:hint="eastAsia"/>
          <w:sz w:val="24"/>
          <w:szCs w:val="24"/>
        </w:rPr>
        <w:t>。</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M</w:t>
      </w:r>
      <w:r>
        <w:rPr>
          <w:rFonts w:ascii="宋体" w:eastAsia="宋体" w:hAnsi="宋体" w:hint="eastAsia"/>
          <w:sz w:val="24"/>
          <w:szCs w:val="24"/>
        </w:rPr>
        <w:t>算法：</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E步：给定地图，计算定位。</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M步</w:t>
      </w:r>
      <w:r>
        <w:rPr>
          <w:rFonts w:ascii="宋体" w:eastAsia="宋体" w:hAnsi="宋体"/>
          <w:sz w:val="24"/>
          <w:szCs w:val="24"/>
        </w:rPr>
        <w:t>:</w:t>
      </w:r>
      <w:r>
        <w:rPr>
          <w:rFonts w:ascii="宋体" w:eastAsia="宋体" w:hAnsi="宋体" w:hint="eastAsia"/>
          <w:sz w:val="24"/>
          <w:szCs w:val="24"/>
        </w:rPr>
        <w:t>给定地图，计算位姿。</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动静态环境可以用概率pc表示，pc=0表示静态环境</w:t>
      </w:r>
    </w:p>
    <w:p w:rsidR="00ED29A7" w:rsidRDefault="00ED29A7"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27359C" w:rsidRDefault="0027359C"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重要文献</w:t>
      </w:r>
    </w:p>
    <w:p w:rsidR="0027359C"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w:t>
      </w:r>
      <w:r>
        <w:rPr>
          <w:rFonts w:ascii="宋体" w:eastAsia="宋体" w:hAnsi="宋体" w:hint="eastAsia"/>
          <w:sz w:val="24"/>
          <w:szCs w:val="24"/>
        </w:rPr>
        <w:t>：文献4、10</w:t>
      </w:r>
    </w:p>
    <w:p w:rsidR="0027359C" w:rsidRPr="00ED29A7"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栅格地图：文献12</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lastRenderedPageBreak/>
        <w:t>启发</w:t>
      </w:r>
    </w:p>
    <w:p w:rsidR="00136E91" w:rsidRPr="00400C88"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610D">
        <w:rPr>
          <w:rStyle w:val="fontstyle01"/>
          <w:rFonts w:hint="default"/>
        </w:rPr>
        <w:t>Rao-Blackwellised Particle Filtering for Dynamic Bayesian Networks</w:t>
      </w:r>
      <w:r>
        <w:rPr>
          <w:rFonts w:ascii="宋体" w:eastAsia="宋体" w:hAnsi="宋体" w:hint="eastAsia"/>
          <w:sz w:val="24"/>
          <w:szCs w:val="24"/>
        </w:rPr>
        <w:t>》总结</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610D" w:rsidRDefault="0063610D" w:rsidP="00714EE4">
      <w:pPr>
        <w:pStyle w:val="a7"/>
        <w:ind w:left="420" w:firstLine="480"/>
        <w:rPr>
          <w:rFonts w:ascii="宋体" w:eastAsia="宋体" w:hAnsi="宋体"/>
          <w:sz w:val="24"/>
          <w:szCs w:val="24"/>
        </w:rPr>
      </w:pPr>
      <w:r>
        <w:rPr>
          <w:rFonts w:ascii="宋体" w:eastAsia="宋体" w:hAnsi="宋体" w:hint="eastAsia"/>
          <w:sz w:val="24"/>
          <w:szCs w:val="24"/>
        </w:rPr>
        <w:t>本文证明了R</w:t>
      </w:r>
      <w:r>
        <w:rPr>
          <w:rFonts w:ascii="宋体" w:eastAsia="宋体" w:hAnsi="宋体"/>
          <w:sz w:val="24"/>
          <w:szCs w:val="24"/>
        </w:rPr>
        <w:t>BPF</w:t>
      </w:r>
      <w:r>
        <w:rPr>
          <w:rFonts w:ascii="宋体" w:eastAsia="宋体" w:hAnsi="宋体" w:hint="eastAsia"/>
          <w:sz w:val="24"/>
          <w:szCs w:val="24"/>
        </w:rPr>
        <w:t>比标准的粒子滤波（P</w:t>
      </w:r>
      <w:r>
        <w:rPr>
          <w:rFonts w:ascii="宋体" w:eastAsia="宋体" w:hAnsi="宋体"/>
          <w:sz w:val="24"/>
          <w:szCs w:val="24"/>
        </w:rPr>
        <w:t>F</w:t>
      </w:r>
      <w:r>
        <w:rPr>
          <w:rFonts w:ascii="宋体" w:eastAsia="宋体" w:hAnsi="宋体" w:hint="eastAsia"/>
          <w:sz w:val="24"/>
          <w:szCs w:val="24"/>
        </w:rPr>
        <w:t>）更精确，并在具有径向基函数网络的非平稳在线回归和机器人定位与地图构建这两个问题中得到了验证。</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本文符号与其他文献有所不同：y表示测量，z表示待估计变量，包括r和x</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sz w:val="24"/>
          <w:szCs w:val="24"/>
        </w:rPr>
        <w:t>RBPF</w:t>
      </w:r>
      <w:r>
        <w:rPr>
          <w:rFonts w:ascii="宋体" w:eastAsia="宋体" w:hAnsi="宋体" w:hint="eastAsia"/>
          <w:sz w:val="24"/>
          <w:szCs w:val="24"/>
        </w:rPr>
        <w:t>步骤</w:t>
      </w:r>
    </w:p>
    <w:p w:rsidR="00714EE4" w:rsidRDefault="00714EE4"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IR</w:t>
      </w:r>
      <w:r>
        <w:rPr>
          <w:rFonts w:ascii="宋体" w:eastAsia="宋体" w:hAnsi="宋体" w:hint="eastAsia"/>
          <w:sz w:val="24"/>
          <w:szCs w:val="24"/>
        </w:rPr>
        <w:t>（</w:t>
      </w:r>
      <w:r w:rsidR="0074154E" w:rsidRPr="0074154E">
        <w:rPr>
          <w:rFonts w:ascii="宋体" w:eastAsia="宋体" w:hAnsi="宋体"/>
          <w:sz w:val="24"/>
          <w:szCs w:val="24"/>
        </w:rPr>
        <w:t>Sequential importance sampling</w:t>
      </w:r>
      <w:r w:rsidR="0074154E">
        <w:rPr>
          <w:rFonts w:ascii="宋体" w:eastAsia="宋体" w:hAnsi="宋体" w:hint="eastAsia"/>
          <w:sz w:val="24"/>
          <w:szCs w:val="24"/>
        </w:rPr>
        <w:t>）：使用递归方法计算权重</w:t>
      </w:r>
    </w:p>
    <w:p w:rsidR="0074154E" w:rsidRDefault="0074154E"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重采样：根据权重对粒子集进行采样，可以避免S</w:t>
      </w:r>
      <w:r>
        <w:rPr>
          <w:rFonts w:ascii="宋体" w:eastAsia="宋体" w:hAnsi="宋体"/>
          <w:sz w:val="24"/>
          <w:szCs w:val="24"/>
        </w:rPr>
        <w:t>IR</w:t>
      </w:r>
      <w:r>
        <w:rPr>
          <w:rFonts w:ascii="宋体" w:eastAsia="宋体" w:hAnsi="宋体" w:hint="eastAsia"/>
          <w:sz w:val="24"/>
          <w:szCs w:val="24"/>
        </w:rPr>
        <w:t>的退化</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重要文献：引用文献中画2个圈的</w:t>
      </w:r>
    </w:p>
    <w:p w:rsidR="00F57D9E" w:rsidRPr="00714EE4" w:rsidRDefault="00F57D9E" w:rsidP="00AA1C2C">
      <w:pPr>
        <w:pStyle w:val="a7"/>
        <w:numPr>
          <w:ilvl w:val="0"/>
          <w:numId w:val="85"/>
        </w:numPr>
        <w:ind w:firstLineChars="0"/>
        <w:rPr>
          <w:rFonts w:ascii="宋体" w:eastAsia="宋体" w:hAnsi="宋体"/>
          <w:sz w:val="24"/>
          <w:szCs w:val="24"/>
        </w:rPr>
      </w:pPr>
      <w:r w:rsidRPr="000A646C">
        <w:rPr>
          <w:rFonts w:ascii="宋体" w:eastAsia="宋体" w:hAnsi="宋体" w:hint="eastAsia"/>
          <w:color w:val="FF0000"/>
          <w:sz w:val="24"/>
          <w:szCs w:val="24"/>
        </w:rPr>
        <w:t>M</w:t>
      </w:r>
      <w:r w:rsidRPr="000A646C">
        <w:rPr>
          <w:rFonts w:ascii="宋体" w:eastAsia="宋体" w:hAnsi="宋体"/>
          <w:color w:val="FF0000"/>
          <w:sz w:val="24"/>
          <w:szCs w:val="24"/>
        </w:rPr>
        <w:t>CMC</w:t>
      </w:r>
      <w:r w:rsidRPr="000A646C">
        <w:rPr>
          <w:rFonts w:ascii="宋体" w:eastAsia="宋体" w:hAnsi="宋体" w:hint="eastAsia"/>
          <w:color w:val="FF0000"/>
          <w:sz w:val="24"/>
          <w:szCs w:val="24"/>
        </w:rPr>
        <w:t>步</w:t>
      </w:r>
      <w:r>
        <w:rPr>
          <w:rFonts w:ascii="宋体" w:eastAsia="宋体" w:hAnsi="宋体" w:hint="eastAsia"/>
          <w:sz w:val="24"/>
          <w:szCs w:val="24"/>
        </w:rPr>
        <w:t>：使用马尔可夫转换核（</w:t>
      </w:r>
      <w:r w:rsidRPr="00F57D9E">
        <w:rPr>
          <w:rFonts w:ascii="宋体" w:eastAsia="宋体" w:hAnsi="宋体"/>
          <w:sz w:val="24"/>
          <w:szCs w:val="24"/>
        </w:rPr>
        <w:t>Markov transition kernel</w:t>
      </w:r>
      <w:r>
        <w:rPr>
          <w:rFonts w:ascii="宋体" w:eastAsia="宋体" w:hAnsi="宋体" w:hint="eastAsia"/>
          <w:sz w:val="24"/>
          <w:szCs w:val="24"/>
        </w:rPr>
        <w:t>）产生变种，保持粒子的多样性，参考画星星文献</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w:t>
      </w:r>
      <w:r w:rsidR="00C35B78">
        <w:rPr>
          <w:rFonts w:ascii="宋体" w:eastAsia="宋体" w:hAnsi="宋体" w:hint="eastAsia"/>
          <w:sz w:val="24"/>
          <w:szCs w:val="24"/>
        </w:rPr>
        <w:t>闭环检测</w:t>
      </w:r>
      <w:r>
        <w:rPr>
          <w:rFonts w:ascii="宋体" w:eastAsia="宋体" w:hAnsi="宋体" w:hint="eastAsia"/>
          <w:sz w:val="24"/>
          <w:szCs w:val="24"/>
        </w:rPr>
        <w:t>中</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AA1C2C">
      <w:pPr>
        <w:pStyle w:val="a7"/>
        <w:numPr>
          <w:ilvl w:val="0"/>
          <w:numId w:val="65"/>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AA1C2C">
      <w:pPr>
        <w:pStyle w:val="a7"/>
        <w:numPr>
          <w:ilvl w:val="0"/>
          <w:numId w:val="65"/>
        </w:numPr>
        <w:ind w:firstLineChars="0"/>
        <w:rPr>
          <w:rFonts w:ascii="宋体" w:eastAsia="宋体" w:hAnsi="宋体"/>
          <w:sz w:val="24"/>
          <w:szCs w:val="24"/>
        </w:rPr>
      </w:pPr>
    </w:p>
    <w:p w:rsidR="001B6BB0" w:rsidRDefault="001B6BB0" w:rsidP="00AA1C2C">
      <w:pPr>
        <w:pStyle w:val="a7"/>
        <w:numPr>
          <w:ilvl w:val="0"/>
          <w:numId w:val="65"/>
        </w:numPr>
        <w:ind w:firstLineChars="0"/>
        <w:rPr>
          <w:rFonts w:ascii="宋体" w:eastAsia="宋体" w:hAnsi="宋体"/>
          <w:sz w:val="24"/>
          <w:szCs w:val="24"/>
        </w:rPr>
      </w:pPr>
    </w:p>
    <w:p w:rsidR="001B6BB0" w:rsidRP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AA1C2C">
      <w:pPr>
        <w:pStyle w:val="a7"/>
        <w:numPr>
          <w:ilvl w:val="0"/>
          <w:numId w:val="69"/>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AA1C2C">
      <w:pPr>
        <w:pStyle w:val="a7"/>
        <w:numPr>
          <w:ilvl w:val="0"/>
          <w:numId w:val="69"/>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AA1C2C">
      <w:pPr>
        <w:pStyle w:val="a7"/>
        <w:numPr>
          <w:ilvl w:val="0"/>
          <w:numId w:val="65"/>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A1C2C">
      <w:pPr>
        <w:pStyle w:val="a7"/>
        <w:numPr>
          <w:ilvl w:val="0"/>
          <w:numId w:val="65"/>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6"/>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7"/>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xmlns:cx1="http://schemas.microsoft.com/office/drawing/2015/9/8/chartex">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8"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9"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1"/>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2"/>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3"/>
                          <a:stretch>
                            <a:fillRect/>
                          </a:stretch>
                        </pic:blipFill>
                        <pic:spPr>
                          <a:xfrm>
                            <a:off x="628650" y="438150"/>
                            <a:ext cx="3048000" cy="371475"/>
                          </a:xfrm>
                          <a:prstGeom prst="rect">
                            <a:avLst/>
                          </a:prstGeom>
                        </pic:spPr>
                      </pic:pic>
                    </wpg:wgp>
                  </a:graphicData>
                </a:graphic>
              </wp:anchor>
            </w:drawing>
          </mc:Choice>
          <mc:Fallback xmlns:cx1="http://schemas.microsoft.com/office/drawing/2015/9/8/chartex">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4"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5"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6" o:title=""/>
                  <v:path arrowok="t"/>
                </v:shape>
                <w10:wrap type="topAndBottom"/>
              </v:group>
            </w:pict>
          </mc:Fallback>
        </mc:AlternateConten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A1C2C">
      <w:pPr>
        <w:pStyle w:val="a7"/>
        <w:numPr>
          <w:ilvl w:val="0"/>
          <w:numId w:val="51"/>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A1C2C">
      <w:pPr>
        <w:pStyle w:val="a7"/>
        <w:numPr>
          <w:ilvl w:val="0"/>
          <w:numId w:val="54"/>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A1C2C">
      <w:pPr>
        <w:pStyle w:val="a7"/>
        <w:numPr>
          <w:ilvl w:val="0"/>
          <w:numId w:val="56"/>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30"/>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1"/>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2"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3"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4"/>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5"/>
                          <a:stretch>
                            <a:fillRect/>
                          </a:stretch>
                        </pic:blipFill>
                        <pic:spPr>
                          <a:xfrm>
                            <a:off x="0" y="0"/>
                            <a:ext cx="1009650" cy="704850"/>
                          </a:xfrm>
                          <a:prstGeom prst="rect">
                            <a:avLst/>
                          </a:prstGeom>
                        </pic:spPr>
                      </pic:pic>
                    </wpg:wgp>
                  </a:graphicData>
                </a:graphic>
              </wp:anchor>
            </w:drawing>
          </mc:Choice>
          <mc:Fallback xmlns:cx1="http://schemas.microsoft.com/office/drawing/2015/9/8/chartex">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6"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7"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40"/>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1"/>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2"/>
                          <a:stretch>
                            <a:fillRect/>
                          </a:stretch>
                        </pic:blipFill>
                        <pic:spPr>
                          <a:xfrm>
                            <a:off x="0" y="990600"/>
                            <a:ext cx="3009900" cy="438150"/>
                          </a:xfrm>
                          <a:prstGeom prst="rect">
                            <a:avLst/>
                          </a:prstGeom>
                        </pic:spPr>
                      </pic:pic>
                    </wpg:wgp>
                  </a:graphicData>
                </a:graphic>
              </wp:anchor>
            </w:drawing>
          </mc:Choice>
          <mc:Fallback xmlns:cx1="http://schemas.microsoft.com/office/drawing/2015/9/8/chartex">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3"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4"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5"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7"/>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8"/>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9"/>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50"/>
                          <a:stretch>
                            <a:fillRect/>
                          </a:stretch>
                        </pic:blipFill>
                        <pic:spPr>
                          <a:xfrm>
                            <a:off x="638175" y="1714500"/>
                            <a:ext cx="2257425" cy="474345"/>
                          </a:xfrm>
                          <a:prstGeom prst="rect">
                            <a:avLst/>
                          </a:prstGeom>
                        </pic:spPr>
                      </pic:pic>
                    </wpg:wgp>
                  </a:graphicData>
                </a:graphic>
              </wp:anchor>
            </w:drawing>
          </mc:Choice>
          <mc:Fallback xmlns:cx1="http://schemas.microsoft.com/office/drawing/2015/9/8/chartex">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1"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2"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3"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4"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A1C2C">
      <w:pPr>
        <w:pStyle w:val="a7"/>
        <w:numPr>
          <w:ilvl w:val="0"/>
          <w:numId w:val="59"/>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7"/>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8"/>
                          <a:stretch>
                            <a:fillRect/>
                          </a:stretch>
                        </pic:blipFill>
                        <pic:spPr>
                          <a:xfrm>
                            <a:off x="2609850" y="19050"/>
                            <a:ext cx="2066925" cy="762000"/>
                          </a:xfrm>
                          <a:prstGeom prst="rect">
                            <a:avLst/>
                          </a:prstGeom>
                        </pic:spPr>
                      </pic:pic>
                    </wpg:wgp>
                  </a:graphicData>
                </a:graphic>
              </wp:anchor>
            </w:drawing>
          </mc:Choice>
          <mc:Fallback xmlns:cx1="http://schemas.microsoft.com/office/drawing/2015/9/8/chartex">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9"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60"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2705100"/>
                    </a:xfrm>
                    <a:prstGeom prst="rect">
                      <a:avLst/>
                    </a:prstGeom>
                  </pic:spPr>
                </pic:pic>
              </a:graphicData>
            </a:graphic>
          </wp:anchor>
        </w:drawing>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2"/>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3"/>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4"/>
                          <a:stretch>
                            <a:fillRect/>
                          </a:stretch>
                        </pic:blipFill>
                        <pic:spPr>
                          <a:xfrm>
                            <a:off x="1885950" y="1133475"/>
                            <a:ext cx="2971800" cy="565785"/>
                          </a:xfrm>
                          <a:prstGeom prst="rect">
                            <a:avLst/>
                          </a:prstGeom>
                        </pic:spPr>
                      </pic:pic>
                    </wpg:wgp>
                  </a:graphicData>
                </a:graphic>
              </wp:anchor>
            </w:drawing>
          </mc:Choice>
          <mc:Fallback xmlns:cx1="http://schemas.microsoft.com/office/drawing/2015/9/8/chartex">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5"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6"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7"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A1C2C">
      <w:pPr>
        <w:pStyle w:val="a7"/>
        <w:numPr>
          <w:ilvl w:val="0"/>
          <w:numId w:val="61"/>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8"/>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9"/>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70"/>
                            <a:stretch>
                              <a:fillRect/>
                            </a:stretch>
                          </pic:blipFill>
                          <pic:spPr>
                            <a:xfrm>
                              <a:off x="1181100" y="0"/>
                              <a:ext cx="1743075" cy="409575"/>
                            </a:xfrm>
                            <a:prstGeom prst="rect">
                              <a:avLst/>
                            </a:prstGeom>
                          </pic:spPr>
                        </pic:pic>
                      </wpg:grpSp>
                    </wpg:wgp>
                  </a:graphicData>
                </a:graphic>
              </wp:anchor>
            </w:drawing>
          </mc:Choice>
          <mc:Fallback xmlns:cx1="http://schemas.microsoft.com/office/drawing/2015/9/8/chartex">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1"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2"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3"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A1C2C">
      <w:pPr>
        <w:pStyle w:val="a7"/>
        <w:numPr>
          <w:ilvl w:val="0"/>
          <w:numId w:val="61"/>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A1C2C">
      <w:pPr>
        <w:pStyle w:val="a7"/>
        <w:numPr>
          <w:ilvl w:val="0"/>
          <w:numId w:val="41"/>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A1C2C">
      <w:pPr>
        <w:pStyle w:val="a7"/>
        <w:numPr>
          <w:ilvl w:val="0"/>
          <w:numId w:val="42"/>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A1C2C">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A1C2C">
      <w:pPr>
        <w:pStyle w:val="a7"/>
        <w:numPr>
          <w:ilvl w:val="0"/>
          <w:numId w:val="43"/>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7"/>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8"/>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9"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80" o:title=""/>
                  <v:path arrowok="t"/>
                </v:shape>
                <w10:wrap type="topAndBottom"/>
              </v:group>
            </w:pict>
          </mc:Fallback>
        </mc:AlternateContent>
      </w:r>
    </w:p>
    <w:p w:rsidR="007F2453" w:rsidRDefault="007F2453" w:rsidP="00AA1C2C">
      <w:pPr>
        <w:pStyle w:val="a7"/>
        <w:numPr>
          <w:ilvl w:val="0"/>
          <w:numId w:val="43"/>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A1C2C">
      <w:pPr>
        <w:pStyle w:val="a7"/>
        <w:numPr>
          <w:ilvl w:val="0"/>
          <w:numId w:val="43"/>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A1C2C">
      <w:pPr>
        <w:pStyle w:val="a7"/>
        <w:numPr>
          <w:ilvl w:val="0"/>
          <w:numId w:val="43"/>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A1C2C">
      <w:pPr>
        <w:pStyle w:val="a7"/>
        <w:numPr>
          <w:ilvl w:val="0"/>
          <w:numId w:val="22"/>
        </w:numPr>
        <w:ind w:firstLineChars="0"/>
        <w:rPr>
          <w:rFonts w:ascii="宋体" w:eastAsia="宋体" w:hAnsi="宋体"/>
          <w:sz w:val="24"/>
          <w:szCs w:val="24"/>
        </w:rPr>
      </w:pPr>
      <w:bookmarkStart w:id="0" w:name="_GoBack"/>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bookmarkEnd w:id="0"/>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45"/>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A1C2C">
      <w:pPr>
        <w:pStyle w:val="a7"/>
        <w:numPr>
          <w:ilvl w:val="0"/>
          <w:numId w:val="23"/>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A1C2C">
      <w:pPr>
        <w:pStyle w:val="a7"/>
        <w:numPr>
          <w:ilvl w:val="0"/>
          <w:numId w:val="26"/>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A1C2C">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A1C2C">
      <w:pPr>
        <w:pStyle w:val="a7"/>
        <w:numPr>
          <w:ilvl w:val="0"/>
          <w:numId w:val="29"/>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A1C2C">
      <w:pPr>
        <w:pStyle w:val="a7"/>
        <w:numPr>
          <w:ilvl w:val="0"/>
          <w:numId w:val="33"/>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A1C2C">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A1C2C">
      <w:pPr>
        <w:pStyle w:val="a7"/>
        <w:numPr>
          <w:ilvl w:val="0"/>
          <w:numId w:val="34"/>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A1C2C">
      <w:pPr>
        <w:pStyle w:val="a7"/>
        <w:numPr>
          <w:ilvl w:val="0"/>
          <w:numId w:val="34"/>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39"/>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A1C2C">
      <w:pPr>
        <w:pStyle w:val="a7"/>
        <w:numPr>
          <w:ilvl w:val="0"/>
          <w:numId w:val="39"/>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5"/>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6"/>
                          <a:stretch>
                            <a:fillRect/>
                          </a:stretch>
                        </pic:blipFill>
                        <pic:spPr>
                          <a:xfrm>
                            <a:off x="2009775" y="0"/>
                            <a:ext cx="2162175" cy="628650"/>
                          </a:xfrm>
                          <a:prstGeom prst="rect">
                            <a:avLst/>
                          </a:prstGeom>
                        </pic:spPr>
                      </pic:pic>
                    </wpg:wgp>
                  </a:graphicData>
                </a:graphic>
              </wp:anchor>
            </w:drawing>
          </mc:Choice>
          <mc:Fallback xmlns:cx1="http://schemas.microsoft.com/office/drawing/2015/9/8/chartex">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7"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8"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6"/>
        </w:numPr>
        <w:ind w:firstLineChars="0"/>
        <w:rPr>
          <w:rFonts w:ascii="宋体" w:eastAsia="宋体" w:hAnsi="宋体"/>
          <w:sz w:val="24"/>
          <w:szCs w:val="24"/>
        </w:rPr>
      </w:pPr>
      <w:r w:rsidRPr="00647339">
        <w:rPr>
          <w:rFonts w:ascii="宋体" w:eastAsia="宋体" w:hAnsi="宋体" w:hint="eastAsia"/>
          <w:color w:val="FF0000"/>
          <w:sz w:val="24"/>
          <w:szCs w:val="24"/>
        </w:rPr>
        <w:t>建图主要有两个作用：第一，给上层算法使用；第二，可以减小视觉里程计估计的误差</w:t>
      </w:r>
    </w:p>
    <w:p w:rsidR="007F2453" w:rsidRDefault="007F2453" w:rsidP="00AA1C2C">
      <w:pPr>
        <w:pStyle w:val="a7"/>
        <w:numPr>
          <w:ilvl w:val="0"/>
          <w:numId w:val="16"/>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1"/>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2"/>
                          <a:stretch>
                            <a:fillRect/>
                          </a:stretch>
                        </pic:blipFill>
                        <pic:spPr>
                          <a:xfrm>
                            <a:off x="2590800" y="0"/>
                            <a:ext cx="2380615" cy="1838325"/>
                          </a:xfrm>
                          <a:prstGeom prst="rect">
                            <a:avLst/>
                          </a:prstGeom>
                        </pic:spPr>
                      </pic:pic>
                    </wpg:wgp>
                  </a:graphicData>
                </a:graphic>
              </wp:anchor>
            </w:drawing>
          </mc:Choice>
          <mc:Fallback xmlns:cx1="http://schemas.microsoft.com/office/drawing/2015/9/8/chartex">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3"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4"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A1C2C">
      <w:pPr>
        <w:pStyle w:val="a7"/>
        <w:numPr>
          <w:ilvl w:val="0"/>
          <w:numId w:val="16"/>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A1C2C">
      <w:pPr>
        <w:pStyle w:val="a7"/>
        <w:numPr>
          <w:ilvl w:val="0"/>
          <w:numId w:val="16"/>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A1C2C">
      <w:pPr>
        <w:pStyle w:val="a7"/>
        <w:numPr>
          <w:ilvl w:val="0"/>
          <w:numId w:val="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A1C2C">
      <w:pPr>
        <w:pStyle w:val="a7"/>
        <w:numPr>
          <w:ilvl w:val="0"/>
          <w:numId w:val="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0470" cy="3035935"/>
                    </a:xfrm>
                    <a:prstGeom prst="rect">
                      <a:avLst/>
                    </a:prstGeom>
                  </pic:spPr>
                </pic:pic>
              </a:graphicData>
            </a:graphic>
          </wp:anchor>
        </w:drawing>
      </w:r>
    </w:p>
    <w:p w:rsidR="007F2453" w:rsidRPr="00972D7D"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6"/>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7"/>
                    <a:stretch>
                      <a:fillRect/>
                    </a:stretch>
                  </pic:blipFill>
                  <pic:spPr>
                    <a:xfrm>
                      <a:off x="0" y="0"/>
                      <a:ext cx="6300470" cy="755015"/>
                    </a:xfrm>
                    <a:prstGeom prst="rect">
                      <a:avLst/>
                    </a:prstGeom>
                  </pic:spPr>
                </pic:pic>
              </a:graphicData>
            </a:graphic>
          </wp:anchor>
        </w:drawing>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A1C2C">
      <w:pPr>
        <w:pStyle w:val="a7"/>
        <w:numPr>
          <w:ilvl w:val="0"/>
          <w:numId w:val="18"/>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33975" cy="1685925"/>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676400"/>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00470" cy="2073275"/>
                    </a:xfrm>
                    <a:prstGeom prst="rect">
                      <a:avLst/>
                    </a:prstGeom>
                  </pic:spPr>
                </pic:pic>
              </a:graphicData>
            </a:graphic>
          </wp:anchor>
        </w:drawing>
      </w:r>
    </w:p>
    <w:p w:rsidR="007F2453" w:rsidRPr="00336258"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w:t>
      </w:r>
      <w:r w:rsidR="008946C1">
        <w:rPr>
          <w:rFonts w:ascii="宋体" w:eastAsia="宋体" w:hAnsi="宋体" w:hint="eastAsia"/>
          <w:sz w:val="24"/>
          <w:szCs w:val="24"/>
        </w:rPr>
        <w:t>较难计算像素点的深度，需要通过两帧图像计算；双目可以通过单次拍摄</w:t>
      </w:r>
      <w:r>
        <w:rPr>
          <w:rFonts w:ascii="宋体" w:eastAsia="宋体" w:hAnsi="宋体" w:hint="eastAsia"/>
          <w:sz w:val="24"/>
          <w:szCs w:val="24"/>
        </w:rPr>
        <w:t>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w:t>
      </w:r>
      <w:r w:rsidR="008946C1">
        <w:rPr>
          <w:rFonts w:ascii="宋体" w:eastAsia="宋体" w:hAnsi="宋体" w:hint="eastAsia"/>
          <w:sz w:val="24"/>
          <w:szCs w:val="24"/>
        </w:rPr>
        <w:t>可以直接获得</w:t>
      </w:r>
      <w:r>
        <w:rPr>
          <w:rFonts w:ascii="宋体" w:eastAsia="宋体" w:hAnsi="宋体" w:hint="eastAsia"/>
          <w:sz w:val="24"/>
          <w:szCs w:val="24"/>
        </w:rPr>
        <w:t>深度</w:t>
      </w:r>
      <w:r w:rsidR="008946C1">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视觉里程计：也称帧间估计</w:t>
      </w:r>
      <w:r w:rsidR="00244D6A">
        <w:rPr>
          <w:rFonts w:ascii="宋体" w:eastAsia="宋体" w:hAnsi="宋体" w:hint="eastAsia"/>
          <w:sz w:val="24"/>
          <w:szCs w:val="24"/>
        </w:rPr>
        <w:t>，通过前后两帧图像计算摄像头位姿</w:t>
      </w:r>
      <w:r w:rsidR="00CD2B8C">
        <w:rPr>
          <w:rFonts w:ascii="宋体" w:eastAsia="宋体" w:hAnsi="宋体" w:hint="eastAsia"/>
          <w:sz w:val="24"/>
          <w:szCs w:val="24"/>
        </w:rPr>
        <w:t>。</w:t>
      </w:r>
    </w:p>
    <w:p w:rsidR="00244D6A" w:rsidRDefault="00244D6A"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后端优化：</w:t>
      </w:r>
      <w:r w:rsidR="008946C1">
        <w:rPr>
          <w:rFonts w:ascii="宋体" w:eastAsia="宋体" w:hAnsi="宋体" w:hint="eastAsia"/>
          <w:sz w:val="24"/>
          <w:szCs w:val="24"/>
        </w:rPr>
        <w:t>后端接受不同时刻视觉里程计测量的相机位姿，以及回环检测信息，对它们进行优化</w:t>
      </w:r>
      <w:r>
        <w:rPr>
          <w:rFonts w:ascii="宋体" w:eastAsia="宋体" w:hAnsi="宋体" w:hint="eastAsia"/>
          <w:sz w:val="24"/>
          <w:szCs w:val="24"/>
        </w:rPr>
        <w:t>，减小噪声的干扰和累积误差</w:t>
      </w:r>
      <w:r w:rsidR="008946C1">
        <w:rPr>
          <w:rFonts w:ascii="宋体" w:eastAsia="宋体" w:hAnsi="宋体" w:hint="eastAsia"/>
          <w:sz w:val="24"/>
          <w:szCs w:val="24"/>
        </w:rPr>
        <w:t>，得到全局一致性轨迹和地图</w:t>
      </w:r>
      <w:r w:rsidR="00CD2B8C">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回</w:t>
      </w:r>
      <w:r w:rsidR="00244D6A">
        <w:rPr>
          <w:rFonts w:ascii="宋体" w:eastAsia="宋体" w:hAnsi="宋体" w:hint="eastAsia"/>
          <w:sz w:val="24"/>
          <w:szCs w:val="24"/>
        </w:rPr>
        <w:t>环检测：</w:t>
      </w:r>
      <w:r>
        <w:rPr>
          <w:rFonts w:ascii="宋体" w:eastAsia="宋体" w:hAnsi="宋体" w:hint="eastAsia"/>
          <w:sz w:val="24"/>
          <w:szCs w:val="24"/>
        </w:rPr>
        <w:t>判断自身是否进入历史同一地点。回</w:t>
      </w:r>
      <w:r w:rsidR="00244D6A" w:rsidRPr="00FB291C">
        <w:rPr>
          <w:rFonts w:ascii="宋体" w:eastAsia="宋体" w:hAnsi="宋体" w:hint="eastAsia"/>
          <w:sz w:val="24"/>
          <w:szCs w:val="24"/>
        </w:rPr>
        <w:t>环检测发生时可触发</w:t>
      </w:r>
      <w:r w:rsidR="00244D6A" w:rsidRPr="00FB291C">
        <w:rPr>
          <w:rFonts w:ascii="宋体" w:eastAsia="宋体" w:hAnsi="宋体"/>
          <w:sz w:val="24"/>
          <w:szCs w:val="24"/>
        </w:rPr>
        <w:t xml:space="preserve"> SLAM 后端全局一致性算法进</w:t>
      </w:r>
      <w:r w:rsidR="00CD2B8C">
        <w:rPr>
          <w:rFonts w:ascii="宋体" w:eastAsia="宋体" w:hAnsi="宋体" w:hint="eastAsia"/>
          <w:sz w:val="24"/>
          <w:szCs w:val="24"/>
        </w:rPr>
        <w:t>行地图优化，消除累积轨迹误差和地图误差。</w:t>
      </w:r>
      <w:r w:rsidR="00244D6A" w:rsidRPr="00FB291C">
        <w:rPr>
          <w:rFonts w:ascii="宋体" w:eastAsia="宋体" w:hAnsi="宋体" w:hint="eastAsia"/>
          <w:sz w:val="24"/>
          <w:szCs w:val="24"/>
        </w:rPr>
        <w:t>闭环检测问题本质上是场景识别问题</w:t>
      </w:r>
      <w:r w:rsidR="00CD2B8C">
        <w:rPr>
          <w:rFonts w:ascii="宋体" w:eastAsia="宋体" w:hAnsi="宋体" w:hint="eastAsia"/>
          <w:sz w:val="24"/>
          <w:szCs w:val="24"/>
        </w:rPr>
        <w:t>。</w:t>
      </w:r>
    </w:p>
    <w:p w:rsidR="00244D6A" w:rsidRPr="00FB291C"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建图：根据估计的轨迹，建立与任务要求对应的地图</w:t>
      </w:r>
      <w:r w:rsidR="00CD2B8C">
        <w:rPr>
          <w:rFonts w:ascii="宋体" w:eastAsia="宋体" w:hAnsi="宋体" w:hint="eastAsia"/>
          <w:sz w:val="24"/>
          <w:szCs w:val="24"/>
        </w:rPr>
        <w:t>。</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81550" cy="2276475"/>
                    </a:xfrm>
                    <a:prstGeom prst="rect">
                      <a:avLst/>
                    </a:prstGeom>
                  </pic:spPr>
                </pic:pic>
              </a:graphicData>
            </a:graphic>
          </wp:anchor>
        </w:drawing>
      </w:r>
    </w:p>
    <w:p w:rsidR="00244D6A" w:rsidRPr="00E5650B" w:rsidRDefault="00244D6A" w:rsidP="00AA1C2C">
      <w:pPr>
        <w:pStyle w:val="a7"/>
        <w:numPr>
          <w:ilvl w:val="0"/>
          <w:numId w:val="5"/>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r w:rsidR="008A0FB0">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r w:rsidR="00B2451A">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lastRenderedPageBreak/>
        <w:t>以上任务在小范围比较合适，如家里、仓库等</w:t>
      </w:r>
    </w:p>
    <w:p w:rsidR="00244D6A"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w:t>
      </w:r>
      <w:r w:rsidR="003524EC">
        <w:rPr>
          <w:rFonts w:ascii="宋体" w:eastAsia="宋体" w:hAnsi="宋体" w:hint="eastAsia"/>
          <w:sz w:val="24"/>
          <w:szCs w:val="24"/>
        </w:rPr>
        <w:t>提取和描述子</w:t>
      </w:r>
      <w:r>
        <w:rPr>
          <w:rFonts w:ascii="宋体" w:eastAsia="宋体" w:hAnsi="宋体" w:hint="eastAsia"/>
          <w:sz w:val="24"/>
          <w:szCs w:val="24"/>
        </w:rPr>
        <w:t>匹配找出两帧图像相同的像素点，可以通过关键帧的</w:t>
      </w:r>
      <w:r w:rsidR="008A0FB0">
        <w:rPr>
          <w:rFonts w:ascii="宋体" w:eastAsia="宋体" w:hAnsi="宋体" w:hint="eastAsia"/>
          <w:sz w:val="24"/>
          <w:szCs w:val="24"/>
        </w:rPr>
        <w:t>位姿计算这些像素点的世界坐标，然后利用几何算法计算相机位姿。</w:t>
      </w:r>
      <w:r>
        <w:rPr>
          <w:rFonts w:ascii="宋体" w:eastAsia="宋体" w:hAnsi="宋体" w:hint="eastAsia"/>
          <w:sz w:val="24"/>
          <w:szCs w:val="24"/>
        </w:rPr>
        <w:t>相机可以看成一个小孔成像的模型，对于单目相机具有尺度不确定性，需要通过两帧图像来计算像素点的深度。整个计算过程中</w:t>
      </w:r>
      <w:r w:rsidR="00430059">
        <w:rPr>
          <w:rFonts w:ascii="宋体" w:eastAsia="宋体" w:hAnsi="宋体" w:hint="eastAsia"/>
          <w:sz w:val="24"/>
          <w:szCs w:val="24"/>
        </w:rPr>
        <w:t>是帧到帧累加计算</w:t>
      </w:r>
      <w:r>
        <w:rPr>
          <w:rFonts w:ascii="宋体" w:eastAsia="宋体" w:hAnsi="宋体" w:hint="eastAsia"/>
          <w:sz w:val="24"/>
          <w:szCs w:val="24"/>
        </w:rPr>
        <w:t>，所以会有累积误差，这就需要利用后端和闭环检测来减小累积误差。后端采用图优化的方法，将一些路标点投影到相机成像画面，通过一些算法（如B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w:t>
      </w:r>
      <w:r w:rsidR="003524EC">
        <w:rPr>
          <w:rFonts w:ascii="宋体" w:eastAsia="宋体" w:hAnsi="宋体" w:hint="eastAsia"/>
          <w:sz w:val="24"/>
          <w:szCs w:val="24"/>
        </w:rPr>
        <w:t>，</w:t>
      </w:r>
      <w:r w:rsidR="003524EC">
        <w:rPr>
          <w:rFonts w:ascii="宋体" w:eastAsia="宋体" w:hAnsi="宋体"/>
          <w:sz w:val="24"/>
          <w:szCs w:val="24"/>
        </w:rPr>
        <w:t>ORB</w:t>
      </w:r>
      <w:r w:rsidR="003524EC">
        <w:rPr>
          <w:rFonts w:ascii="宋体" w:eastAsia="宋体" w:hAnsi="宋体" w:hint="eastAsia"/>
          <w:sz w:val="24"/>
          <w:szCs w:val="24"/>
        </w:rPr>
        <w:t>-</w:t>
      </w:r>
      <w:r w:rsidR="003524EC">
        <w:rPr>
          <w:rFonts w:ascii="宋体" w:eastAsia="宋体" w:hAnsi="宋体"/>
          <w:sz w:val="24"/>
          <w:szCs w:val="24"/>
        </w:rPr>
        <w:t>SLAM</w:t>
      </w:r>
      <w:r w:rsidR="003524EC">
        <w:rPr>
          <w:rFonts w:ascii="宋体" w:eastAsia="宋体" w:hAnsi="宋体" w:hint="eastAsia"/>
          <w:sz w:val="24"/>
          <w:szCs w:val="24"/>
        </w:rPr>
        <w:t>2兼容了单目、双目和深度相机，具有较好的实时性，目前应用比较广泛</w:t>
      </w:r>
      <w:r>
        <w:rPr>
          <w:rFonts w:ascii="宋体" w:eastAsia="宋体" w:hAnsi="宋体" w:hint="eastAsia"/>
          <w:sz w:val="24"/>
          <w:szCs w:val="24"/>
        </w:rPr>
        <w:t>。得到位姿和深度后，建图还是比较容易，</w:t>
      </w:r>
      <w:r w:rsidR="003524EC">
        <w:rPr>
          <w:rFonts w:ascii="宋体" w:eastAsia="宋体" w:hAnsi="宋体" w:hint="eastAsia"/>
          <w:sz w:val="24"/>
          <w:szCs w:val="24"/>
        </w:rPr>
        <w:t>但</w:t>
      </w:r>
      <w:r>
        <w:rPr>
          <w:rFonts w:ascii="宋体" w:eastAsia="宋体" w:hAnsi="宋体" w:hint="eastAsia"/>
          <w:sz w:val="24"/>
          <w:szCs w:val="24"/>
        </w:rPr>
        <w:t>单目使用这种方法只能建立稀疏的三维图</w:t>
      </w:r>
      <w:r w:rsidR="003524EC">
        <w:rPr>
          <w:rFonts w:ascii="宋体" w:eastAsia="宋体" w:hAnsi="宋体" w:hint="eastAsia"/>
          <w:sz w:val="24"/>
          <w:szCs w:val="24"/>
        </w:rPr>
        <w:t>，不能用于导航。</w:t>
      </w:r>
    </w:p>
    <w:p w:rsidR="00244D6A" w:rsidRPr="000A4EF6"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w:t>
      </w:r>
      <w:r>
        <w:rPr>
          <w:rFonts w:ascii="宋体" w:eastAsia="宋体" w:hAnsi="宋体" w:hint="eastAsia"/>
          <w:sz w:val="24"/>
          <w:szCs w:val="24"/>
        </w:rPr>
        <w:lastRenderedPageBreak/>
        <w:t>（如下图）三个方面结合比较多。</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数据集</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w:t>
      </w:r>
      <w:r w:rsidR="00871A23">
        <w:rPr>
          <w:rFonts w:ascii="宋体" w:eastAsia="宋体" w:hAnsi="宋体" w:hint="eastAsia"/>
          <w:sz w:val="24"/>
          <w:szCs w:val="24"/>
        </w:rPr>
        <w:t>机器人</w:t>
      </w:r>
      <w:r>
        <w:rPr>
          <w:rFonts w:ascii="宋体" w:eastAsia="宋体" w:hAnsi="宋体" w:hint="eastAsia"/>
          <w:sz w:val="24"/>
          <w:szCs w:val="24"/>
        </w:rPr>
        <w:t>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监督学习需要数据集来驱动，但不同</w:t>
      </w:r>
      <w:r w:rsidR="00871A23">
        <w:rPr>
          <w:rFonts w:ascii="宋体" w:eastAsia="宋体" w:hAnsi="宋体" w:hint="eastAsia"/>
          <w:sz w:val="24"/>
          <w:szCs w:val="24"/>
        </w:rPr>
        <w:t>机器人</w:t>
      </w:r>
      <w:r>
        <w:rPr>
          <w:rFonts w:ascii="宋体" w:eastAsia="宋体" w:hAnsi="宋体" w:hint="eastAsia"/>
          <w:sz w:val="24"/>
          <w:szCs w:val="24"/>
        </w:rPr>
        <w:t>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A1C2C">
      <w:pPr>
        <w:pStyle w:val="a7"/>
        <w:numPr>
          <w:ilvl w:val="0"/>
          <w:numId w:val="12"/>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A1C2C">
      <w:pPr>
        <w:pStyle w:val="a7"/>
        <w:numPr>
          <w:ilvl w:val="0"/>
          <w:numId w:val="12"/>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B05" w:rsidRDefault="005E0B05" w:rsidP="00923E58">
      <w:r>
        <w:separator/>
      </w:r>
    </w:p>
  </w:endnote>
  <w:endnote w:type="continuationSeparator" w:id="0">
    <w:p w:rsidR="005E0B05" w:rsidRDefault="005E0B05"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B05" w:rsidRDefault="005E0B05" w:rsidP="00923E58">
      <w:r>
        <w:separator/>
      </w:r>
    </w:p>
  </w:footnote>
  <w:footnote w:type="continuationSeparator" w:id="0">
    <w:p w:rsidR="005E0B05" w:rsidRDefault="005E0B05"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D0842"/>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29329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D563D80"/>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E2559E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F3F0BF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0BF2192"/>
    <w:multiLevelType w:val="hybridMultilevel"/>
    <w:tmpl w:val="807693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0C04BA4"/>
    <w:multiLevelType w:val="hybridMultilevel"/>
    <w:tmpl w:val="2F369C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B84407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E362D43"/>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5E04D67"/>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273022F7"/>
    <w:multiLevelType w:val="hybridMultilevel"/>
    <w:tmpl w:val="3E50D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29E5737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B5B764E"/>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2FC2730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38224236"/>
    <w:multiLevelType w:val="hybridMultilevel"/>
    <w:tmpl w:val="FC9CB62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3947233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983051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A0F10C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4196534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449F3DE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4A32181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B262453"/>
    <w:multiLevelType w:val="hybridMultilevel"/>
    <w:tmpl w:val="FA7C2746"/>
    <w:lvl w:ilvl="0" w:tplc="10062CA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4DF62E3C"/>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1573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3BD471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4" w15:restartNumberingAfterBreak="0">
    <w:nsid w:val="58073E2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7"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5DF13CF5"/>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5E8D090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64D760A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65983C4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15:restartNumberingAfterBreak="0">
    <w:nsid w:val="6B71197A"/>
    <w:multiLevelType w:val="hybridMultilevel"/>
    <w:tmpl w:val="1F22BE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15:restartNumberingAfterBreak="0">
    <w:nsid w:val="6B7C447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DF92841"/>
    <w:multiLevelType w:val="hybridMultilevel"/>
    <w:tmpl w:val="F07425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15:restartNumberingAfterBreak="0">
    <w:nsid w:val="788A1C3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1" w15:restartNumberingAfterBreak="0">
    <w:nsid w:val="7DFB4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3"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2"/>
  </w:num>
  <w:num w:numId="2">
    <w:abstractNumId w:val="6"/>
  </w:num>
  <w:num w:numId="3">
    <w:abstractNumId w:val="44"/>
  </w:num>
  <w:num w:numId="4">
    <w:abstractNumId w:val="98"/>
  </w:num>
  <w:num w:numId="5">
    <w:abstractNumId w:val="41"/>
  </w:num>
  <w:num w:numId="6">
    <w:abstractNumId w:val="67"/>
  </w:num>
  <w:num w:numId="7">
    <w:abstractNumId w:val="80"/>
  </w:num>
  <w:num w:numId="8">
    <w:abstractNumId w:val="47"/>
  </w:num>
  <w:num w:numId="9">
    <w:abstractNumId w:val="38"/>
  </w:num>
  <w:num w:numId="10">
    <w:abstractNumId w:val="96"/>
  </w:num>
  <w:num w:numId="11">
    <w:abstractNumId w:val="62"/>
  </w:num>
  <w:num w:numId="12">
    <w:abstractNumId w:val="48"/>
  </w:num>
  <w:num w:numId="13">
    <w:abstractNumId w:val="40"/>
  </w:num>
  <w:num w:numId="14">
    <w:abstractNumId w:val="82"/>
  </w:num>
  <w:num w:numId="15">
    <w:abstractNumId w:val="46"/>
  </w:num>
  <w:num w:numId="16">
    <w:abstractNumId w:val="89"/>
  </w:num>
  <w:num w:numId="17">
    <w:abstractNumId w:val="78"/>
  </w:num>
  <w:num w:numId="18">
    <w:abstractNumId w:val="56"/>
  </w:num>
  <w:num w:numId="19">
    <w:abstractNumId w:val="81"/>
  </w:num>
  <w:num w:numId="20">
    <w:abstractNumId w:val="93"/>
  </w:num>
  <w:num w:numId="21">
    <w:abstractNumId w:val="73"/>
  </w:num>
  <w:num w:numId="22">
    <w:abstractNumId w:val="75"/>
  </w:num>
  <w:num w:numId="23">
    <w:abstractNumId w:val="27"/>
  </w:num>
  <w:num w:numId="24">
    <w:abstractNumId w:val="58"/>
  </w:num>
  <w:num w:numId="25">
    <w:abstractNumId w:val="45"/>
  </w:num>
  <w:num w:numId="26">
    <w:abstractNumId w:val="36"/>
  </w:num>
  <w:num w:numId="27">
    <w:abstractNumId w:val="30"/>
  </w:num>
  <w:num w:numId="28">
    <w:abstractNumId w:val="104"/>
  </w:num>
  <w:num w:numId="29">
    <w:abstractNumId w:val="7"/>
  </w:num>
  <w:num w:numId="30">
    <w:abstractNumId w:val="19"/>
  </w:num>
  <w:num w:numId="31">
    <w:abstractNumId w:val="55"/>
  </w:num>
  <w:num w:numId="32">
    <w:abstractNumId w:val="24"/>
  </w:num>
  <w:num w:numId="33">
    <w:abstractNumId w:val="9"/>
  </w:num>
  <w:num w:numId="34">
    <w:abstractNumId w:val="65"/>
  </w:num>
  <w:num w:numId="35">
    <w:abstractNumId w:val="61"/>
  </w:num>
  <w:num w:numId="36">
    <w:abstractNumId w:val="34"/>
  </w:num>
  <w:num w:numId="37">
    <w:abstractNumId w:val="112"/>
  </w:num>
  <w:num w:numId="38">
    <w:abstractNumId w:val="43"/>
  </w:num>
  <w:num w:numId="39">
    <w:abstractNumId w:val="26"/>
  </w:num>
  <w:num w:numId="40">
    <w:abstractNumId w:val="49"/>
  </w:num>
  <w:num w:numId="41">
    <w:abstractNumId w:val="4"/>
  </w:num>
  <w:num w:numId="42">
    <w:abstractNumId w:val="107"/>
  </w:num>
  <w:num w:numId="43">
    <w:abstractNumId w:val="22"/>
  </w:num>
  <w:num w:numId="44">
    <w:abstractNumId w:val="108"/>
  </w:num>
  <w:num w:numId="45">
    <w:abstractNumId w:val="1"/>
  </w:num>
  <w:num w:numId="46">
    <w:abstractNumId w:val="103"/>
  </w:num>
  <w:num w:numId="47">
    <w:abstractNumId w:val="11"/>
  </w:num>
  <w:num w:numId="48">
    <w:abstractNumId w:val="54"/>
  </w:num>
  <w:num w:numId="49">
    <w:abstractNumId w:val="109"/>
  </w:num>
  <w:num w:numId="50">
    <w:abstractNumId w:val="72"/>
  </w:num>
  <w:num w:numId="51">
    <w:abstractNumId w:val="0"/>
  </w:num>
  <w:num w:numId="52">
    <w:abstractNumId w:val="63"/>
  </w:num>
  <w:num w:numId="53">
    <w:abstractNumId w:val="88"/>
  </w:num>
  <w:num w:numId="54">
    <w:abstractNumId w:val="85"/>
  </w:num>
  <w:num w:numId="55">
    <w:abstractNumId w:val="28"/>
  </w:num>
  <w:num w:numId="56">
    <w:abstractNumId w:val="99"/>
  </w:num>
  <w:num w:numId="57">
    <w:abstractNumId w:val="86"/>
  </w:num>
  <w:num w:numId="58">
    <w:abstractNumId w:val="110"/>
  </w:num>
  <w:num w:numId="59">
    <w:abstractNumId w:val="17"/>
  </w:num>
  <w:num w:numId="60">
    <w:abstractNumId w:val="87"/>
  </w:num>
  <w:num w:numId="61">
    <w:abstractNumId w:val="70"/>
  </w:num>
  <w:num w:numId="62">
    <w:abstractNumId w:val="66"/>
  </w:num>
  <w:num w:numId="63">
    <w:abstractNumId w:val="31"/>
  </w:num>
  <w:num w:numId="64">
    <w:abstractNumId w:val="105"/>
  </w:num>
  <w:num w:numId="65">
    <w:abstractNumId w:val="18"/>
  </w:num>
  <w:num w:numId="66">
    <w:abstractNumId w:val="21"/>
  </w:num>
  <w:num w:numId="67">
    <w:abstractNumId w:val="29"/>
  </w:num>
  <w:num w:numId="68">
    <w:abstractNumId w:val="114"/>
  </w:num>
  <w:num w:numId="69">
    <w:abstractNumId w:val="12"/>
  </w:num>
  <w:num w:numId="70">
    <w:abstractNumId w:val="94"/>
  </w:num>
  <w:num w:numId="71">
    <w:abstractNumId w:val="20"/>
  </w:num>
  <w:num w:numId="72">
    <w:abstractNumId w:val="16"/>
  </w:num>
  <w:num w:numId="73">
    <w:abstractNumId w:val="83"/>
  </w:num>
  <w:num w:numId="74">
    <w:abstractNumId w:val="57"/>
  </w:num>
  <w:num w:numId="75">
    <w:abstractNumId w:val="59"/>
  </w:num>
  <w:num w:numId="76">
    <w:abstractNumId w:val="15"/>
  </w:num>
  <w:num w:numId="77">
    <w:abstractNumId w:val="32"/>
  </w:num>
  <w:num w:numId="78">
    <w:abstractNumId w:val="71"/>
  </w:num>
  <w:num w:numId="79">
    <w:abstractNumId w:val="79"/>
  </w:num>
  <w:num w:numId="80">
    <w:abstractNumId w:val="13"/>
  </w:num>
  <w:num w:numId="81">
    <w:abstractNumId w:val="50"/>
  </w:num>
  <w:num w:numId="82">
    <w:abstractNumId w:val="113"/>
  </w:num>
  <w:num w:numId="83">
    <w:abstractNumId w:val="100"/>
  </w:num>
  <w:num w:numId="84">
    <w:abstractNumId w:val="102"/>
  </w:num>
  <w:num w:numId="85">
    <w:abstractNumId w:val="35"/>
  </w:num>
  <w:num w:numId="86">
    <w:abstractNumId w:val="14"/>
  </w:num>
  <w:num w:numId="87">
    <w:abstractNumId w:val="39"/>
  </w:num>
  <w:num w:numId="88">
    <w:abstractNumId w:val="69"/>
  </w:num>
  <w:num w:numId="89">
    <w:abstractNumId w:val="3"/>
  </w:num>
  <w:num w:numId="90">
    <w:abstractNumId w:val="2"/>
  </w:num>
  <w:num w:numId="91">
    <w:abstractNumId w:val="8"/>
  </w:num>
  <w:num w:numId="92">
    <w:abstractNumId w:val="33"/>
  </w:num>
  <w:num w:numId="93">
    <w:abstractNumId w:val="52"/>
  </w:num>
  <w:num w:numId="94">
    <w:abstractNumId w:val="53"/>
  </w:num>
  <w:num w:numId="95">
    <w:abstractNumId w:val="51"/>
  </w:num>
  <w:num w:numId="96">
    <w:abstractNumId w:val="77"/>
  </w:num>
  <w:num w:numId="97">
    <w:abstractNumId w:val="95"/>
  </w:num>
  <w:num w:numId="98">
    <w:abstractNumId w:val="97"/>
  </w:num>
  <w:num w:numId="99">
    <w:abstractNumId w:val="101"/>
  </w:num>
  <w:num w:numId="100">
    <w:abstractNumId w:val="76"/>
  </w:num>
  <w:num w:numId="101">
    <w:abstractNumId w:val="37"/>
  </w:num>
  <w:num w:numId="102">
    <w:abstractNumId w:val="25"/>
  </w:num>
  <w:num w:numId="103">
    <w:abstractNumId w:val="74"/>
  </w:num>
  <w:num w:numId="104">
    <w:abstractNumId w:val="91"/>
  </w:num>
  <w:num w:numId="105">
    <w:abstractNumId w:val="90"/>
  </w:num>
  <w:num w:numId="106">
    <w:abstractNumId w:val="68"/>
  </w:num>
  <w:num w:numId="107">
    <w:abstractNumId w:val="64"/>
  </w:num>
  <w:num w:numId="108">
    <w:abstractNumId w:val="111"/>
  </w:num>
  <w:num w:numId="109">
    <w:abstractNumId w:val="5"/>
  </w:num>
  <w:num w:numId="110">
    <w:abstractNumId w:val="10"/>
  </w:num>
  <w:num w:numId="111">
    <w:abstractNumId w:val="23"/>
  </w:num>
  <w:num w:numId="112">
    <w:abstractNumId w:val="84"/>
  </w:num>
  <w:num w:numId="113">
    <w:abstractNumId w:val="106"/>
  </w:num>
  <w:num w:numId="114">
    <w:abstractNumId w:val="42"/>
  </w:num>
  <w:num w:numId="115">
    <w:abstractNumId w:val="6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A2E7A"/>
    <w:rsid w:val="000A646C"/>
    <w:rsid w:val="000C5428"/>
    <w:rsid w:val="000E214B"/>
    <w:rsid w:val="000F6EE5"/>
    <w:rsid w:val="00114B3E"/>
    <w:rsid w:val="00136E91"/>
    <w:rsid w:val="00143737"/>
    <w:rsid w:val="00153D8B"/>
    <w:rsid w:val="00165792"/>
    <w:rsid w:val="00184812"/>
    <w:rsid w:val="001B6BB0"/>
    <w:rsid w:val="001E3A88"/>
    <w:rsid w:val="00244D6A"/>
    <w:rsid w:val="00260FB3"/>
    <w:rsid w:val="00263CE9"/>
    <w:rsid w:val="0027359C"/>
    <w:rsid w:val="00277780"/>
    <w:rsid w:val="002808EE"/>
    <w:rsid w:val="00285549"/>
    <w:rsid w:val="002939ED"/>
    <w:rsid w:val="002A10E3"/>
    <w:rsid w:val="002E0F19"/>
    <w:rsid w:val="002F1903"/>
    <w:rsid w:val="002F71EC"/>
    <w:rsid w:val="0033234B"/>
    <w:rsid w:val="00347DAB"/>
    <w:rsid w:val="003503F2"/>
    <w:rsid w:val="003524EC"/>
    <w:rsid w:val="0038612C"/>
    <w:rsid w:val="003867CF"/>
    <w:rsid w:val="003A64E9"/>
    <w:rsid w:val="003E0E5F"/>
    <w:rsid w:val="003E31C2"/>
    <w:rsid w:val="003F4AC4"/>
    <w:rsid w:val="00407E4C"/>
    <w:rsid w:val="00430059"/>
    <w:rsid w:val="0044176A"/>
    <w:rsid w:val="004457C6"/>
    <w:rsid w:val="004643F9"/>
    <w:rsid w:val="0049339B"/>
    <w:rsid w:val="004D718C"/>
    <w:rsid w:val="00503806"/>
    <w:rsid w:val="00521815"/>
    <w:rsid w:val="00531BAA"/>
    <w:rsid w:val="00554233"/>
    <w:rsid w:val="00580A68"/>
    <w:rsid w:val="005E0B05"/>
    <w:rsid w:val="005E1A7D"/>
    <w:rsid w:val="005F7008"/>
    <w:rsid w:val="006218C9"/>
    <w:rsid w:val="00634972"/>
    <w:rsid w:val="0063610D"/>
    <w:rsid w:val="00644C7F"/>
    <w:rsid w:val="00647339"/>
    <w:rsid w:val="00663DDF"/>
    <w:rsid w:val="006714F8"/>
    <w:rsid w:val="00677D62"/>
    <w:rsid w:val="00694AE2"/>
    <w:rsid w:val="006D36D4"/>
    <w:rsid w:val="006F53A4"/>
    <w:rsid w:val="00703313"/>
    <w:rsid w:val="00714EE4"/>
    <w:rsid w:val="0074154E"/>
    <w:rsid w:val="00743642"/>
    <w:rsid w:val="00750C8A"/>
    <w:rsid w:val="00776C7E"/>
    <w:rsid w:val="00791D87"/>
    <w:rsid w:val="00792BA0"/>
    <w:rsid w:val="007A22D1"/>
    <w:rsid w:val="007B6F6D"/>
    <w:rsid w:val="007B7D98"/>
    <w:rsid w:val="007F2453"/>
    <w:rsid w:val="00813661"/>
    <w:rsid w:val="00830659"/>
    <w:rsid w:val="008326B0"/>
    <w:rsid w:val="00864A9A"/>
    <w:rsid w:val="00871A23"/>
    <w:rsid w:val="008946C1"/>
    <w:rsid w:val="008A0FB0"/>
    <w:rsid w:val="008E2251"/>
    <w:rsid w:val="008F1183"/>
    <w:rsid w:val="00912DC2"/>
    <w:rsid w:val="00923E58"/>
    <w:rsid w:val="00925A9D"/>
    <w:rsid w:val="009648FB"/>
    <w:rsid w:val="009C1DB0"/>
    <w:rsid w:val="009C31D8"/>
    <w:rsid w:val="009C418F"/>
    <w:rsid w:val="009F731D"/>
    <w:rsid w:val="00A174A6"/>
    <w:rsid w:val="00A24AE3"/>
    <w:rsid w:val="00A600DF"/>
    <w:rsid w:val="00A71946"/>
    <w:rsid w:val="00AA1C2C"/>
    <w:rsid w:val="00AA1D57"/>
    <w:rsid w:val="00AA575F"/>
    <w:rsid w:val="00AA57FD"/>
    <w:rsid w:val="00AB7058"/>
    <w:rsid w:val="00AD63B6"/>
    <w:rsid w:val="00B02183"/>
    <w:rsid w:val="00B2451A"/>
    <w:rsid w:val="00B655CE"/>
    <w:rsid w:val="00B90D38"/>
    <w:rsid w:val="00B91D74"/>
    <w:rsid w:val="00BD16E5"/>
    <w:rsid w:val="00BD3BA5"/>
    <w:rsid w:val="00BD56BF"/>
    <w:rsid w:val="00BD6A48"/>
    <w:rsid w:val="00BE3FDD"/>
    <w:rsid w:val="00BF5318"/>
    <w:rsid w:val="00BF5F76"/>
    <w:rsid w:val="00C17564"/>
    <w:rsid w:val="00C35B78"/>
    <w:rsid w:val="00C374B7"/>
    <w:rsid w:val="00C73F68"/>
    <w:rsid w:val="00CA7FCC"/>
    <w:rsid w:val="00CD2B8C"/>
    <w:rsid w:val="00CF76DC"/>
    <w:rsid w:val="00D32094"/>
    <w:rsid w:val="00D603A4"/>
    <w:rsid w:val="00D60CB7"/>
    <w:rsid w:val="00D63604"/>
    <w:rsid w:val="00DF144D"/>
    <w:rsid w:val="00E1124A"/>
    <w:rsid w:val="00E37AAC"/>
    <w:rsid w:val="00EB39D0"/>
    <w:rsid w:val="00EC6C10"/>
    <w:rsid w:val="00ED1292"/>
    <w:rsid w:val="00ED29A7"/>
    <w:rsid w:val="00ED40D6"/>
    <w:rsid w:val="00F44BA7"/>
    <w:rsid w:val="00F57D9E"/>
    <w:rsid w:val="00F738A4"/>
    <w:rsid w:val="00F83B51"/>
    <w:rsid w:val="00FC7702"/>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7175A"/>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carmen.sourceforge.net"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9.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2054</TotalTime>
  <Pages>32</Pages>
  <Words>3816</Words>
  <Characters>21753</Characters>
  <Application>Microsoft Office Word</Application>
  <DocSecurity>0</DocSecurity>
  <Lines>181</Lines>
  <Paragraphs>51</Paragraphs>
  <ScaleCrop>false</ScaleCrop>
  <Company/>
  <LinksUpToDate>false</LinksUpToDate>
  <CharactersWithSpaces>25518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81</cp:revision>
  <dcterms:created xsi:type="dcterms:W3CDTF">2019-04-10T01:31:00Z</dcterms:created>
  <dcterms:modified xsi:type="dcterms:W3CDTF">2019-11-24T13:09:00Z</dcterms:modified>
</cp:coreProperties>
</file>