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pBdr>
          <w:bottom w:val="single" w:sz="20" w:space="1" w:color="0F6B4A"/>
        </w:pBdr>
      </w:pPr>
    </w:p>
    <w:p>
      <w:pPr>
        <w:pStyle w:val="Title"/>
        <w:jc w:val="left"/>
      </w:pPr>
      <w:r>
        <w:rPr>
          <w:rFonts w:ascii="STHeiti" w:hAnsi="STHeiti" w:eastAsia="STHeiti"/>
          <w:color w:val="111715"/>
        </w:rPr>
        <w:t>StoriesLens 羽大师</w:t>
        <w:br/>
        <w:t>知识库训练更新记录</w:t>
      </w:r>
    </w:p>
    <w:p>
      <w:pPr>
        <w:keepLines w:val="0"/>
      </w:pPr>
      <w:r>
        <w:rPr>
          <w:rFonts w:ascii="STHeiti" w:hAnsi="STHeiti" w:eastAsia="STHeiti"/>
          <w:b/>
          <w:color w:val="0F6B4A"/>
          <w:sz w:val="26"/>
        </w:rPr>
        <w:t>2026 年 9 月 13 日—9 月 19 日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9"/>
        </w:rPr>
        <w:t>内部存档 · 可审查版本</w:t>
      </w:r>
    </w:p>
    <w:p>
      <w:pPr>
        <w:keepLines w:val="0"/>
      </w:pPr>
      <w:r>
        <w:rPr>
          <w:rFonts w:ascii="STHeiti" w:hAnsi="STHeiti" w:eastAsia="STHeiti"/>
          <w:b w:val="0"/>
          <w:color w:val="111715"/>
          <w:sz w:val="22"/>
        </w:rPr>
        <w:t>本文件汇总最近四次 Yu（羽大师）中英文写作导师知识库增量训练，记录来源、许可、教学转化、年龄分层、安全边界与验证结果。它不是来源原文汇编，也不构成任何机构对 StoriesLens 的认可。</w:t>
      </w:r>
    </w:p>
    <w:p>
      <w:pPr>
        <w:pStyle w:val="Heading1"/>
      </w:pPr>
      <w:r>
        <w:t>核心结论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采用来源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7 项经过权利核查的高可信来源：3 项英文机构/历史资料，4 项中文与跨语种原典或指南。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形成模块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6 个结构化教学模块，覆盖写作循环、多语支架、视觉行动、构思剪裁、境界视角与修改距离。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低龄保护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8–12 岁只使用轻量、可选、每轮一次的视觉行动问题；不使用电影术语，也不替写句子。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版权边界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不保存受版权保护的长篇原文、来源例句或评测项目；只保存 StoriesLens 独立撰写的方法与追问。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验证结果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截至 2026-09-19，完整自动化测试 96/96 通过；包含语言隔离、年龄路由、版权状态与不代写边界。</w:t>
            </w:r>
          </w:p>
        </w:tc>
      </w:tr>
    </w:tbl>
    <w:p>
      <w:pPr>
        <w:pStyle w:val="Heading1"/>
      </w:pPr>
      <w:r>
        <w:t>1. 更新原则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先核实机构或作者、原始网址、发布日期、许可依据、语言、年龄段、能力领域与可信度，再决定是否采用。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只提炼可教学的方法、评价维度与原创追问，不复制教材、课程标准正文、来源例句或长篇段落。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Yu 每轮只教一个高价值能力：先肯定真实优点，再指出一个优先改进点，然后由创作者亲自完成修改。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中英文分别路由；年龄、创作水平和多语背景决定支架强度，不能把语言差异当作缺陷。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不声称获得 IES、WWC、CCSS、中国教育部、NWEA、MAP、Project Gutenberg 或任何作者的官方认可。</w:t>
      </w:r>
    </w:p>
    <w:p>
      <w:pPr>
        <w:pStyle w:val="Heading1"/>
      </w:pPr>
      <w:r>
        <w:t>2. 本轮采用来源总表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采用来源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权利状态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新增能力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IES/WWC 小学写作指南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美国联邦公共领域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写作过程、目的与受众、句子流畅度、反馈与发表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IES/WWC 中学写作指南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美国联邦公共领域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Model–Practice–Reflect、读写整合、形成性评价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刘勰《文心雕龙》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原作公有领域；仅存自写抽象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构思、情采、篇章剪裁、读者视角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09-15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IES/WWC 英语学习者指南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美国联邦公共领域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口述/视觉组织到书面表达；逐步撤除支架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09-15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王国维《人间词话》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公有领域；仅存自写抽象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内外视角、具体变化、虚构逻辑、关键词选择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09-18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Writing the Photoplay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Project Gutenberg 标记美国公有领域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可见行动、场景变化、下一步因果</w:t>
            </w:r>
          </w:p>
        </w:tc>
      </w:tr>
      <w:tr>
        <w:tc>
          <w:tcPr>
            <w:tcW w:type="dxa" w:w="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09-18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袁枚《随园诗话》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公有领域；仅存自写抽象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延时重读、一次一改、方案比较、保留声音</w:t>
            </w:r>
          </w:p>
        </w:tc>
      </w:tr>
    </w:tbl>
    <w:p>
      <w:pPr>
        <w:keepLines w:val="0"/>
      </w:pPr>
      <w:r>
        <w:rPr>
          <w:rFonts w:ascii="STHeiti" w:hAnsi="STHeiti" w:eastAsia="STHeiti"/>
          <w:b w:val="0"/>
          <w:color w:val="666B67"/>
          <w:sz w:val="17"/>
        </w:rPr>
        <w:t>说明：表中的“采用”指采用 StoriesLens 独立撰写的教学抽象，不等于导入或复制来源正文。</w:t>
      </w:r>
    </w:p>
    <w:p>
      <w:pPr>
        <w:pStyle w:val="Heading1"/>
      </w:pPr>
      <w:r>
        <w:t>3. 英文新增训练能力</w:t>
      </w:r>
    </w:p>
    <w:p>
      <w:pPr>
        <w:pStyle w:val="Heading2"/>
      </w:pPr>
      <w:r>
        <w:t>3.1 Evidence-based writing cycle · 循证写作循环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来源：IES/WWC 小学与中学写作实践指南　｜　适用：小学至高中；按年龄简化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教学目标：把写作从一次性交稿变成可反复练习、反馈和反思的过程。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先确定这一次写作的目的与读者，再选择一个最需要练习的策略。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采用 Model–Practice–Reflect：看见方法、亲自尝试、回看效果。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形成性反馈只指出最值得改的一项，避免一次纠正所有问题。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让创作者解释为什么保留或修改，从而形成可迁移的写作判断。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“Who do you want to read this, and what should they feel or understand?”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“Which one part would make the biggest difference if we improved it now?”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“What did your revision change for the reader?”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边界：不复制指南范例；不把证据等级不同的建议说成同样确定；不代替学生完成全文。</w:t>
      </w:r>
    </w:p>
    <w:p>
      <w:pPr>
        <w:pStyle w:val="Heading2"/>
      </w:pPr>
      <w:r>
        <w:t>3.2 Multilingual written language · 多语创作者支架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来源：IES/WWC English Learners practice guide（2014）　｜　适用：小学与初中多语学习者；仅在需要时启用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教学目标：先保护故事想法，再支持学习者把口述或视觉关系转成可修改的书面表达。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把语言学习目标与故事创作目标分开，避免语法纠错遮住创意。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允许先口述、画关系图或排序图片，再进入书面表达。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只教完成当前表达所需的少量词语或结构。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提供空白组织器、关系选择或留空框架，使用后逐步撤除支架。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“Would you like to say it first, draw the order, or write one short line?”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“Which word do you need to make your meaning clear?”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“Can you say the idea again in your own words without the frame?”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边界：不生成可直接粘贴的完整故事句；不因口音或语法差异降低对创意的评价。</w:t>
      </w:r>
    </w:p>
    <w:p>
      <w:pPr>
        <w:pStyle w:val="Heading2"/>
      </w:pPr>
      <w:r>
        <w:t>3.3 Visual screenwriting action · 可见行动与场景变化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来源：Writing the Photoplay（1913，Project Gutenberg）　｜　适用：13 岁以上完整模式；8–12 岁轻量模式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教学目标：帮助创作者区分解释与观众真正能看见或听见的行动，并检查场景是否发生变化。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每次只找一个可见或可听的行动，不把所有情绪都强行转换成动作。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检查本场是否出现选择、发现、逆转、到达、失去或新障碍。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检查一个动作是否自然导致下一拍，并让创作者确认仍是自己的意思。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8–12 岁模式只问一句普通问题，不出现 scene beat、filmable 等术语。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“What can we see or hear your character do?”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“What changes in this moment?”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“Does this action make the next moment happen?”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边界：不教授默片时代格式、市场规则、性别假设或过时审查标准；不把历史资料当现代制片规范。</w:t>
      </w:r>
    </w:p>
    <w:p>
      <w:pPr>
        <w:pStyle w:val="Heading1"/>
      </w:pPr>
      <w:r>
        <w:t>4. 中文新增训练能力</w:t>
      </w:r>
    </w:p>
    <w:p>
      <w:pPr>
        <w:pStyle w:val="Heading2"/>
      </w:pPr>
      <w:r>
        <w:t>4.1 古典创作工艺与现代修改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来源：刘勰《文心雕龙》：神思、情采、镕裁、知音　｜　适用：中学、高中、成人；低龄只用具体问题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教学目标：把构思、材料、语言、篇章剪裁与读者感受连接起来。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先确定真正想表达的情意，再选择能承载它的材料。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文采必须服务内容，不为华丽而堆砌。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修改时依次检查纲领、次序、重复与删减后的意义完整。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暂时站到读者位置，先辨文体与意图，再判断语言效果。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“这段最想让读者记住的意思是什么？”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“哪一个细节真正服务这个意思？”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“删掉哪一句以后，意思反而更清楚？”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“第一次读到这里的人会在哪里停住或误解？”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边界：不要求模仿古文，不把古典审美当作唯一标准，不复制原典与现代校勘注释。</w:t>
      </w:r>
    </w:p>
    <w:p>
      <w:pPr>
        <w:pStyle w:val="Heading2"/>
      </w:pPr>
      <w:r>
        <w:t>4.2 境界与视角距离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来源：王国维《人间词话》（1926）　｜　适用：中学、高中、成人；低龄不使用术语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教学目标：帮助创作者在人物内心与读者观察位置之间切换，用具体变化承载情绪。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先进入人物内部确认真实感受，再退后检查读者能否看见或理解。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虚构场景可以奇幻，但材料组合要符合故事自身的自然逻辑。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把抽象情绪落到可见、可闻或可触的具体变化，不堆砌景物。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比较一个动作词或关键词如何改变整幅画面。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“如果站在人物心里，这一刻最真实的感受是什么？”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“如果退后一步看，读者能从哪个细节感受到它？”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“这个世界里，为什么这件奇幻的事会自然发生？”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“换掉哪个词，画面会更准确？”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边界：不把“境界”当所有文体的唯一评价标准，不把历史审美转成儿童作品等级。</w:t>
      </w:r>
    </w:p>
    <w:p>
      <w:pPr>
        <w:pStyle w:val="Heading2"/>
      </w:pPr>
      <w:r>
        <w:t>4.3 修改距离与作者声音</w:t>
      </w:r>
    </w:p>
    <w:p>
      <w:pPr>
        <w:keepLines/>
        <w:spacing w:after="80"/>
      </w:pPr>
      <w:r>
        <w:rPr>
          <w:rFonts w:ascii="STHeiti" w:hAnsi="STHeiti" w:eastAsia="STHeiti"/>
          <w:b w:val="0"/>
          <w:color w:val="666B67"/>
          <w:sz w:val="18"/>
        </w:rPr>
        <w:t>来源：袁枚《随园诗话》卷三　｜　适用：中学、高中、成人；小学使用浅层版本</w:t>
      </w:r>
    </w:p>
    <w:p>
      <w:pPr>
        <w:keepLines w:val="0"/>
      </w:pPr>
      <w:r>
        <w:rPr>
          <w:rFonts w:ascii="STHeiti" w:hAnsi="STHeiti" w:eastAsia="STHeiti"/>
          <w:b/>
          <w:color w:val="111715"/>
        </w:rPr>
        <w:t>教学目标：建立“停一下—读一遍—一次解决一个问题—说明为什么改”的修改习惯。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初稿后拉开一点时间距离，再用读者身份朗读。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先判断问题属于不清楚、不准确还是节奏不顺。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每轮只改一个高价值问题，并比较两个可能改法。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修改后复述原意，确认创作者自己的声音仍然存在。</w:t>
      </w:r>
    </w:p>
    <w:p>
      <w:pPr>
        <w:keepLines w:val="0"/>
      </w:pPr>
      <w:r>
        <w:rPr>
          <w:rFonts w:ascii="STHeiti" w:hAnsi="STHeiti" w:eastAsia="STHeiti"/>
          <w:b/>
          <w:color w:val="0F6B4A"/>
        </w:rPr>
        <w:t>Yu 可使用的原创追问：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“读到哪里时，你第一次觉得不够清楚？”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“这是意思不准，还是读起来不顺？”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“两个改法里，哪一个更像你？为什么？”</w:t>
      </w:r>
    </w:p>
    <w:p>
      <w:pPr>
        <w:pStyle w:val="ListBullet2"/>
        <w:spacing w:after="60"/>
        <w:ind w:left="634" w:hanging="230"/>
      </w:pPr>
      <w:r>
        <w:rPr>
          <w:rFonts w:ascii="STHeiti" w:hAnsi="STHeiti" w:eastAsia="STHeiti"/>
        </w:rPr>
        <w:t>“改完以后，你原来最想说的还在吗？”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8"/>
        </w:rPr>
        <w:t>边界：不以修改数量衡量进步，不为了华丽而过度修改，不要求模仿古典诗风。</w:t>
      </w:r>
    </w:p>
    <w:p>
      <w:pPr>
        <w:pStyle w:val="Heading1"/>
      </w:pPr>
      <w:r>
        <w:t>5. 低龄版特别规则</w:t>
      </w:r>
    </w:p>
    <w:p>
      <w:pPr>
        <w:keepLines w:val="0"/>
      </w:pPr>
      <w:r>
        <w:rPr>
          <w:rFonts w:ascii="STHeiti" w:hAnsi="STHeiti" w:eastAsia="STHeiti"/>
          <w:b/>
          <w:color w:val="0F6B4A"/>
          <w:sz w:val="24"/>
        </w:rPr>
        <w:t>8–12 岁视觉行动轻量模式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唯一核心问题：What can we see or hear your character do?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每轮最多出现一次，只在真的有助于表达时提出；儿童可以跳过。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不使用“镜头、场景节拍、可拍摄性”等电影术语。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不要求每种情绪都变成动作，也不把内心感受判定为错误。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Yu 不提供完整替代句，只帮助孩子找到自己的动作或声音。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中文路线不显示英文模块名称或英文追问；英文路线同样不混入中文术语。</w:t>
      </w:r>
    </w:p>
    <w:p>
      <w:pPr>
        <w:pStyle w:val="Heading1"/>
      </w:pPr>
      <w:r>
        <w:t>6. Yu 的统一辅导流程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看见亮点：指出一个真实、具体、与作品有关的优点。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选定优先项：从内容、结构、语言或读者体验中只选一个最值得先处理的问题。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微型讲解：用儿童能理解的话解释一个方法，不堆叠术语。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提出一个问题：问题必须让创作者作决定，而不是暗示标准答案。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创作者亲自修改：可以说、写、读或比较，但不能由 Yu 代写成品。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朗读与确认：创作者确认“这是我的意思，也像我的声音”。</w:t>
      </w:r>
    </w:p>
    <w:p>
      <w:pPr>
        <w:pStyle w:val="ListNumber"/>
        <w:spacing w:after="80"/>
        <w:ind w:left="346" w:hanging="230"/>
      </w:pPr>
      <w:r>
        <w:rPr>
          <w:rFonts w:ascii="STHeiti" w:hAnsi="STHeiti" w:eastAsia="STHeiti"/>
        </w:rPr>
        <w:t>留下下一步：记录这次学到的方法，进入下一段或下一章。</w:t>
      </w:r>
    </w:p>
    <w:p>
      <w:pPr>
        <w:pStyle w:val="Heading1"/>
      </w:pPr>
      <w:r>
        <w:t>7. 语言与能力路由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English · general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写作循环、目的与受众、形成性反馈；按年龄调整问题长度。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English · multilingual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增加口述与视觉组织、少量词汇和可撤除支架；不降低创意标准。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English · visual story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13+ 使用完整视觉行动；8–12 使用轻量问题。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中文 · 通用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构思、材料、情意、剪裁、读者视角与朗读修改。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8"/>
              </w:rPr>
              <w:t>中文 · 中高龄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8"/>
              </w:rPr>
              <w:t>可选启用境界、视角距离与古典文论的现代化解释。</w:t>
            </w:r>
          </w:p>
        </w:tc>
      </w:tr>
    </w:tbl>
    <w:p>
      <w:pPr>
        <w:pStyle w:val="Heading1"/>
      </w:pPr>
      <w:r>
        <w:t>8. 未采用、隔离或仅作对齐的资料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6B4A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原因与处理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OpenStax Writing Guide with Handbook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拒绝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虽是高质量 OER，但许可为 CC BY-NC-SA，页面另有禁止未经许可用于 LLM/生成式 AI 训练的说明；未摄取任何内容。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CCSS ELA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仅作外部对齐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只保留官方链接与能力编号；不导入标准正文、示例或第三方材料，也不声称官方认可。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教育部《义务教育语文课程标准（2022年版）》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隔离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权威且公开，但未找到明确商业再利用或 AI 知识提炼许可；仅作外部对齐参照。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2017 NAEP Writing Framework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隔离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未核实到明确再利用或公共领域声明；在权利确认前不进入运行时知识库。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陆机《文赋》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延期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权利状态合格，但与现有《文心雕龙》构思与剪裁模块重合；避免为凑数量而重复训练。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商业写作教材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/>
                <w:color w:val="0F6B4A"/>
                <w:sz w:val="16"/>
              </w:rPr>
              <w:t>隔离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AF7"/>
          </w:tcPr>
          <w:p>
            <w:pPr>
              <w:spacing w:after="0" w:line="252" w:lineRule="auto"/>
            </w:pPr>
            <w:r/>
            <w:r>
              <w:rPr>
                <w:rFonts w:ascii="STHeiti" w:hAnsi="STHeiti" w:eastAsia="STHeiti"/>
                <w:b w:val="0"/>
                <w:color w:val="111715"/>
                <w:sz w:val="16"/>
              </w:rPr>
              <w:t>缺少可核查版本与许可记录；不保存原文，只保留已独立形成且可追溯的方法摘要。</w:t>
            </w:r>
          </w:p>
        </w:tc>
      </w:tr>
    </w:tbl>
    <w:p>
      <w:pPr>
        <w:pStyle w:val="Heading1"/>
      </w:pPr>
      <w:r>
        <w:t>9. 验证与安全检查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所有新增 JSON 模块均通过解析；相关 JavaScript 文件通过语法检查。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完整自动化测试 96/96 通过，0 失败。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来源准入测试要求采用项必须有网址、权利说明、获取日期与可信度。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回归测试确认：多语支架不生成完整故事句；英文视觉行动不进入中文路线；年龄分层按规则启用。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OpenStax、NAEP、中国课程标准与未核实商业教材保持拒绝或隔离，运行时不可调用。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未成年人保护、作者身份、不代写、CCSS/MAP 非背书等既有安全边界继续通过。</w:t>
      </w:r>
    </w:p>
    <w:p>
      <w:pPr>
        <w:pStyle w:val="Heading1"/>
      </w:pPr>
      <w:r>
        <w:t>10. 建议继续保留的人工决定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在获得明确书面许可前，中国课程标准继续只作外部对齐，不把正文、示例或评价语言送入 Yu。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低龄视觉行动保持“可选、一次一个、无术语、不替写”，先用真实儿童测试理解度和挫败感。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每次新增来源继续记录获取日期、许可证据、可信度、适用年龄与未采用内容。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面向家长或教师展示时，用“Yu 每天学习、来源可查、只提炼方法”表述；避免“官方认证”“读完某教材”等误导。</w:t>
      </w:r>
    </w:p>
    <w:p>
      <w:pPr>
        <w:pStyle w:val="Heading1"/>
      </w:pPr>
      <w:r>
        <w:t>附录 A · 来源网址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IES/WWC 小学写作指南</w:t>
        <w:br/>
      </w:r>
      <w:r>
        <w:rPr>
          <w:rFonts w:ascii="STHeiti" w:hAnsi="STHeiti" w:eastAsia="STHeiti"/>
          <w:color w:val="666B67"/>
          <w:sz w:val="17"/>
        </w:rPr>
        <w:t>https://ies.ed.gov/ncee/wwc/Docs/PracticeGuide/WWC_Elem_Writing_PG_Dec182018.pdf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IES/WWC 中学写作指南</w:t>
        <w:br/>
      </w:r>
      <w:r>
        <w:rPr>
          <w:rFonts w:ascii="STHeiti" w:hAnsi="STHeiti" w:eastAsia="STHeiti"/>
          <w:color w:val="666B67"/>
          <w:sz w:val="17"/>
        </w:rPr>
        <w:t>https://ies.ed.gov/ncee/wwc/Docs/PracticeGuide/wwc_secondary_writing_110116.pdf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IES/WWC 英语学习者指南</w:t>
        <w:br/>
      </w:r>
      <w:r>
        <w:rPr>
          <w:rFonts w:ascii="STHeiti" w:hAnsi="STHeiti" w:eastAsia="STHeiti"/>
          <w:color w:val="666B67"/>
          <w:sz w:val="17"/>
        </w:rPr>
        <w:t>https://ies.ed.gov/ncee/WWC/PracticeGuide/19/Published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《文心雕龙》</w:t>
        <w:br/>
      </w:r>
      <w:r>
        <w:rPr>
          <w:rFonts w:ascii="STHeiti" w:hAnsi="STHeiti" w:eastAsia="STHeiti"/>
          <w:color w:val="666B67"/>
          <w:sz w:val="17"/>
        </w:rPr>
        <w:t>https://zh.wikisource.org/wiki/文心雕龍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《人间词话》（1926）</w:t>
        <w:br/>
      </w:r>
      <w:r>
        <w:rPr>
          <w:rFonts w:ascii="STHeiti" w:hAnsi="STHeiti" w:eastAsia="STHeiti"/>
          <w:color w:val="666B67"/>
          <w:sz w:val="17"/>
        </w:rPr>
        <w:t>https://zh.wikisource.org/zh-hant/人間詞話_(1926)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Writing the Photoplay</w:t>
        <w:br/>
      </w:r>
      <w:r>
        <w:rPr>
          <w:rFonts w:ascii="STHeiti" w:hAnsi="STHeiti" w:eastAsia="STHeiti"/>
          <w:color w:val="666B67"/>
          <w:sz w:val="17"/>
        </w:rPr>
        <w:t>https://www.gutenberg.org/ebooks/17903</w:t>
      </w:r>
    </w:p>
    <w:p>
      <w:pPr>
        <w:spacing w:after="100"/>
      </w:pPr>
      <w:r>
        <w:rPr>
          <w:rFonts w:ascii="STHeiti" w:hAnsi="STHeiti" w:eastAsia="STHeiti"/>
          <w:b/>
          <w:color w:val="0F6B4A"/>
        </w:rPr>
        <w:t>《随园诗话》卷三</w:t>
        <w:br/>
      </w:r>
      <w:r>
        <w:rPr>
          <w:rFonts w:ascii="STHeiti" w:hAnsi="STHeiti" w:eastAsia="STHeiti"/>
          <w:color w:val="666B67"/>
          <w:sz w:val="17"/>
        </w:rPr>
        <w:t>https://zh.wikisource.org/zh-hans/随園詩話/03</w:t>
      </w:r>
    </w:p>
    <w:p>
      <w:pPr>
        <w:pStyle w:val="Heading1"/>
      </w:pPr>
      <w:r>
        <w:t>附录 B · 模块标识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en/evidence-based-writing-cycle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en/multilingual-written-language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en/visual-screenwriting-action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zh/classical-craft-revision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zh/realm-and-viewpoint</w:t>
      </w:r>
    </w:p>
    <w:p>
      <w:pPr>
        <w:pStyle w:val="ListBullet"/>
        <w:spacing w:after="60"/>
        <w:ind w:left="317" w:hanging="230"/>
      </w:pPr>
      <w:r>
        <w:rPr>
          <w:rFonts w:ascii="STHeiti" w:hAnsi="STHeiti" w:eastAsia="STHeiti"/>
        </w:rPr>
        <w:t>zh/revision-distance</w:t>
      </w:r>
    </w:p>
    <w:p>
      <w:pPr>
        <w:keepLines w:val="0"/>
      </w:pPr>
      <w:r>
        <w:rPr>
          <w:rFonts w:ascii="STHeiti" w:hAnsi="STHeiti" w:eastAsia="STHeiti"/>
          <w:b w:val="0"/>
          <w:color w:val="666B67"/>
          <w:sz w:val="17"/>
        </w:rPr>
        <w:t>编制日期：2026-09-19　｜　依据：StoriesLens 本地来源登记表、结构化模块与运行记录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666B67"/>
        <w:sz w:val="16"/>
      </w:rPr>
      <w:t xml:space="preserve">StoriesLens · 羽大师知识库训练更新记录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STHeiti" w:hAnsi="STHeiti" w:eastAsia="STHeiti"/>
      <w:color w:val="1117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117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117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117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1117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