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560" w:lineRule="exact"/>
        <w:jc w:val="center"/>
        <w:outlineLvl w:val="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中交海建工程总承包分公司</w:t>
      </w:r>
    </w:p>
    <w:p>
      <w:pPr>
        <w:numPr>
          <w:ilvl w:val="0"/>
          <w:numId w:val="0"/>
        </w:numPr>
        <w:spacing w:line="560" w:lineRule="exact"/>
        <w:jc w:val="center"/>
        <w:outlineLvl w:val="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  <w:lang w:eastAsia="zh-CN"/>
        </w:rPr>
        <w:t>马来海上花</w:t>
      </w:r>
      <w:r>
        <w:rPr>
          <w:rFonts w:ascii="黑体" w:hAnsi="黑体" w:eastAsia="黑体"/>
          <w:sz w:val="32"/>
          <w:szCs w:val="32"/>
        </w:rPr>
        <w:t>项目复工复产及防疫日报</w:t>
      </w:r>
    </w:p>
    <w:p>
      <w:pPr>
        <w:spacing w:line="560" w:lineRule="exact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一、项目人员情况</w:t>
      </w:r>
    </w:p>
    <w:p>
      <w:pPr>
        <w:spacing w:line="560" w:lineRule="exact"/>
        <w:ind w:firstLine="64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1、管理人员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项目部管理人员（含劳务）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人，已到场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人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。另有本地员工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5人。</w:t>
      </w:r>
    </w:p>
    <w:p>
      <w:pPr>
        <w:spacing w:line="560" w:lineRule="exact"/>
        <w:ind w:firstLine="64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2、协作单位人员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协作单位已到场60人，包括本地作业人员33人，中国籍作业人员27人。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/>
      <w:r>
        <w:rPr>
          <w:sz w:val="32"/>
        </w:rPr>
        <w:t>截至2020年6月21日，目前项目全体人员身体状况良好，每日体温健康监测均未出现异常情况。</w:t>
      </w:r>
    </w:p>
    <w:p>
      <w:pPr>
        <w:pStyle w:val="9"/>
        <w:rPr>
          <w:lang w:val="en-US" w:eastAsia="zh-CN"/>
        </w:rPr>
      </w:pPr>
    </w:p>
    <w:p>
      <w:pPr>
        <w:numPr>
          <w:ilvl w:val="0"/>
          <w:numId w:val="1"/>
        </w:numPr>
        <w:spacing w:line="560" w:lineRule="exact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项目复工复产情况</w:t>
      </w:r>
      <w:r>
        <w:rPr>
          <w:rFonts w:ascii="仿宋" w:hAnsi="仿宋" w:eastAsia="仿宋"/>
          <w:b/>
          <w:sz w:val="32"/>
          <w:szCs w:val="32"/>
          <w:lang w:eastAsia="zh-CN"/>
        </w:rPr>
        <w:t>（疫情动态）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</w:rPr>
      </w:pPr>
      <w:r/>
      <w:r>
        <w:rPr>
          <w:sz w:val="32"/>
        </w:rPr>
        <w:t>疫情报告：截止到2020年6月20日，马来西亚全国单日新增确诊21例，累计确诊8556例，现存病例289例，累计死亡121例；项目部所在地马六甲州新增0例，累计确诊255例，累计死亡5例。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政策要求：自2020年5月4日起，马来西亚政府落实有条件行动管制令，放宽限制，让大部份经济领域在所规定和标准作业程序下复工。但仍禁止包括涉及人群聚集和肢体接触的商业活动，以及人群聚集、肢体接触和有感染风险的运动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出入境要求：全面禁止所有外国游客入境、全面禁止马来西亚国人飞往外国。刚从国外回来马来西亚者，必须进行健康检测及自我隔离14天。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5月1日马来西亚首相宣布：5月4日，允许除娱乐业外的其他行业有条件复工。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6月7日马来西亚首相宣布：6月10日至8月31日进入行动管制令第七阶段（复原式），允许民众跨州出行。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项目部现况：因马来西亚政府“行动管指令”，项目部从3月18日至5月3日全面停工，项目部人员均留于宿舍待命，密切关注疫情发展。目前食物等生活物资储备充足，口罩、洗手液、消毒液等防疫物资储备充足。5月4日起，项目部正有序开展复工工作。2020年5月8日，项目部正式复工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今日施工内容：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32"/>
          <w:szCs w:val="32"/>
          <w:lang w:val="en-US" w:eastAsia="zh-CN"/>
        </w:rPr>
        <w:t>船舶陆域抛填沙、陆上机械推填碾压、护岸施工。</w:t>
      </w:r>
    </w:p>
    <w:p>
      <w:pPr>
        <w:spacing w:line="560" w:lineRule="exact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三、项目防疫物资使用情况</w:t>
      </w:r>
    </w:p>
    <w:p>
      <w:pPr>
        <w:spacing w:line="560" w:lineRule="exact"/>
        <w:jc w:val="center"/>
        <w:rPr>
          <w:rFonts w:hint="eastAsia" w:asciiTheme="minorEastAsia" w:hAnsiTheme="minorEastAsia" w:eastAsiaTheme="minorEastAsia" w:cstheme="minorEastAsia"/>
        </w:rPr>
      </w:pPr>
      <w:r/>
      <w:r>
        <w:rPr>
          <w:sz w:val="32"/>
        </w:rPr>
        <w:t>马来海上花项目防疫物资统计表（2020年6月21日）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966"/>
        <w:gridCol w:w="1874"/>
        <w:gridCol w:w="1421"/>
        <w:gridCol w:w="142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物资名称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实际进场数量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已使用数量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剩余数量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口罩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个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10000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3550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6450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消毒液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升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医用手套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双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500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300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护目镜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个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防护服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件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鞋套、头套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件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医用酒精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升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1.3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0.7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免洗手液</w:t>
            </w:r>
          </w:p>
        </w:tc>
        <w:tc>
          <w:tcPr>
            <w:tcW w:w="9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瓶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line="56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spacing w:line="560" w:lineRule="exact"/>
        <w:jc w:val="left"/>
        <w:rPr>
          <w:rFonts w:ascii="仿宋" w:hAnsi="仿宋" w:eastAsia="仿宋"/>
          <w:b/>
          <w:sz w:val="32"/>
          <w:szCs w:val="32"/>
          <w:lang w:eastAsia="zh-CN"/>
        </w:rPr>
      </w:pPr>
      <w:r>
        <w:rPr>
          <w:rFonts w:ascii="仿宋" w:hAnsi="仿宋" w:eastAsia="仿宋"/>
          <w:b/>
          <w:sz w:val="32"/>
          <w:szCs w:val="32"/>
          <w:lang w:eastAsia="zh-CN"/>
        </w:rPr>
        <w:t>四、上级督查情况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2020年3月3日，中交疏浚安全总监孙卫平带队对项目复工复产、安全生产、疫情防控等方面展开远程督导检查。目前项目部已认真按照督查组检查发现的问题、整改要求和建议进行整改落实并反馈。</w:t>
      </w:r>
    </w:p>
    <w:p>
      <w:pPr>
        <w:spacing w:line="560" w:lineRule="exact"/>
        <w:ind w:firstLine="64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2020年5月29日上午，中交马来西亚有限公司副总经理庄严带队对项目复工复产、疫情防控等方面展开远程督导检查。</w:t>
      </w:r>
    </w:p>
    <w:p>
      <w:pPr>
        <w:pStyle w:val="9"/>
        <w:spacing w:before="0" w:after="120"/>
        <w:ind w:firstLine="420"/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taiwaneseCountingThousand"/>
      <w:suff w:val="nothing"/>
      <w:lvlText w:val="%1、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51897"/>
    <w:rsid w:val="7BEF2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Body Text Indent"/>
    <w:basedOn w:val="1"/>
    <w:qFormat/>
    <w:uiPriority w:val="0"/>
    <w:pPr>
      <w:spacing w:before="0" w:after="120"/>
      <w:ind w:left="420" w:firstLine="0"/>
    </w:p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FreeSans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Body Text First Indent 2"/>
    <w:basedOn w:val="4"/>
    <w:qFormat/>
    <w:uiPriority w:val="0"/>
    <w:pPr>
      <w:ind w:firstLine="42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qFormat/>
    <w:uiPriority w:val="99"/>
    <w:rPr>
      <w:sz w:val="18"/>
      <w:szCs w:val="18"/>
    </w:rPr>
  </w:style>
  <w:style w:type="character" w:customStyle="1" w:styleId="14">
    <w:name w:val="页脚 Char"/>
    <w:basedOn w:val="12"/>
    <w:qFormat/>
    <w:uiPriority w:val="99"/>
    <w:rPr>
      <w:sz w:val="18"/>
      <w:szCs w:val="18"/>
    </w:rPr>
  </w:style>
  <w:style w:type="paragraph" w:customStyle="1" w:styleId="15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styleId="17">
    <w:name w:val="List Paragraph"/>
    <w:basedOn w:val="1"/>
    <w:qFormat/>
    <w:uiPriority w:val="34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48019-9986-4098-A597-88EC667587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912</Words>
  <Characters>985</Characters>
  <Paragraphs>67</Paragraphs>
  <TotalTime>43</TotalTime>
  <ScaleCrop>false</ScaleCrop>
  <LinksUpToDate>false</LinksUpToDate>
  <CharactersWithSpaces>985</CharactersWithSpaces>
  <Application>WPS Office_11.8.2.8361_F1E327BC-269C-435d-A152-05C5408002CA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2020-03-08T01:47:00Z</dcterms:created>
  <dc:creator>Administrator</dc:creator>
  <cp:lastModifiedBy>Idiot1419944746</cp:lastModifiedBy>
  <cp:lastPrinted>2020-03-09T04:41:00Z</cp:lastPrinted>
  <dcterms:modified xsi:type="dcterms:W3CDTF">2020-06-20T04:41:15Z</dcterms:modified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2052-11.8.2.8361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