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第5章-勘探地球物理方法"/>
    <w:p>
      <w:pPr>
        <w:pStyle w:val="Heading1"/>
      </w:pPr>
      <w:r>
        <w:rPr>
          <w:rFonts w:hint="eastAsia"/>
        </w:rPr>
        <w:t xml:space="preserve">第5章</w:t>
      </w:r>
      <w:r>
        <w:t xml:space="preserve"> </w:t>
      </w:r>
      <w:r>
        <w:rPr>
          <w:rFonts w:hint="eastAsia"/>
        </w:rPr>
        <w:t xml:space="preserve">勘探地球物理方法</w:t>
      </w:r>
    </w:p>
    <w:p>
      <w:pPr>
        <w:pStyle w:val="FirstParagraph"/>
      </w:pPr>
      <w:r>
        <w:rPr>
          <w:b/>
          <w:bCs/>
        </w:rPr>
        <w:t xml:space="preserve">TOE-SYLVA </w:t>
      </w:r>
      <w:r>
        <w:rPr>
          <w:rFonts w:hint="eastAsia"/>
          <w:b/>
          <w:bCs/>
        </w:rPr>
        <w:t xml:space="preserve">教科书系列</w:t>
      </w:r>
      <w:r>
        <w:rPr>
          <w:b/>
          <w:bCs/>
        </w:rPr>
        <w:t xml:space="preserve"> · </w:t>
      </w:r>
      <w:r>
        <w:rPr>
          <w:rFonts w:hint="eastAsia"/>
          <w:b/>
          <w:bCs/>
        </w:rPr>
        <w:t xml:space="preserve">地球物理学</w:t>
      </w:r>
    </w:p>
    <w:p>
      <w:pPr>
        <w:pStyle w:val="BlockText"/>
      </w:pPr>
      <w:r>
        <w:rPr>
          <w:rFonts w:hint="eastAsia"/>
          <w:b/>
          <w:bCs/>
        </w:rPr>
        <w:t xml:space="preserve">本章导读</w:t>
      </w:r>
      <w:r>
        <w:rPr>
          <w:rFonts w:hint="eastAsia"/>
        </w:rPr>
        <w:t xml:space="preserve">：第1章的重力场、第2章的地震波，回答的是”地球深部是什么样”；本章回答一个更贴近工程与资源需求的问题——如何在地表用物理手段”看见”地下几百米到几千米的结构？我们按物理场分四路进军：重力法从布格板改正一路讲到</w:t>
      </w:r>
      <w:r>
        <w:t xml:space="preserve"> Airy </w:t>
      </w:r>
      <w:r>
        <w:rPr>
          <w:rFonts w:hint="eastAsia"/>
        </w:rPr>
        <w:t xml:space="preserve">与</w:t>
      </w:r>
      <w:r>
        <w:t xml:space="preserve"> Pratt </w:t>
      </w:r>
      <w:r>
        <w:rPr>
          <w:rFonts w:hint="eastAsia"/>
        </w:rPr>
        <w:t xml:space="preserve">的均衡图像，并用数值计算展示为什么补偿山体的布格异常必为负；磁法讲清斜磁化之惑、化极之术与解析信号之妙；电法与电磁法以趋肤深度</w:t>
      </w:r>
      <w:r>
        <w:t xml:space="preserve"> </w:t>
      </w:r>
      <m:oMath>
        <m:r>
          <m:t>δ</m:t>
        </m:r>
        <m:r>
          <m:rPr>
            <m:sty m:val="p"/>
          </m:rPr>
          <m:t>≈</m:t>
        </m:r>
        <m:r>
          <m:t>503</m:t>
        </m:r>
        <m:rad>
          <m:radPr>
            <m:degHide m:val="on"/>
          </m:radPr>
          <m:deg/>
          <m:e>
            <m:r>
              <m:t>ρ</m:t>
            </m:r>
            <m:r>
              <m:rPr>
                <m:sty m:val="p"/>
              </m:rPr>
              <m:t>/</m:t>
            </m:r>
            <m:r>
              <m:t>f</m:t>
            </m:r>
          </m:e>
        </m:rad>
      </m:oMath>
      <w:r>
        <w:t xml:space="preserve"> </w:t>
      </w:r>
      <w:r>
        <w:rPr>
          <w:rFonts w:hint="eastAsia"/>
        </w:rPr>
        <w:t xml:space="preserve">一线贯穿直流电法、AMT/CSAMT</w:t>
      </w:r>
      <w:r>
        <w:t xml:space="preserve"> </w:t>
      </w:r>
      <w:r>
        <w:rPr>
          <w:rFonts w:hint="eastAsia"/>
        </w:rPr>
        <w:t xml:space="preserve">与大地电磁；地震法则走完从折射时距、CMP</w:t>
      </w:r>
      <w:r>
        <w:t xml:space="preserve"> </w:t>
      </w:r>
      <w:r>
        <w:rPr>
          <w:rFonts w:hint="eastAsia"/>
        </w:rPr>
        <w:t xml:space="preserve">叠加、NMO</w:t>
      </w:r>
      <w:r>
        <w:t xml:space="preserve"> </w:t>
      </w:r>
      <w:r>
        <w:rPr>
          <w:rFonts w:hint="eastAsia"/>
        </w:rPr>
        <w:t xml:space="preserve">动校正到</w:t>
      </w:r>
      <w:r>
        <w:t xml:space="preserve"> Kirchhoff </w:t>
      </w:r>
      <w:r>
        <w:rPr>
          <w:rFonts w:hint="eastAsia"/>
        </w:rPr>
        <w:t xml:space="preserve">与</w:t>
      </w:r>
      <w:r>
        <w:t xml:space="preserve"> RTM </w:t>
      </w:r>
      <w:r>
        <w:rPr>
          <w:rFonts w:hint="eastAsia"/>
        </w:rPr>
        <w:t xml:space="preserve">偏移的完整成像链。随后用一节说明四者共享的数学骨架——反演理论（Tikhonov</w:t>
      </w:r>
      <w:r>
        <w:t xml:space="preserve"> </w:t>
      </w:r>
      <w:r>
        <w:rPr>
          <w:rFonts w:hint="eastAsia"/>
        </w:rPr>
        <w:t xml:space="preserve">正则化、Backus–Gilbert</w:t>
      </w:r>
      <w:r>
        <w:t xml:space="preserve"> </w:t>
      </w:r>
      <w:r>
        <w:rPr>
          <w:rFonts w:hint="eastAsia"/>
        </w:rPr>
        <w:t xml:space="preserve">权衡、贝叶斯推断），最后以油气、矿产、工程、地热四个真实案例收束。本章所有插图均为真实数值计算或正演模拟。</w:t>
      </w:r>
    </w:p>
    <w:p>
      <w:pPr>
        <w:pStyle w:val="FirstParagraph"/>
      </w:pPr>
      <w:r>
        <w:rPr>
          <w:rFonts w:hint="eastAsia"/>
        </w:rPr>
        <w:t xml:space="preserve">前面几章讨论的地震学、重力学、地磁学与地热学，回答的是”地球深部是什么样”的问题；本章换一个角度，回答一个更贴近工程与资源需求的问题：如何在地表或近地表，用物理手段”看见”地下几百米到几千米的结构？这就是勘探地球物理（exploration</w:t>
      </w:r>
      <w:r>
        <w:t xml:space="preserve"> </w:t>
      </w:r>
      <w:r>
        <w:rPr>
          <w:rFonts w:hint="eastAsia"/>
        </w:rPr>
        <w:t xml:space="preserve">geophysics）的任务。它的方法论与深部地球物理一脉相承——同样是观测物理场、同样是解反问题——但尺度更小、精度要求更高、与经济活动结合更紧：油气藏、金属矿、地下水、地热田、隧道与坝基，都是它的经典战场。本章按物理场分类，依次介绍重力、磁法、电法与电磁法、地震四大方法族，然后用一节篇幅说明它们共享的数学骨架——反演理论，最后给出四个真实应用案例。学习中请始终抓住一条主线：每一种方法都是”观测—改正—正演—反演—解释”这条链上的一环，链条的强度取决于最弱的一环。本章的参考框架主要依据</w:t>
      </w:r>
      <w:r>
        <w:t xml:space="preserve"> Telford </w:t>
      </w:r>
      <w:r>
        <w:rPr>
          <w:rFonts w:hint="eastAsia"/>
        </w:rPr>
        <w:t xml:space="preserve">等的经典教材</w:t>
      </w:r>
      <w:r>
        <w:rPr>
          <w:vertAlign w:val="superscript"/>
        </w:rPr>
        <w:footnoteReference w:id="1"/>
      </w:r>
      <w:r>
        <w:t xml:space="preserve">。</w:t>
      </w:r>
    </w:p>
    <w:bookmarkStart w:id="12" w:name="重力勘探称量地下的密度"/>
    <w:p>
      <w:pPr>
        <w:pStyle w:val="Heading2"/>
      </w:pPr>
      <w:r>
        <w:t xml:space="preserve">5.1 </w:t>
      </w:r>
      <w:r>
        <w:rPr>
          <w:rFonts w:hint="eastAsia"/>
        </w:rPr>
        <w:t xml:space="preserve">重力勘探：称量地下的密度</w:t>
      </w:r>
    </w:p>
    <w:p>
      <w:pPr>
        <w:pStyle w:val="FirstParagraph"/>
      </w:pPr>
      <w:r>
        <w:rPr>
          <w:rFonts w:hint="eastAsia"/>
        </w:rPr>
        <w:t xml:space="preserve">重力勘探的思想朴素得惊人：地下密度不均匀，地表重力场就不均匀。一个密度高于围岩的矿体，会让头顶的重力值微微偏大；一个低密度盐丘，则让重力值偏小。困难在于”微微”二字——有意义的异常通常只有零点几到几毫伽（mGal，</w:t>
      </w:r>
      <m:oMath>
        <m:r>
          <m:t>1</m:t>
        </m:r>
        <m:r>
          <m:t> </m:t>
        </m:r>
        <m:r>
          <m:rPr>
            <m:sty m:val="p"/>
          </m:rPr>
          <m:t>m</m:t>
        </m:r>
        <m:r>
          <m:rPr>
            <m:sty m:val="p"/>
          </m:rPr>
          <m:t>G</m:t>
        </m:r>
        <m:r>
          <m:rPr>
            <m:sty m:val="p"/>
          </m:rPr>
          <m:t>a</m:t>
        </m:r>
        <m:r>
          <m:rPr>
            <m:sty m:val="p"/>
          </m:rPr>
          <m:t>l</m:t>
        </m:r>
        <m:r>
          <m:rPr>
            <m:sty m:val="p"/>
          </m:rPr>
          <m:t>=</m:t>
        </m:r>
        <m:sSup>
          <m:e>
            <m:r>
              <m:t>10</m:t>
            </m:r>
          </m:e>
          <m:sup>
            <m:r>
              <m:rPr>
                <m:sty m:val="p"/>
              </m:rPr>
              <m:t>−</m:t>
            </m:r>
            <m:r>
              <m:t>5</m:t>
            </m:r>
          </m:sup>
        </m:sSup>
        <m:r>
          <m:t> </m:t>
        </m:r>
        <m:r>
          <m:rPr>
            <m:sty m:val="p"/>
          </m:rPr>
          <m:t>m</m:t>
        </m:r>
        <m:r>
          <m:rPr>
            <m:sty m:val="p"/>
          </m:rPr>
          <m:t>/</m:t>
        </m:r>
        <m:sSup>
          <m:e>
            <m:r>
              <m:rPr>
                <m:sty m:val="p"/>
              </m:rPr>
              <m:t>s</m:t>
            </m:r>
          </m:e>
          <m:sup>
            <m:r>
              <m:rPr>
                <m:sty m:val="p"/>
              </m:rPr>
              <m:t>2</m:t>
            </m:r>
          </m:sup>
        </m:sSup>
      </m:oMath>
      <w:r>
        <w:rPr>
          <w:rFonts w:hint="eastAsia"/>
        </w:rPr>
        <w:t xml:space="preserve">），而一系列与地下无关的因素造成的改正量往往比这大得多。</w:t>
      </w:r>
    </w:p>
    <w:p>
      <w:pPr>
        <w:pStyle w:val="BodyText"/>
      </w:pPr>
      <w:r>
        <w:rPr>
          <w:rFonts w:hint="eastAsia"/>
          <w:b/>
          <w:bCs/>
        </w:rPr>
        <w:t xml:space="preserve">观测值的改正。</w:t>
      </w:r>
      <w:r>
        <w:t xml:space="preserve"> </w:t>
      </w:r>
      <w:r>
        <w:rPr>
          <w:rFonts w:hint="eastAsia"/>
        </w:rPr>
        <w:t xml:space="preserve">同一测点上，海拔每升高</w:t>
      </w:r>
      <w:r>
        <w:t xml:space="preserve"> 1 </w:t>
      </w:r>
      <w:r>
        <w:rPr>
          <w:rFonts w:hint="eastAsia"/>
        </w:rPr>
        <w:t xml:space="preserve">m，离地心远了</w:t>
      </w:r>
      <w:r>
        <w:t xml:space="preserve"> 1 </w:t>
      </w:r>
      <w:r>
        <w:rPr>
          <w:rFonts w:hint="eastAsia"/>
        </w:rPr>
        <w:t xml:space="preserve">m，重力减小约</w:t>
      </w:r>
      <w:r>
        <w:t xml:space="preserve"> 0.3086 </w:t>
      </w:r>
      <w:r>
        <w:rPr>
          <w:rFonts w:hint="eastAsia"/>
        </w:rPr>
        <w:t xml:space="preserve">mGal，这部分要加回来，称为自由空气改正。设测点海拔为</w:t>
      </w:r>
      <w:r>
        <w:t xml:space="preserve"> </w:t>
      </w:r>
      <m:oMath>
        <m:r>
          <m:t>h</m:t>
        </m:r>
      </m:oMath>
      <w:r>
        <w:rPr>
          <w:rFonts w:hint="eastAsia"/>
        </w:rPr>
        <w:t xml:space="preserve">（以</w:t>
      </w:r>
      <w:r>
        <w:t xml:space="preserve"> m </w:t>
      </w:r>
      <w:r>
        <w:rPr>
          <w:rFonts w:hint="eastAsia"/>
        </w:rPr>
        <w:t xml:space="preserve">计），则：</w:t>
      </w:r>
    </w:p>
    <w:p>
      <w:pPr>
        <w:pStyle w:val="BodyText"/>
      </w:pPr>
      <m:oMathPara>
        <m:oMathParaPr>
          <m:jc m:val="center"/>
        </m:oMathParaPr>
        <m:oMath>
          <m:r>
            <m:rPr>
              <m:sty m:val="p"/>
            </m:rPr>
            <m:t>Δ</m:t>
          </m:r>
          <m:sSub>
            <m:e>
              <m:r>
                <m:t>g</m:t>
              </m:r>
            </m:e>
            <m:sub>
              <m:r>
                <m:t>F</m:t>
              </m:r>
              <m:r>
                <m:t>A</m:t>
              </m:r>
            </m:sub>
          </m:sSub>
          <m:r>
            <m:rPr>
              <m:sty m:val="p"/>
            </m:rPr>
            <m:t>=</m:t>
          </m:r>
          <m:r>
            <m:t>0.3086</m:t>
          </m:r>
          <m:r>
            <m:t> </m:t>
          </m:r>
          <m:r>
            <m:t>h</m:t>
          </m:r>
          <m:r>
            <m:t> </m:t>
          </m:r>
          <m:r>
            <m:t> </m:t>
          </m:r>
          <m:r>
            <m:rPr>
              <m:sty m:val="p"/>
            </m:rPr>
            <m:t>(</m:t>
          </m:r>
          <m:r>
            <m:rPr>
              <m:sty m:val="p"/>
            </m:rPr>
            <m:t>m</m:t>
          </m:r>
          <m:r>
            <m:rPr>
              <m:sty m:val="p"/>
            </m:rPr>
            <m:t>G</m:t>
          </m:r>
          <m:r>
            <m:rPr>
              <m:sty m:val="p"/>
            </m:rPr>
            <m:t>a</m:t>
          </m:r>
          <m:r>
            <m:rPr>
              <m:sty m:val="p"/>
            </m:rPr>
            <m:t>l</m:t>
          </m:r>
          <m:r>
            <m:rPr>
              <m:sty m:val="p"/>
            </m:rPr>
            <m:t>)</m:t>
          </m:r>
        </m:oMath>
      </m:oMathPara>
    </w:p>
    <w:p>
      <w:pPr>
        <w:pStyle w:val="FirstParagraph"/>
      </w:pPr>
      <w:r>
        <w:rPr>
          <w:rFonts w:hint="eastAsia"/>
        </w:rPr>
        <w:t xml:space="preserve">测点与大地水准面之间还隔着一层岩石，这层”中间层”的引力要扣除，即布格板改正。把测点下方的岩层近似为无限大平板，厚度</w:t>
      </w:r>
      <w:r>
        <w:t xml:space="preserve"> </w:t>
      </w:r>
      <m:oMath>
        <m:r>
          <m:t>h</m:t>
        </m:r>
      </m:oMath>
      <w:r>
        <w:rPr>
          <w:rFonts w:hint="eastAsia"/>
        </w:rPr>
        <w:t xml:space="preserve">、密度</w:t>
      </w:r>
      <w:r>
        <w:t xml:space="preserve"> </w:t>
      </w:r>
      <m:oMath>
        <m:r>
          <m:t>ρ</m:t>
        </m:r>
      </m:oMath>
      <w:r>
        <w:rPr>
          <w:rFonts w:hint="eastAsia"/>
        </w:rPr>
        <w:t xml:space="preserve">，其引力为：</w:t>
      </w:r>
    </w:p>
    <w:p>
      <w:pPr>
        <w:pStyle w:val="BodyText"/>
      </w:pPr>
      <m:oMathPara>
        <m:oMathParaPr>
          <m:jc m:val="center"/>
        </m:oMathParaPr>
        <m:oMath>
          <m:r>
            <m:rPr>
              <m:sty m:val="p"/>
            </m:rPr>
            <m:t>Δ</m:t>
          </m:r>
          <m:sSub>
            <m:e>
              <m:r>
                <m:t>g</m:t>
              </m:r>
            </m:e>
            <m:sub>
              <m:r>
                <m:t>B</m:t>
              </m:r>
            </m:sub>
          </m:sSub>
          <m:r>
            <m:rPr>
              <m:sty m:val="p"/>
            </m:rPr>
            <m:t>=</m:t>
          </m:r>
          <m:r>
            <m:t>2</m:t>
          </m:r>
          <m:r>
            <m:t>π</m:t>
          </m:r>
          <m:r>
            <m:t>G</m:t>
          </m:r>
          <m:r>
            <m:t>ρ</m:t>
          </m:r>
          <m:r>
            <m:t>h</m:t>
          </m:r>
          <m:r>
            <m:rPr>
              <m:sty m:val="p"/>
            </m:rPr>
            <m:t>=</m:t>
          </m:r>
          <m:r>
            <m:t>0.04192</m:t>
          </m:r>
          <m:r>
            <m:t> </m:t>
          </m:r>
          <m:r>
            <m:t>ρ</m:t>
          </m:r>
          <m:r>
            <m:t> </m:t>
          </m:r>
          <m:r>
            <m:t>h</m:t>
          </m:r>
          <m:r>
            <m:t> </m:t>
          </m:r>
          <m:r>
            <m:t> </m:t>
          </m:r>
          <m:r>
            <m:rPr>
              <m:sty m:val="p"/>
            </m:rPr>
            <m:t>(</m:t>
          </m:r>
          <m:r>
            <m:rPr>
              <m:sty m:val="p"/>
            </m:rPr>
            <m:t>m</m:t>
          </m:r>
          <m:r>
            <m:rPr>
              <m:sty m:val="p"/>
            </m:rPr>
            <m:t>G</m:t>
          </m:r>
          <m:r>
            <m:rPr>
              <m:sty m:val="p"/>
            </m:rPr>
            <m:t>a</m:t>
          </m:r>
          <m:r>
            <m:rPr>
              <m:sty m:val="p"/>
            </m:rPr>
            <m:t>l</m:t>
          </m:r>
          <m:r>
            <m:rPr>
              <m:sty m:val="p"/>
            </m:rPr>
            <m:t>)</m:t>
          </m:r>
        </m:oMath>
      </m:oMathPara>
    </w:p>
    <w:p>
      <w:pPr>
        <w:pStyle w:val="FirstParagraph"/>
      </w:pPr>
      <w:r>
        <w:rPr>
          <w:rFonts w:hint="eastAsia"/>
        </w:rPr>
        <w:t xml:space="preserve">式中密度</w:t>
      </w:r>
      <w:r>
        <w:t xml:space="preserve"> </w:t>
      </w:r>
      <m:oMath>
        <m:r>
          <m:t>ρ</m:t>
        </m:r>
      </m:oMath>
      <w:r>
        <w:t xml:space="preserve"> </w:t>
      </w:r>
      <w:r>
        <w:rPr>
          <w:rFonts w:hint="eastAsia"/>
        </w:rPr>
        <w:t xml:space="preserve">以</w:t>
      </w:r>
      <w:r>
        <w:t xml:space="preserve"> g/cm³ </w:t>
      </w:r>
      <w:r>
        <w:rPr>
          <w:rFonts w:hint="eastAsia"/>
        </w:rPr>
        <w:t xml:space="preserve">计、厚度</w:t>
      </w:r>
      <w:r>
        <w:t xml:space="preserve"> </w:t>
      </w:r>
      <m:oMath>
        <m:r>
          <m:t>h</m:t>
        </m:r>
      </m:oMath>
      <w:r>
        <w:t xml:space="preserve"> </w:t>
      </w:r>
      <w:r>
        <w:rPr>
          <w:rFonts w:hint="eastAsia"/>
        </w:rPr>
        <w:t xml:space="preserve">以</w:t>
      </w:r>
      <w:r>
        <w:t xml:space="preserve"> m </w:t>
      </w:r>
      <w:r>
        <w:rPr>
          <w:rFonts w:hint="eastAsia"/>
        </w:rPr>
        <w:t xml:space="preserve">计。</w:t>
      </w:r>
    </w:p>
    <w:p>
      <w:pPr>
        <w:pStyle w:val="BodyText"/>
      </w:pPr>
      <w:r>
        <w:rPr>
          <w:rFonts w:hint="eastAsia"/>
        </w:rPr>
        <w:t xml:space="preserve">实测值经自由空气改正得到自由空气异常，再减去布格板改正（并加上地形改正，扣除周围山丘和山谷的引力影响）就得到布格异常——它才是主要反映地下密度结构的量</w:t>
      </w:r>
      <w:fldSimple w:instr="NOTEREF _Ref_Footnote_1 \h \f">
        <w:r>
          <w:rPr>
            <w:vertAlign w:val="superscript"/>
          </w:rPr>
          <w:t>1</w:t>
        </w:r>
      </w:fldSimple>
      <w:r>
        <w:t xml:space="preserve">。</w:t>
      </w:r>
    </w:p>
    <w:p>
      <w:pPr>
        <w:pStyle w:val="BodyText"/>
      </w:pPr>
      <w:r>
        <w:rPr>
          <w:rFonts w:hint="eastAsia"/>
          <w:b/>
          <w:bCs/>
        </w:rPr>
        <w:t xml:space="preserve">布格异常告诉我们什么？</w:t>
      </w:r>
      <w:r>
        <w:t xml:space="preserve"> </w:t>
      </w:r>
      <w:r>
        <w:rPr>
          <w:rFonts w:hint="eastAsia"/>
        </w:rPr>
        <w:t xml:space="preserve">图5-1</w:t>
      </w:r>
      <w:r>
        <w:t xml:space="preserve"> </w:t>
      </w:r>
      <w:r>
        <w:rPr>
          <w:rFonts w:hint="eastAsia"/>
        </w:rPr>
        <w:t xml:space="preserve">给出了一个数值实验：一座高约</w:t>
      </w:r>
      <w:r>
        <w:t xml:space="preserve"> 800 m </w:t>
      </w:r>
      <w:r>
        <w:rPr>
          <w:rFonts w:hint="eastAsia"/>
        </w:rPr>
        <w:t xml:space="preserve">的山，若其质量被地壳深处的低密度”山根”完全补偿，那么实测自由空气异常接近于零（甚至略正），而布格异常在山区显著为负——负值正是低密度山根的”指纹”。这解释了为什么大山区布格异常总是大片负值：不是地下缺质量，而是地壳在”漂浮”。</w:t>
      </w:r>
    </w:p>
    <w:p>
      <w:pPr>
        <w:pStyle w:val="CaptionedFigure"/>
      </w:pPr>
      <w:r>
        <w:drawing>
          <wp:inline>
            <wp:extent cx="4907280" cy="3801054"/>
            <wp:effectExtent b="0" l="0" r="0" t="0"/>
            <wp:docPr descr="图5-1 布格改正、重力异常与地壳均衡模型" title="" id="10" name="Picture"/>
            <a:graphic>
              <a:graphicData uri="http://schemas.openxmlformats.org/drawingml/2006/picture">
                <pic:pic>
                  <pic:nvPicPr>
                    <pic:cNvPr descr="figs/fig05-1_bouguer_isostasy.png" id="11" name="Picture"/>
                    <pic:cNvPicPr>
                      <a:picLocks noChangeArrowheads="1" noChangeAspect="1"/>
                    </pic:cNvPicPr>
                  </pic:nvPicPr>
                  <pic:blipFill>
                    <a:blip r:embed="rId9"/>
                    <a:stretch>
                      <a:fillRect/>
                    </a:stretch>
                  </pic:blipFill>
                  <pic:spPr bwMode="auto">
                    <a:xfrm>
                      <a:off x="0" y="0"/>
                      <a:ext cx="4907280" cy="3801054"/>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布格改正、重力异常与地壳均衡模型</w:t>
      </w:r>
    </w:p>
    <w:p>
      <w:pPr>
        <w:pStyle w:val="BodyText"/>
      </w:pPr>
      <w:r>
        <w:rPr>
          <w:rFonts w:hint="eastAsia"/>
          <w:b/>
          <w:bCs/>
        </w:rPr>
        <w:t xml:space="preserve">地壳均衡的两种经典图像。</w:t>
      </w:r>
      <w:r>
        <w:t xml:space="preserve"> </w:t>
      </w:r>
      <w:r>
        <w:rPr>
          <w:rFonts w:hint="eastAsia"/>
        </w:rPr>
        <w:t xml:space="preserve">上述漂浮思想有两种最早的具体化。Airy（1855）设想地壳密度均匀，但像冰山一样浮在密度更大的地幔上，山越高、插入地幔的”根”越深</w:t>
      </w:r>
      <w:r>
        <w:rPr>
          <w:vertAlign w:val="superscript"/>
        </w:rPr>
        <w:footnoteReference w:id="2"/>
      </w:r>
      <w:r>
        <w:rPr>
          <w:rFonts w:hint="eastAsia"/>
        </w:rPr>
        <w:t xml:space="preserve">。设地壳密度</w:t>
      </w:r>
      <w:r>
        <w:t xml:space="preserve"> </w:t>
      </w:r>
      <m:oMath>
        <m:sSub>
          <m:e>
            <m:r>
              <m:t>ρ</m:t>
            </m:r>
          </m:e>
          <m:sub>
            <m:r>
              <m:t>c</m:t>
            </m:r>
          </m:sub>
        </m:sSub>
      </m:oMath>
      <w:r>
        <w:rPr>
          <w:rFonts w:hint="eastAsia"/>
        </w:rPr>
        <w:t xml:space="preserve">、地幔密度</w:t>
      </w:r>
      <w:r>
        <w:t xml:space="preserve"> </w:t>
      </w:r>
      <m:oMath>
        <m:sSub>
          <m:e>
            <m:r>
              <m:t>ρ</m:t>
            </m:r>
          </m:e>
          <m:sub>
            <m:r>
              <m:t>m</m:t>
            </m:r>
          </m:sub>
        </m:sSub>
      </m:oMath>
      <w:r>
        <w:rPr>
          <w:rFonts w:hint="eastAsia"/>
        </w:rPr>
        <w:t xml:space="preserve">，地形高</w:t>
      </w:r>
      <w:r>
        <w:t xml:space="preserve"> </w:t>
      </w:r>
      <m:oMath>
        <m:r>
          <m:t>h</m:t>
        </m:r>
      </m:oMath>
      <w:r>
        <w:t xml:space="preserve"> </w:t>
      </w:r>
      <w:r>
        <w:rPr>
          <w:rFonts w:hint="eastAsia"/>
        </w:rPr>
        <w:t xml:space="preserve">对应的山根厚度为：</w:t>
      </w:r>
    </w:p>
    <w:p>
      <w:pPr>
        <w:pStyle w:val="BodyText"/>
      </w:pPr>
      <m:oMathPara>
        <m:oMathParaPr>
          <m:jc m:val="center"/>
        </m:oMathParaPr>
        <m:oMath>
          <m:r>
            <m:t>r</m:t>
          </m:r>
          <m:r>
            <m:rPr>
              <m:sty m:val="p"/>
            </m:rPr>
            <m:t>=</m:t>
          </m:r>
          <m:f>
            <m:fPr>
              <m:type m:val="bar"/>
            </m:fPr>
            <m:num>
              <m:sSub>
                <m:e>
                  <m:r>
                    <m:t>ρ</m:t>
                  </m:r>
                </m:e>
                <m:sub>
                  <m:r>
                    <m:t>c</m:t>
                  </m:r>
                </m:sub>
              </m:sSub>
            </m:num>
            <m:den>
              <m:sSub>
                <m:e>
                  <m:r>
                    <m:t>ρ</m:t>
                  </m:r>
                </m:e>
                <m:sub>
                  <m:r>
                    <m:t>m</m:t>
                  </m:r>
                </m:sub>
              </m:sSub>
              <m:r>
                <m:rPr>
                  <m:sty m:val="p"/>
                </m:rPr>
                <m:t>−</m:t>
              </m:r>
              <m:sSub>
                <m:e>
                  <m:r>
                    <m:t>ρ</m:t>
                  </m:r>
                </m:e>
                <m:sub>
                  <m:r>
                    <m:t>c</m:t>
                  </m:r>
                </m:sub>
              </m:sSub>
            </m:den>
          </m:f>
          <m:r>
            <m:t> </m:t>
          </m:r>
          <m:r>
            <m:t>h</m:t>
          </m:r>
        </m:oMath>
      </m:oMathPara>
    </w:p>
    <w:p>
      <w:pPr>
        <w:pStyle w:val="FirstParagraph"/>
      </w:pPr>
      <w:r>
        <w:rPr>
          <w:rFonts w:hint="eastAsia"/>
        </w:rPr>
        <w:t xml:space="preserve">Pratt（1855）则设想所有柱体延伸到统一的补偿深度</w:t>
      </w:r>
      <w:r>
        <w:t xml:space="preserve"> </w:t>
      </w:r>
      <m:oMath>
        <m:r>
          <m:t>D</m:t>
        </m:r>
      </m:oMath>
      <w:r>
        <w:rPr>
          <w:rFonts w:hint="eastAsia"/>
        </w:rPr>
        <w:t xml:space="preserve">，但柱体密度不同：地形越高的柱体密度越低，满足</w:t>
      </w:r>
      <w:r>
        <w:rPr>
          <w:vertAlign w:val="superscript"/>
        </w:rPr>
        <w:footnoteReference w:id="3"/>
      </w:r>
    </w:p>
    <w:p>
      <w:pPr>
        <w:pStyle w:val="BodyText"/>
      </w:pPr>
      <m:oMathPara>
        <m:oMathParaPr>
          <m:jc m:val="center"/>
        </m:oMathParaPr>
        <m:oMath>
          <m:r>
            <m:t>ρ</m:t>
          </m:r>
          <m:r>
            <m:t> </m:t>
          </m:r>
          <m:r>
            <m:rPr>
              <m:sty m:val="p"/>
            </m:rPr>
            <m:t>(</m:t>
          </m:r>
          <m:r>
            <m:t>D</m:t>
          </m:r>
          <m:r>
            <m:rPr>
              <m:sty m:val="p"/>
            </m:rPr>
            <m:t>+</m:t>
          </m:r>
          <m:r>
            <m:t>h</m:t>
          </m:r>
          <m:r>
            <m:rPr>
              <m:sty m:val="p"/>
            </m:rPr>
            <m:t>)</m:t>
          </m:r>
          <m:r>
            <m:rPr>
              <m:sty m:val="p"/>
            </m:rPr>
            <m:t>=</m:t>
          </m:r>
          <m:r>
            <m:rPr>
              <m:sty m:val="p"/>
            </m:rPr>
            <m:t>c</m:t>
          </m:r>
          <m:r>
            <m:rPr>
              <m:sty m:val="p"/>
            </m:rPr>
            <m:t>o</m:t>
          </m:r>
          <m:r>
            <m:rPr>
              <m:sty m:val="p"/>
            </m:rPr>
            <m:t>n</m:t>
          </m:r>
          <m:r>
            <m:rPr>
              <m:sty m:val="p"/>
            </m:rPr>
            <m:t>s</m:t>
          </m:r>
          <m:r>
            <m:rPr>
              <m:sty m:val="p"/>
            </m:rPr>
            <m:t>t</m:t>
          </m:r>
        </m:oMath>
      </m:oMathPara>
    </w:p>
    <w:p>
      <w:pPr>
        <w:pStyle w:val="FirstParagraph"/>
      </w:pPr>
      <w:r>
        <w:rPr>
          <w:rFonts w:hint="eastAsia"/>
        </w:rPr>
        <w:t xml:space="preserve">两个模型是对均衡补偿机制的理想化：真实大陆造山带往往接近</w:t>
      </w:r>
      <w:r>
        <w:t xml:space="preserve"> Airy </w:t>
      </w:r>
      <w:r>
        <w:rPr>
          <w:rFonts w:hint="eastAsia"/>
        </w:rPr>
        <w:t xml:space="preserve">图像，而大洋与某些构造区更接近</w:t>
      </w:r>
      <w:r>
        <w:t xml:space="preserve"> Pratt </w:t>
      </w:r>
      <w:r>
        <w:rPr>
          <w:rFonts w:hint="eastAsia"/>
        </w:rPr>
        <w:t xml:space="preserve">图像。均衡校正是把地形引起的这部分可预测重力效应系统性扣除，使剩余异常更干净地反映深部密度异常体。现代研究表明，真实均衡是弹性岩石圈的区域补偿，介于两者之间（详见第3章位场部分）。</w:t>
      </w:r>
    </w:p>
    <w:p>
      <w:pPr>
        <w:pStyle w:val="BodyText"/>
      </w:pPr>
      <w:r>
        <w:rPr>
          <w:rFonts w:hint="eastAsia"/>
          <w:b/>
          <w:bCs/>
        </w:rPr>
        <w:t xml:space="preserve">从异常到模型。</w:t>
      </w:r>
      <w:r>
        <w:t xml:space="preserve"> </w:t>
      </w:r>
      <w:r>
        <w:rPr>
          <w:rFonts w:hint="eastAsia"/>
        </w:rPr>
        <w:t xml:space="preserve">拿到布格异常只是第一步，解释才是目的。常用手段有三类：其一，密度界面反演——若深浅密度差已知（如沉积盆地基底与盖层之间），可在频率域迭代调整界面深度使正演异常拟合观测，即</w:t>
      </w:r>
      <w:r>
        <w:t xml:space="preserve"> Parker </w:t>
      </w:r>
      <w:r>
        <w:rPr>
          <w:rFonts w:hint="eastAsia"/>
        </w:rPr>
        <w:t xml:space="preserve">型方法，盆地基底深度图多由此而来；其二，欧拉反褶积——利用位场异常的齐次性，由异常及其梯度直接估计场源位置与构造指数，是断裂与岩体边界快速成图的利器；其三，垂向与水平梯度——重力梯度对浅部密度边界异常敏感，近代重力梯度仪（航空与卫星</w:t>
      </w:r>
      <w:r>
        <w:t xml:space="preserve"> </w:t>
      </w:r>
      <w:r>
        <w:rPr>
          <w:rFonts w:hint="eastAsia"/>
        </w:rPr>
        <w:t xml:space="preserve">GOCE）使梯度测量从稀罕变为常规</w:t>
      </w:r>
      <w:fldSimple w:instr="NOTEREF _Ref_Footnote_1 \h \f">
        <w:r>
          <w:rPr>
            <w:vertAlign w:val="superscript"/>
          </w:rPr>
          <w:t>1</w:t>
        </w:r>
      </w:fldSimple>
      <w:r>
        <w:t xml:space="preserve">、</w:t>
      </w:r>
      <w:r>
        <w:rPr>
          <w:vertAlign w:val="superscript"/>
        </w:rPr>
        <w:footnoteReference w:id="4"/>
      </w:r>
      <w:r>
        <w:rPr>
          <w:rFonts w:hint="eastAsia"/>
        </w:rPr>
        <w:t xml:space="preserve">。无论哪条路，最后都要面对位场解释的根本困难：由外部场唯一确定”等效源层”是可能的，由外部场唯一确定三维密度分布则是不可能的——多解性是位场方法与生俱来的胎记，只能靠钻井、地震与其他先验约束来驯服。</w:t>
      </w:r>
    </w:p>
    <w:bookmarkEnd w:id="12"/>
    <w:bookmarkStart w:id="16" w:name="磁法勘探倾听岩石的磁性"/>
    <w:p>
      <w:pPr>
        <w:pStyle w:val="Heading2"/>
      </w:pPr>
      <w:r>
        <w:t xml:space="preserve">5.2 </w:t>
      </w:r>
      <w:r>
        <w:rPr>
          <w:rFonts w:hint="eastAsia"/>
        </w:rPr>
        <w:t xml:space="preserve">磁法勘探：倾听岩石的磁性</w:t>
      </w:r>
    </w:p>
    <w:p>
      <w:pPr>
        <w:pStyle w:val="FirstParagraph"/>
      </w:pPr>
      <w:r>
        <w:rPr>
          <w:rFonts w:hint="eastAsia"/>
        </w:rPr>
        <w:t xml:space="preserve">磁法是历史最久、成本最低的勘探方法之一。含磁铁矿的岩石会被地磁场磁化，在局部产生附加磁场；用磁力仪（光泵、质子旋进或磁通门式）测量总磁场强度，扣除国际参考地磁场（IGRF）和日变后，剩下的就是磁异常</w:t>
      </w:r>
      <w:r>
        <w:t xml:space="preserve"> </w:t>
      </w:r>
      <m:oMath>
        <m:r>
          <m:rPr>
            <m:sty m:val="p"/>
          </m:rPr>
          <m:t>Δ</m:t>
        </m:r>
        <m:r>
          <m:t>T</m:t>
        </m:r>
      </m:oMath>
      <w:fldSimple w:instr="NOTEREF _Ref_Footnote_1 \h \f">
        <w:r>
          <w:rPr>
            <w:vertAlign w:val="superscript"/>
          </w:rPr>
          <w:t>1</w:t>
        </w:r>
      </w:fldSimple>
      <w:r>
        <w:t xml:space="preserve">。</w:t>
      </w:r>
    </w:p>
    <w:p>
      <w:pPr>
        <w:pStyle w:val="BodyText"/>
      </w:pPr>
      <w:r>
        <w:rPr>
          <w:rFonts w:hint="eastAsia"/>
          <w:b/>
          <w:bCs/>
        </w:rPr>
        <w:t xml:space="preserve">斜磁化的麻烦与化极。</w:t>
      </w:r>
      <w:r>
        <w:t xml:space="preserve"> </w:t>
      </w:r>
      <w:r>
        <w:rPr>
          <w:rFonts w:hint="eastAsia"/>
        </w:rPr>
        <w:t xml:space="preserve">只有在磁极区（垂直磁化），磁异常才简单地对位于磁性体正上方。在中低纬度，磁化方向倾斜，异常变得歪斜：正峰值偏离磁性体，一侧还拖着负尾巴（图5-2）。这给解释带来不便。解决办法是化极（reduction</w:t>
      </w:r>
      <w:r>
        <w:t xml:space="preserve"> to the pole, </w:t>
      </w:r>
      <w:r>
        <w:rPr>
          <w:rFonts w:hint="eastAsia"/>
        </w:rPr>
        <w:t xml:space="preserve">RTP）：在频率域对观测异常施加一个滤波算子，把倾斜磁化等效地”旋转”成垂直磁化。对走向无穷远的二度体（剖面沿</w:t>
      </w:r>
      <w:r>
        <w:t xml:space="preserve"> </w:t>
      </w:r>
      <m:oMath>
        <m:r>
          <m:t>x</m:t>
        </m:r>
      </m:oMath>
      <w:r>
        <w:rPr>
          <w:rFonts w:hint="eastAsia"/>
        </w:rPr>
        <w:t xml:space="preserve">、磁倾角</w:t>
      </w:r>
      <w:r>
        <w:t xml:space="preserve"> </w:t>
      </w:r>
      <m:oMath>
        <m:r>
          <m:t>I</m:t>
        </m:r>
      </m:oMath>
      <w:r>
        <w:rPr>
          <w:rFonts w:hint="eastAsia"/>
        </w:rPr>
        <w:t xml:space="preserve">），化极滤波器为</w:t>
      </w:r>
      <w:fldSimple w:instr="NOTEREF _Ref_Footnote_4 \h \f">
        <w:r>
          <w:rPr>
            <w:vertAlign w:val="superscript"/>
          </w:rPr>
          <w:t>4</w:t>
        </w:r>
      </w:fldSimple>
      <w:r>
        <w:rPr>
          <w:rFonts w:hint="eastAsia"/>
        </w:rPr>
        <w:t xml:space="preserve">：</w:t>
      </w:r>
    </w:p>
    <w:p>
      <w:pPr>
        <w:pStyle w:val="BodyText"/>
      </w:pPr>
      <m:oMathPara>
        <m:oMathParaPr>
          <m:jc m:val="center"/>
        </m:oMathParaPr>
        <m:oMath>
          <m:r>
            <m:t>H</m:t>
          </m:r>
          <m:r>
            <m:rPr>
              <m:sty m:val="p"/>
            </m:rPr>
            <m:t>(</m:t>
          </m:r>
          <m:r>
            <m:t>k</m:t>
          </m:r>
          <m:r>
            <m:rPr>
              <m:sty m:val="p"/>
            </m:rPr>
            <m:t>)</m:t>
          </m:r>
          <m:r>
            <m:rPr>
              <m:sty m:val="p"/>
            </m:rPr>
            <m:t>=</m:t>
          </m:r>
          <m:sSup>
            <m:e>
              <m:d>
                <m:dPr>
                  <m:begChr m:val="("/>
                  <m:sepChr m:val=""/>
                  <m:endChr m:val=")"/>
                  <m:grow/>
                </m:dPr>
                <m:e>
                  <m:f>
                    <m:fPr>
                      <m:type m:val="bar"/>
                    </m:fPr>
                    <m:num>
                      <m:r>
                        <m:rPr>
                          <m:sty m:val="p"/>
                        </m:rPr>
                        <m:t>|</m:t>
                      </m:r>
                      <m:r>
                        <m:t>k</m:t>
                      </m:r>
                      <m:r>
                        <m:rPr>
                          <m:sty m:val="p"/>
                        </m:rPr>
                        <m:t>|</m:t>
                      </m:r>
                    </m:num>
                    <m:den>
                      <m:r>
                        <m:rPr>
                          <m:sty m:val="p"/>
                        </m:rPr>
                        <m:t>|</m:t>
                      </m:r>
                      <m:r>
                        <m:t>k</m:t>
                      </m:r>
                      <m:r>
                        <m:rPr>
                          <m:sty m:val="p"/>
                        </m:rPr>
                        <m:t>|</m:t>
                      </m:r>
                      <m:r>
                        <m:rPr>
                          <m:sty m:val="p"/>
                        </m:rPr>
                        <m:t>sin</m:t>
                      </m:r>
                      <m:r>
                        <m:t>I</m:t>
                      </m:r>
                      <m:r>
                        <m:rPr>
                          <m:sty m:val="p"/>
                        </m:rPr>
                        <m:t>−</m:t>
                      </m:r>
                      <m:r>
                        <m:rPr>
                          <m:sty m:val="p"/>
                        </m:rPr>
                        <m:t>i</m:t>
                      </m:r>
                      <m:r>
                        <m:t> </m:t>
                      </m:r>
                      <m:r>
                        <m:t>k</m:t>
                      </m:r>
                      <m:r>
                        <m:rPr>
                          <m:sty m:val="p"/>
                        </m:rPr>
                        <m:t>cos</m:t>
                      </m:r>
                      <m:r>
                        <m:t>I</m:t>
                      </m:r>
                    </m:den>
                  </m:f>
                </m:e>
              </m:d>
            </m:e>
            <m:sup>
              <m:r>
                <m:t>2</m:t>
              </m:r>
            </m:sup>
          </m:sSup>
        </m:oMath>
      </m:oMathPara>
    </w:p>
    <w:p>
      <w:pPr>
        <w:pStyle w:val="FirstParagraph"/>
      </w:pPr>
      <w:r>
        <w:rPr>
          <w:rFonts w:hint="eastAsia"/>
        </w:rPr>
        <w:t xml:space="preserve">其中</w:t>
      </w:r>
      <w:r>
        <w:t xml:space="preserve"> </w:t>
      </w:r>
      <m:oMath>
        <m:r>
          <m:t>k</m:t>
        </m:r>
      </m:oMath>
      <w:r>
        <w:t xml:space="preserve"> </w:t>
      </w:r>
      <w:r>
        <w:rPr>
          <w:rFonts w:hint="eastAsia"/>
        </w:rPr>
        <w:t xml:space="preserve">为空间波数。化极后异常趋于对称、峰值移到磁性体正上方，地质体的平面位置一目了然。</w:t>
      </w:r>
    </w:p>
    <w:p>
      <w:pPr>
        <w:pStyle w:val="BodyText"/>
      </w:pPr>
      <w:r>
        <w:rPr>
          <w:rFonts w:hint="eastAsia"/>
          <w:b/>
          <w:bCs/>
        </w:rPr>
        <w:t xml:space="preserve">解析信号：对磁化方向不敏感的边界探测器。</w:t>
      </w:r>
      <w:r>
        <w:t xml:space="preserve"> </w:t>
      </w:r>
      <w:r>
        <w:rPr>
          <w:rFonts w:hint="eastAsia"/>
        </w:rPr>
        <w:t xml:space="preserve">Nabighian（1972）提出解析信号振幅</w:t>
      </w:r>
      <w:r>
        <w:rPr>
          <w:vertAlign w:val="superscript"/>
        </w:rPr>
        <w:footnoteReference w:id="5"/>
      </w:r>
    </w:p>
    <w:p>
      <w:pPr>
        <w:pStyle w:val="BodyText"/>
      </w:pPr>
      <m:oMathPara>
        <m:oMathParaPr>
          <m:jc m:val="center"/>
        </m:oMathParaPr>
        <m:oMath>
          <m:r>
            <m:rPr>
              <m:sty m:val="p"/>
            </m:rPr>
            <m:t>|</m:t>
          </m:r>
          <m:r>
            <m:t>A</m:t>
          </m:r>
          <m:r>
            <m:rPr>
              <m:sty m:val="p"/>
            </m:rPr>
            <m:t>(</m:t>
          </m:r>
          <m:r>
            <m:t>x</m:t>
          </m:r>
          <m:r>
            <m:rPr>
              <m:sty m:val="p"/>
            </m:rPr>
            <m:t>)</m:t>
          </m:r>
          <m:r>
            <m:rPr>
              <m:sty m:val="p"/>
            </m:rPr>
            <m:t>|</m:t>
          </m:r>
          <m:r>
            <m:rPr>
              <m:sty m:val="p"/>
            </m:rPr>
            <m:t>=</m:t>
          </m:r>
          <m:rad>
            <m:radPr>
              <m:degHide m:val="on"/>
            </m:radPr>
            <m:deg/>
            <m:e>
              <m:sSup>
                <m:e>
                  <m:d>
                    <m:dPr>
                      <m:begChr m:val="("/>
                      <m:sepChr m:val=""/>
                      <m:endChr m:val=")"/>
                      <m:grow/>
                    </m:dPr>
                    <m:e>
                      <m:f>
                        <m:fPr>
                          <m:type m:val="bar"/>
                        </m:fPr>
                        <m:num>
                          <m:r>
                            <m:rPr>
                              <m:sty m:val="p"/>
                            </m:rPr>
                            <m:t>∂</m:t>
                          </m:r>
                          <m:r>
                            <m:t>T</m:t>
                          </m:r>
                        </m:num>
                        <m:den>
                          <m:r>
                            <m:rPr>
                              <m:sty m:val="p"/>
                            </m:rPr>
                            <m:t>∂</m:t>
                          </m:r>
                          <m:r>
                            <m:t>x</m:t>
                          </m:r>
                        </m:den>
                      </m:f>
                    </m:e>
                  </m:d>
                </m:e>
                <m:sup>
                  <m:r>
                    <m:t>2</m:t>
                  </m:r>
                </m:sup>
              </m:sSup>
              <m:r>
                <m:rPr>
                  <m:sty m:val="p"/>
                </m:rPr>
                <m:t>+</m:t>
              </m:r>
              <m:sSup>
                <m:e>
                  <m:d>
                    <m:dPr>
                      <m:begChr m:val="("/>
                      <m:sepChr m:val=""/>
                      <m:endChr m:val=")"/>
                      <m:grow/>
                    </m:dPr>
                    <m:e>
                      <m:f>
                        <m:fPr>
                          <m:type m:val="bar"/>
                        </m:fPr>
                        <m:num>
                          <m:r>
                            <m:rPr>
                              <m:sty m:val="p"/>
                            </m:rPr>
                            <m:t>∂</m:t>
                          </m:r>
                          <m:r>
                            <m:t>T</m:t>
                          </m:r>
                        </m:num>
                        <m:den>
                          <m:r>
                            <m:rPr>
                              <m:sty m:val="p"/>
                            </m:rPr>
                            <m:t>∂</m:t>
                          </m:r>
                          <m:r>
                            <m:t>z</m:t>
                          </m:r>
                        </m:den>
                      </m:f>
                    </m:e>
                  </m:d>
                </m:e>
                <m:sup>
                  <m:r>
                    <m:t>2</m:t>
                  </m:r>
                </m:sup>
              </m:sSup>
            </m:e>
          </m:rad>
        </m:oMath>
      </m:oMathPara>
    </w:p>
    <w:p>
      <w:pPr>
        <w:pStyle w:val="FirstParagraph"/>
      </w:pPr>
      <w:r>
        <w:rPr>
          <w:rFonts w:hint="eastAsia"/>
        </w:rPr>
        <w:t xml:space="preserve">其妙处在于：对二度磁性体，</w:t>
      </w:r>
      <m:oMath>
        <m:r>
          <m:rPr>
            <m:sty m:val="p"/>
          </m:rPr>
          <m:t>|</m:t>
        </m:r>
        <m:r>
          <m:t>A</m:t>
        </m:r>
        <m:r>
          <m:rPr>
            <m:sty m:val="p"/>
          </m:rPr>
          <m:t>|</m:t>
        </m:r>
      </m:oMath>
      <w:r>
        <w:t xml:space="preserve"> </w:t>
      </w:r>
      <w:r>
        <w:rPr>
          <w:rFonts w:hint="eastAsia"/>
        </w:rPr>
        <w:t xml:space="preserve">的峰值位置基本不依赖磁化方向，始终落在磁性体顶边上方，峰宽则与埋深相关。因此解析信号成为圈定断裂、岩体边界的标准工具。图5-2</w:t>
      </w:r>
      <w:r>
        <w:t xml:space="preserve"> </w:t>
      </w:r>
      <w:r>
        <w:rPr>
          <w:rFonts w:hint="eastAsia"/>
        </w:rPr>
        <w:t xml:space="preserve">用数值计算展示了倾斜板状体的实测异常、化极异常与解析信号三者的关系。</w:t>
      </w:r>
    </w:p>
    <w:p>
      <w:pPr>
        <w:pStyle w:val="CaptionedFigure"/>
      </w:pPr>
      <w:r>
        <w:drawing>
          <wp:inline>
            <wp:extent cx="4907280" cy="3215340"/>
            <wp:effectExtent b="0" l="0" r="0" t="0"/>
            <wp:docPr descr="图5-2 磁法勘探：斜磁化、化极与解析信号" title="" id="14" name="Picture"/>
            <a:graphic>
              <a:graphicData uri="http://schemas.openxmlformats.org/drawingml/2006/picture">
                <pic:pic>
                  <pic:nvPicPr>
                    <pic:cNvPr descr="figs/fig05-2_magnetic_rtp.png" id="15" name="Picture"/>
                    <pic:cNvPicPr>
                      <a:picLocks noChangeArrowheads="1" noChangeAspect="1"/>
                    </pic:cNvPicPr>
                  </pic:nvPicPr>
                  <pic:blipFill>
                    <a:blip r:embed="rId13"/>
                    <a:stretch>
                      <a:fillRect/>
                    </a:stretch>
                  </pic:blipFill>
                  <pic:spPr bwMode="auto">
                    <a:xfrm>
                      <a:off x="0" y="0"/>
                      <a:ext cx="4907280" cy="3215340"/>
                    </a:xfrm>
                    <a:prstGeom prst="rect">
                      <a:avLst/>
                    </a:prstGeom>
                    <a:noFill/>
                    <a:ln w="9525">
                      <a:noFill/>
                      <a:headEnd/>
                      <a:tailEnd/>
                    </a:ln>
                  </pic:spPr>
                </pic:pic>
              </a:graphicData>
            </a:graphic>
          </wp:inline>
        </w:drawing>
      </w:r>
    </w:p>
    <w:p>
      <w:pPr>
        <w:pStyle w:val="ImageCaption"/>
      </w:pPr>
      <w:r>
        <w:rPr>
          <w:rFonts w:hint="eastAsia"/>
        </w:rPr>
        <w:t xml:space="preserve">图5-2</w:t>
      </w:r>
      <w:r>
        <w:t xml:space="preserve"> </w:t>
      </w:r>
      <w:r>
        <w:rPr>
          <w:rFonts w:hint="eastAsia"/>
        </w:rPr>
        <w:t xml:space="preserve">磁法勘探：斜磁化、化极与解析信号</w:t>
      </w:r>
    </w:p>
    <w:p>
      <w:pPr>
        <w:pStyle w:val="BodyText"/>
      </w:pPr>
      <w:r>
        <w:rPr>
          <w:rFonts w:hint="eastAsia"/>
        </w:rPr>
        <w:t xml:space="preserve">磁法还可估计磁性层底界深度——居里等温面（约</w:t>
      </w:r>
      <w:r>
        <w:t xml:space="preserve"> 580 </w:t>
      </w:r>
      <w:r>
        <w:rPr>
          <w:rFonts w:hint="eastAsia"/>
        </w:rPr>
        <w:t xml:space="preserve">℃，磁铁矿失去铁磁性），从而间接约束地温场，这是磁法与地热研究的交叉点（见第3章）。</w:t>
      </w:r>
    </w:p>
    <w:p>
      <w:pPr>
        <w:pStyle w:val="BodyText"/>
      </w:pPr>
      <w:r>
        <w:rPr>
          <w:rFonts w:hint="eastAsia"/>
        </w:rPr>
        <w:t xml:space="preserve">两点补充值得提醒。第一，实测磁化强度是感应磁化与剩余磁化的矢量和：许多火成岩携带与现今地磁场方向迥异甚至反向的剩磁，直接套用”沿地磁场磁化”的假设会把体位置解释错，剩磁方向恰恰也是古地磁研究（第3章）的观测对象。第二，观测平台决定分辨率与效率：卫星磁测给全球</w:t>
      </w:r>
      <w:r>
        <w:t xml:space="preserve"> lithospheric </w:t>
      </w:r>
      <w:r>
        <w:rPr>
          <w:rFonts w:hint="eastAsia"/>
        </w:rPr>
        <w:t xml:space="preserve">场背景，航磁以百米级线距覆盖区域调查，地面磁测与井中磁测则服务矿体精细圈定——同一物理量在不同平台上的分工，与重力测量完全类似。</w:t>
      </w:r>
    </w:p>
    <w:bookmarkEnd w:id="16"/>
    <w:bookmarkStart w:id="20" w:name="电法与电磁法给大地做电阻率扫描"/>
    <w:p>
      <w:pPr>
        <w:pStyle w:val="Heading2"/>
      </w:pPr>
      <w:r>
        <w:t xml:space="preserve">5.3 </w:t>
      </w:r>
      <w:r>
        <w:rPr>
          <w:rFonts w:hint="eastAsia"/>
        </w:rPr>
        <w:t xml:space="preserve">电法与电磁法：给大地做”电阻率扫描”</w:t>
      </w:r>
    </w:p>
    <w:p>
      <w:pPr>
        <w:pStyle w:val="FirstParagraph"/>
      </w:pPr>
      <w:r>
        <w:rPr>
          <w:rFonts w:hint="eastAsia"/>
          <w:b/>
          <w:bCs/>
        </w:rPr>
        <w:t xml:space="preserve">直流电阻率法。</w:t>
      </w:r>
      <w:r>
        <w:t xml:space="preserve"> </w:t>
      </w:r>
      <w:r>
        <w:rPr>
          <w:rFonts w:hint="eastAsia"/>
        </w:rPr>
        <w:t xml:space="preserve">通过供电电极向地下注入电流</w:t>
      </w:r>
      <w:r>
        <w:t xml:space="preserve"> </w:t>
      </w:r>
      <m:oMath>
        <m:r>
          <m:t>I</m:t>
        </m:r>
      </m:oMath>
      <w:r>
        <w:rPr>
          <w:rFonts w:hint="eastAsia"/>
        </w:rPr>
        <w:t xml:space="preserve">，测量另两个电极间的电位差</w:t>
      </w:r>
      <w:r>
        <w:t xml:space="preserve"> </w:t>
      </w:r>
      <m:oMath>
        <m:r>
          <m:rPr>
            <m:sty m:val="p"/>
          </m:rPr>
          <m:t>Δ</m:t>
        </m:r>
        <m:r>
          <m:t>V</m:t>
        </m:r>
      </m:oMath>
      <w:r>
        <w:rPr>
          <w:rFonts w:hint="eastAsia"/>
        </w:rPr>
        <w:t xml:space="preserve">，得到视电阻率</w:t>
      </w:r>
    </w:p>
    <w:p>
      <w:pPr>
        <w:pStyle w:val="BodyText"/>
      </w:pPr>
      <m:oMathPara>
        <m:oMathParaPr>
          <m:jc m:val="center"/>
        </m:oMathParaPr>
        <m:oMath>
          <m:sSub>
            <m:e>
              <m:r>
                <m:t>ρ</m:t>
              </m:r>
            </m:e>
            <m:sub>
              <m:r>
                <m:t>a</m:t>
              </m:r>
            </m:sub>
          </m:sSub>
          <m:r>
            <m:rPr>
              <m:sty m:val="p"/>
            </m:rPr>
            <m:t>=</m:t>
          </m:r>
          <m:r>
            <m:t>K</m:t>
          </m:r>
          <m:r>
            <m:t> </m:t>
          </m:r>
          <m:f>
            <m:fPr>
              <m:type m:val="bar"/>
            </m:fPr>
            <m:num>
              <m:r>
                <m:rPr>
                  <m:sty m:val="p"/>
                </m:rPr>
                <m:t>Δ</m:t>
              </m:r>
              <m:r>
                <m:t>V</m:t>
              </m:r>
            </m:num>
            <m:den>
              <m:r>
                <m:t>I</m:t>
              </m:r>
            </m:den>
          </m:f>
        </m:oMath>
      </m:oMathPara>
    </w:p>
    <w:p>
      <w:pPr>
        <w:pStyle w:val="FirstParagraph"/>
      </w:pPr>
      <w:r>
        <w:rPr>
          <w:rFonts w:hint="eastAsia"/>
        </w:rPr>
        <w:t xml:space="preserve">其中</w:t>
      </w:r>
      <w:r>
        <w:t xml:space="preserve"> </w:t>
      </w:r>
      <m:oMath>
        <m:r>
          <m:t>K</m:t>
        </m:r>
      </m:oMath>
      <w:r>
        <w:t xml:space="preserve"> </w:t>
      </w:r>
      <w:r>
        <w:rPr>
          <w:rFonts w:hint="eastAsia"/>
        </w:rPr>
        <w:t xml:space="preserve">为由电极几何决定的装置系数。说”视”（apparent）电阻率，是因为它是地下所有介质影响的加权平均，而非某一层的真电阻率。沿剖面移动装置（电剖面）可追踪横向变化；在同一测点逐步加大极距（电测深）则可探测垂向分层。激发极化法（IP）进一步利用含金属硫化物岩石在断电后电压缓慢衰减的”电容效应”，是找浸染型矿床的利器</w:t>
      </w:r>
      <w:fldSimple w:instr="NOTEREF _Ref_Footnote_1 \h \f">
        <w:r>
          <w:rPr>
            <w:vertAlign w:val="superscript"/>
          </w:rPr>
          <w:t>1</w:t>
        </w:r>
      </w:fldSimple>
      <w:r>
        <w:t xml:space="preserve">。</w:t>
      </w:r>
    </w:p>
    <w:p>
      <w:pPr>
        <w:pStyle w:val="BodyText"/>
      </w:pPr>
      <w:r>
        <w:rPr>
          <w:rFonts w:hint="eastAsia"/>
          <w:b/>
          <w:bCs/>
        </w:rPr>
        <w:t xml:space="preserve">大地电磁法（MT）：用天然电磁场做探针。</w:t>
      </w:r>
      <w:r>
        <w:t xml:space="preserve"> </w:t>
      </w:r>
      <w:r>
        <w:rPr>
          <w:rFonts w:hint="eastAsia"/>
        </w:rPr>
        <w:t xml:space="preserve">直流法探测深度受极距限制，一般只有几百米。要探到几公里乃至上百公里，需要天然场源。Cagniard（1953）奠定了大地电磁法的理论基础</w:t>
      </w:r>
      <w:r>
        <w:rPr>
          <w:vertAlign w:val="superscript"/>
        </w:rPr>
        <w:footnoteReference w:id="6"/>
      </w:r>
      <w:r>
        <w:rPr>
          <w:rFonts w:hint="eastAsia"/>
        </w:rPr>
        <w:t xml:space="preserve">：天然变化的电磁场以平面波形式垂直入射大地，在地表测得正交的电场</w:t>
      </w:r>
      <w:r>
        <w:t xml:space="preserve"> </w:t>
      </w:r>
      <m:oMath>
        <m:sSub>
          <m:e>
            <m:r>
              <m:t>E</m:t>
            </m:r>
          </m:e>
          <m:sub>
            <m:r>
              <m:t>x</m:t>
            </m:r>
          </m:sub>
        </m:sSub>
      </m:oMath>
      <w:r>
        <w:t xml:space="preserve"> </w:t>
      </w:r>
      <w:r>
        <w:rPr>
          <w:rFonts w:hint="eastAsia"/>
        </w:rPr>
        <w:t xml:space="preserve">与磁场</w:t>
      </w:r>
      <w:r>
        <w:t xml:space="preserve"> </w:t>
      </w:r>
      <m:oMath>
        <m:sSub>
          <m:e>
            <m:r>
              <m:t>H</m:t>
            </m:r>
          </m:e>
          <m:sub>
            <m:r>
              <m:t>y</m:t>
            </m:r>
          </m:sub>
        </m:sSub>
      </m:oMath>
      <w:r>
        <w:rPr>
          <w:rFonts w:hint="eastAsia"/>
        </w:rPr>
        <w:t xml:space="preserve">，定义阻抗</w:t>
      </w:r>
    </w:p>
    <w:p>
      <w:pPr>
        <w:pStyle w:val="BodyText"/>
      </w:pPr>
      <m:oMathPara>
        <m:oMathParaPr>
          <m:jc m:val="center"/>
        </m:oMathParaPr>
        <m:oMath>
          <m:r>
            <m:t>Z</m:t>
          </m:r>
          <m:r>
            <m:rPr>
              <m:sty m:val="p"/>
            </m:rPr>
            <m:t>(</m:t>
          </m:r>
          <m:r>
            <m:t>ω</m:t>
          </m:r>
          <m:r>
            <m:rPr>
              <m:sty m:val="p"/>
            </m:rPr>
            <m:t>)</m:t>
          </m:r>
          <m:r>
            <m:rPr>
              <m:sty m:val="p"/>
            </m:rPr>
            <m:t>=</m:t>
          </m:r>
          <m:f>
            <m:fPr>
              <m:type m:val="bar"/>
            </m:fPr>
            <m:num>
              <m:sSub>
                <m:e>
                  <m:r>
                    <m:t>E</m:t>
                  </m:r>
                </m:e>
                <m:sub>
                  <m:r>
                    <m:t>x</m:t>
                  </m:r>
                </m:sub>
              </m:sSub>
              <m:r>
                <m:rPr>
                  <m:sty m:val="p"/>
                </m:rPr>
                <m:t>(</m:t>
              </m:r>
              <m:r>
                <m:t>ω</m:t>
              </m:r>
              <m:r>
                <m:rPr>
                  <m:sty m:val="p"/>
                </m:rPr>
                <m:t>)</m:t>
              </m:r>
            </m:num>
            <m:den>
              <m:sSub>
                <m:e>
                  <m:r>
                    <m:t>H</m:t>
                  </m:r>
                </m:e>
                <m:sub>
                  <m:r>
                    <m:t>y</m:t>
                  </m:r>
                </m:sub>
              </m:sSub>
              <m:r>
                <m:rPr>
                  <m:sty m:val="p"/>
                </m:rPr>
                <m:t>(</m:t>
              </m:r>
              <m:r>
                <m:t>ω</m:t>
              </m:r>
              <m:r>
                <m:rPr>
                  <m:sty m:val="p"/>
                </m:rPr>
                <m:t>)</m:t>
              </m:r>
            </m:den>
          </m:f>
          <m:r>
            <m:rPr>
              <m:sty m:val="p"/>
            </m:rPr>
            <m:t>,</m:t>
          </m:r>
          <m:r>
            <m:t>  </m:t>
          </m:r>
          <m:sSub>
            <m:e>
              <m:r>
                <m:t>ρ</m:t>
              </m:r>
            </m:e>
            <m:sub>
              <m:r>
                <m:t>a</m:t>
              </m:r>
            </m:sub>
          </m:sSub>
          <m:r>
            <m:rPr>
              <m:sty m:val="p"/>
            </m:rPr>
            <m:t>=</m:t>
          </m:r>
          <m:f>
            <m:fPr>
              <m:type m:val="bar"/>
            </m:fPr>
            <m:num>
              <m:r>
                <m:rPr>
                  <m:sty m:val="p"/>
                </m:rPr>
                <m:t>|</m:t>
              </m:r>
              <m:r>
                <m:t>Z</m:t>
              </m:r>
              <m:sSup>
                <m:e>
                  <m:r>
                    <m:rPr>
                      <m:sty m:val="p"/>
                    </m:rPr>
                    <m:t>|</m:t>
                  </m:r>
                </m:e>
                <m:sup>
                  <m:r>
                    <m:t>2</m:t>
                  </m:r>
                </m:sup>
              </m:sSup>
            </m:num>
            <m:den>
              <m:r>
                <m:t>ω</m:t>
              </m:r>
              <m:sSub>
                <m:e>
                  <m:r>
                    <m:t>μ</m:t>
                  </m:r>
                </m:e>
                <m:sub>
                  <m:r>
                    <m:t>0</m:t>
                  </m:r>
                </m:sub>
              </m:sSub>
            </m:den>
          </m:f>
          <m:r>
            <m:rPr>
              <m:sty m:val="p"/>
            </m:rPr>
            <m:t>,</m:t>
          </m:r>
          <m:r>
            <m:t>  </m:t>
          </m:r>
          <m:r>
            <m:t>φ</m:t>
          </m:r>
          <m:r>
            <m:rPr>
              <m:sty m:val="p"/>
            </m:rPr>
            <m:t>=</m:t>
          </m:r>
          <m:r>
            <m:rPr>
              <m:sty m:val="p"/>
            </m:rPr>
            <m:t>arg</m:t>
          </m:r>
          <m:r>
            <m:t>Z</m:t>
          </m:r>
        </m:oMath>
      </m:oMathPara>
    </w:p>
    <w:p>
      <w:pPr>
        <w:pStyle w:val="FirstParagraph"/>
      </w:pPr>
      <w:r>
        <w:rPr>
          <w:rFonts w:hint="eastAsia"/>
        </w:rPr>
        <w:t xml:space="preserve">电磁场在导体中指数衰减，趋肤深度决定探测深度：</w:t>
      </w:r>
    </w:p>
    <w:p>
      <w:pPr>
        <w:pStyle w:val="BodyText"/>
      </w:pPr>
      <m:oMathPara>
        <m:oMathParaPr>
          <m:jc m:val="center"/>
        </m:oMathParaPr>
        <m:oMath>
          <m:r>
            <m:t>δ</m:t>
          </m:r>
          <m:r>
            <m:rPr>
              <m:sty m:val="p"/>
            </m:rPr>
            <m:t>≈</m:t>
          </m:r>
          <m:r>
            <m:t>503</m:t>
          </m:r>
          <m:rad>
            <m:radPr>
              <m:degHide m:val="on"/>
            </m:radPr>
            <m:deg/>
            <m:e>
              <m:f>
                <m:fPr>
                  <m:type m:val="bar"/>
                </m:fPr>
                <m:num>
                  <m:r>
                    <m:t>ρ</m:t>
                  </m:r>
                </m:num>
                <m:den>
                  <m:r>
                    <m:t>f</m:t>
                  </m:r>
                </m:den>
              </m:f>
            </m:e>
          </m:rad>
          <m:r>
            <m:t> </m:t>
          </m:r>
          <m:r>
            <m:t> </m:t>
          </m:r>
          <m:r>
            <m:rPr>
              <m:sty m:val="p"/>
            </m:rPr>
            <m:t>(</m:t>
          </m:r>
          <m:r>
            <m:rPr>
              <m:sty m:val="p"/>
            </m:rPr>
            <m:t>m</m:t>
          </m:r>
          <m:r>
            <m:rPr>
              <m:sty m:val="p"/>
            </m:rPr>
            <m:t>)</m:t>
          </m:r>
        </m:oMath>
      </m:oMathPara>
    </w:p>
    <w:p>
      <w:pPr>
        <w:pStyle w:val="FirstParagraph"/>
      </w:pPr>
      <w:r>
        <w:rPr>
          <w:rFonts w:hint="eastAsia"/>
        </w:rPr>
        <w:t xml:space="preserve">电阻率越高、频率越低，穿透越深。图5-3(a)</w:t>
      </w:r>
      <w:r>
        <w:t xml:space="preserve"> </w:t>
      </w:r>
      <w:r>
        <w:rPr>
          <w:rFonts w:hint="eastAsia"/>
        </w:rPr>
        <w:t xml:space="preserve">表明：在</w:t>
      </w:r>
      <w:r>
        <w:t xml:space="preserve"> 100 Ω·m </w:t>
      </w:r>
      <w:r>
        <w:rPr>
          <w:rFonts w:hint="eastAsia"/>
        </w:rPr>
        <w:t xml:space="preserve">的介质中，周期</w:t>
      </w:r>
      <w:r>
        <w:t xml:space="preserve"> 100 s </w:t>
      </w:r>
      <w:r>
        <w:rPr>
          <w:rFonts w:hint="eastAsia"/>
        </w:rPr>
        <w:t xml:space="preserve">的信号可穿透约</w:t>
      </w:r>
      <w:r>
        <w:t xml:space="preserve"> 50 </w:t>
      </w:r>
      <w:r>
        <w:rPr>
          <w:rFonts w:hint="eastAsia"/>
        </w:rPr>
        <w:t xml:space="preserve">km。因此</w:t>
      </w:r>
      <w:r>
        <w:t xml:space="preserve"> MT </w:t>
      </w:r>
      <w:r>
        <w:rPr>
          <w:rFonts w:hint="eastAsia"/>
        </w:rPr>
        <w:t xml:space="preserve">是研究壳幔电性结构的主力方法。图5-3(b)(c)</w:t>
      </w:r>
      <w:r>
        <w:t xml:space="preserve"> </w:t>
      </w:r>
      <w:r>
        <w:rPr>
          <w:rFonts w:hint="eastAsia"/>
        </w:rPr>
        <w:t xml:space="preserve">给出三层模型（100/10/1000</w:t>
      </w:r>
      <w:r>
        <w:t xml:space="preserve"> </w:t>
      </w:r>
      <w:r>
        <w:rPr>
          <w:rFonts w:hint="eastAsia"/>
        </w:rPr>
        <w:t xml:space="preserve">Ω·m）的</w:t>
      </w:r>
      <w:r>
        <w:t xml:space="preserve"> 1D </w:t>
      </w:r>
      <w:r>
        <w:rPr>
          <w:rFonts w:hint="eastAsia"/>
        </w:rPr>
        <w:t xml:space="preserve">正演响应：中间低阻层在视电阻率曲线上形成明显的凹陷，相位则先于幅值变化，灵敏地指示电性分界。</w:t>
      </w:r>
    </w:p>
    <w:p>
      <w:pPr>
        <w:pStyle w:val="CaptionedFigure"/>
      </w:pPr>
      <w:r>
        <w:drawing>
          <wp:inline>
            <wp:extent cx="5120640" cy="2126367"/>
            <wp:effectExtent b="0" l="0" r="0" t="0"/>
            <wp:docPr descr="图5-3 大地电磁法：趋肤深度与层状介质响应" title="" id="18" name="Picture"/>
            <a:graphic>
              <a:graphicData uri="http://schemas.openxmlformats.org/drawingml/2006/picture">
                <pic:pic>
                  <pic:nvPicPr>
                    <pic:cNvPr descr="figs/fig05-3_mt_skindepth.png" id="19" name="Picture"/>
                    <pic:cNvPicPr>
                      <a:picLocks noChangeArrowheads="1" noChangeAspect="1"/>
                    </pic:cNvPicPr>
                  </pic:nvPicPr>
                  <pic:blipFill>
                    <a:blip r:embed="rId17"/>
                    <a:stretch>
                      <a:fillRect/>
                    </a:stretch>
                  </pic:blipFill>
                  <pic:spPr bwMode="auto">
                    <a:xfrm>
                      <a:off x="0" y="0"/>
                      <a:ext cx="5120640" cy="2126367"/>
                    </a:xfrm>
                    <a:prstGeom prst="rect">
                      <a:avLst/>
                    </a:prstGeom>
                    <a:noFill/>
                    <a:ln w="9525">
                      <a:noFill/>
                      <a:headEnd/>
                      <a:tailEnd/>
                    </a:ln>
                  </pic:spPr>
                </pic:pic>
              </a:graphicData>
            </a:graphic>
          </wp:inline>
        </w:drawing>
      </w:r>
    </w:p>
    <w:p>
      <w:pPr>
        <w:pStyle w:val="ImageCaption"/>
      </w:pPr>
      <w:r>
        <w:rPr>
          <w:rFonts w:hint="eastAsia"/>
        </w:rPr>
        <w:t xml:space="preserve">图5-3</w:t>
      </w:r>
      <w:r>
        <w:t xml:space="preserve"> </w:t>
      </w:r>
      <w:r>
        <w:rPr>
          <w:rFonts w:hint="eastAsia"/>
        </w:rPr>
        <w:t xml:space="preserve">大地电磁法：趋肤深度与层状介质响应</w:t>
      </w:r>
    </w:p>
    <w:p>
      <w:pPr>
        <w:pStyle w:val="BodyText"/>
      </w:pPr>
      <w:r>
        <w:rPr>
          <w:rFonts w:hint="eastAsia"/>
          <w:b/>
          <w:bCs/>
        </w:rPr>
        <w:t xml:space="preserve">二维与非对角阻抗。</w:t>
      </w:r>
      <w:r>
        <w:t xml:space="preserve"> </w:t>
      </w:r>
      <w:r>
        <w:rPr>
          <w:rFonts w:hint="eastAsia"/>
        </w:rPr>
        <w:t xml:space="preserve">真实地下是二维、三维的。此时电场与磁场不再简单正交，需用阻抗张量把二者联系起来</w:t>
      </w:r>
      <w:r>
        <w:rPr>
          <w:vertAlign w:val="superscript"/>
        </w:rPr>
        <w:footnoteReference w:id="7"/>
      </w:r>
      <w:r>
        <w:rPr>
          <w:rFonts w:hint="eastAsia"/>
        </w:rPr>
        <w:t xml:space="preserve">：</w:t>
      </w:r>
      <m:oMath>
        <m:sSub>
          <m:e>
            <m:r>
              <m:t>E</m:t>
            </m:r>
          </m:e>
          <m:sub>
            <m:r>
              <m:t>x</m:t>
            </m:r>
          </m:sub>
        </m:sSub>
        <m:r>
          <m:rPr>
            <m:sty m:val="p"/>
          </m:rPr>
          <m:t>=</m:t>
        </m:r>
        <m:sSub>
          <m:e>
            <m:r>
              <m:t>Z</m:t>
            </m:r>
          </m:e>
          <m:sub>
            <m:r>
              <m:t>x</m:t>
            </m:r>
            <m:r>
              <m:t>x</m:t>
            </m:r>
          </m:sub>
        </m:sSub>
        <m:sSub>
          <m:e>
            <m:r>
              <m:t>H</m:t>
            </m:r>
          </m:e>
          <m:sub>
            <m:r>
              <m:t>x</m:t>
            </m:r>
          </m:sub>
        </m:sSub>
        <m:r>
          <m:rPr>
            <m:sty m:val="p"/>
          </m:rPr>
          <m:t>+</m:t>
        </m:r>
        <m:sSub>
          <m:e>
            <m:r>
              <m:t>Z</m:t>
            </m:r>
          </m:e>
          <m:sub>
            <m:r>
              <m:t>x</m:t>
            </m:r>
            <m:r>
              <m:t>y</m:t>
            </m:r>
          </m:sub>
        </m:sSub>
        <m:sSub>
          <m:e>
            <m:r>
              <m:t>H</m:t>
            </m:r>
          </m:e>
          <m:sub>
            <m:r>
              <m:t>y</m:t>
            </m:r>
          </m:sub>
        </m:sSub>
      </m:oMath>
      <w:r>
        <w:rPr>
          <w:rFonts w:hint="eastAsia"/>
        </w:rPr>
        <w:t xml:space="preserve">，</w:t>
      </w:r>
      <m:oMath>
        <m:sSub>
          <m:e>
            <m:r>
              <m:t>E</m:t>
            </m:r>
          </m:e>
          <m:sub>
            <m:r>
              <m:t>y</m:t>
            </m:r>
          </m:sub>
        </m:sSub>
        <m:r>
          <m:rPr>
            <m:sty m:val="p"/>
          </m:rPr>
          <m:t>=</m:t>
        </m:r>
        <m:sSub>
          <m:e>
            <m:r>
              <m:t>Z</m:t>
            </m:r>
          </m:e>
          <m:sub>
            <m:r>
              <m:t>y</m:t>
            </m:r>
            <m:r>
              <m:t>x</m:t>
            </m:r>
          </m:sub>
        </m:sSub>
        <m:sSub>
          <m:e>
            <m:r>
              <m:t>H</m:t>
            </m:r>
          </m:e>
          <m:sub>
            <m:r>
              <m:t>x</m:t>
            </m:r>
          </m:sub>
        </m:sSub>
        <m:r>
          <m:rPr>
            <m:sty m:val="p"/>
          </m:rPr>
          <m:t>+</m:t>
        </m:r>
        <m:sSub>
          <m:e>
            <m:r>
              <m:t>Z</m:t>
            </m:r>
          </m:e>
          <m:sub>
            <m:r>
              <m:t>y</m:t>
            </m:r>
            <m:r>
              <m:t>y</m:t>
            </m:r>
          </m:sub>
        </m:sSub>
        <m:sSub>
          <m:e>
            <m:r>
              <m:t>H</m:t>
            </m:r>
          </m:e>
          <m:sub>
            <m:r>
              <m:t>y</m:t>
            </m:r>
          </m:sub>
        </m:sSub>
      </m:oMath>
      <w:r>
        <w:rPr>
          <w:rFonts w:hint="eastAsia"/>
        </w:rPr>
        <w:t xml:space="preserve">，即电场矢量等于阻抗张量</w:t>
      </w:r>
      <w:r>
        <w:t xml:space="preserve"> </w:t>
      </w:r>
      <m:oMath>
        <m:r>
          <m:rPr>
            <m:sty m:val="bi"/>
          </m:rPr>
          <m:t>Z</m:t>
        </m:r>
      </m:oMath>
      <w:r>
        <w:rPr>
          <w:rFonts w:hint="eastAsia"/>
        </w:rPr>
        <w:t xml:space="preserve">（四个复元素</w:t>
      </w:r>
      <w:r>
        <w:t xml:space="preserve"> </w:t>
      </w:r>
      <m:oMath>
        <m:sSub>
          <m:e>
            <m:r>
              <m:t>Z</m:t>
            </m:r>
          </m:e>
          <m:sub>
            <m:r>
              <m:t>x</m:t>
            </m:r>
            <m:r>
              <m:t>x</m:t>
            </m:r>
          </m:sub>
        </m:sSub>
        <m:r>
          <m:rPr>
            <m:sty m:val="p"/>
          </m:rPr>
          <m:t>,</m:t>
        </m:r>
        <m:sSub>
          <m:e>
            <m:r>
              <m:t>Z</m:t>
            </m:r>
          </m:e>
          <m:sub>
            <m:r>
              <m:t>x</m:t>
            </m:r>
            <m:r>
              <m:t>y</m:t>
            </m:r>
          </m:sub>
        </m:sSub>
        <m:r>
          <m:rPr>
            <m:sty m:val="p"/>
          </m:rPr>
          <m:t>,</m:t>
        </m:r>
        <m:sSub>
          <m:e>
            <m:r>
              <m:t>Z</m:t>
            </m:r>
          </m:e>
          <m:sub>
            <m:r>
              <m:t>y</m:t>
            </m:r>
            <m:r>
              <m:t>x</m:t>
            </m:r>
          </m:sub>
        </m:sSub>
        <m:r>
          <m:rPr>
            <m:sty m:val="p"/>
          </m:rPr>
          <m:t>,</m:t>
        </m:r>
        <m:sSub>
          <m:e>
            <m:r>
              <m:t>Z</m:t>
            </m:r>
          </m:e>
          <m:sub>
            <m:r>
              <m:t>y</m:t>
            </m:r>
            <m:r>
              <m:t>y</m:t>
            </m:r>
          </m:sub>
        </m:sSub>
      </m:oMath>
      <w:r>
        <w:rPr>
          <w:rFonts w:hint="eastAsia"/>
        </w:rPr>
        <w:t xml:space="preserve">）作用于磁场矢量。</w:t>
      </w:r>
    </w:p>
    <w:p>
      <w:pPr>
        <w:pStyle w:val="BodyText"/>
      </w:pPr>
      <w:r>
        <w:rPr>
          <w:rFonts w:hint="eastAsia"/>
        </w:rPr>
        <w:t xml:space="preserve">二维介质中把坐标轴旋转到构造走向后，张量分解为两组独立的模式——TE</w:t>
      </w:r>
      <w:r>
        <w:t xml:space="preserve"> </w:t>
      </w:r>
      <w:r>
        <w:rPr>
          <w:rFonts w:hint="eastAsia"/>
        </w:rPr>
        <w:t xml:space="preserve">模式（电场平行走向）与</w:t>
      </w:r>
      <w:r>
        <w:t xml:space="preserve"> TM </w:t>
      </w:r>
      <w:r>
        <w:rPr>
          <w:rFonts w:hint="eastAsia"/>
        </w:rPr>
        <w:t xml:space="preserve">模式（磁场平行走向），此时</w:t>
      </w:r>
      <w:r>
        <w:t xml:space="preserve"> </w:t>
      </w:r>
      <m:oMath>
        <m:sSub>
          <m:e>
            <m:r>
              <m:t>Z</m:t>
            </m:r>
          </m:e>
          <m:sub>
            <m:r>
              <m:t>x</m:t>
            </m:r>
            <m:r>
              <m:t>x</m:t>
            </m:r>
          </m:sub>
        </m:sSub>
      </m:oMath>
      <w:r>
        <w:t xml:space="preserve"> </w:t>
      </w:r>
      <w:r>
        <w:rPr>
          <w:rFonts w:hint="eastAsia"/>
        </w:rPr>
        <w:t xml:space="preserve">与</w:t>
      </w:r>
      <w:r>
        <w:t xml:space="preserve"> </w:t>
      </w:r>
      <m:oMath>
        <m:sSub>
          <m:e>
            <m:r>
              <m:t>Z</m:t>
            </m:r>
          </m:e>
          <m:sub>
            <m:r>
              <m:t>y</m:t>
            </m:r>
            <m:r>
              <m:t>y</m:t>
            </m:r>
          </m:sub>
        </m:sSub>
      </m:oMath>
      <w:r>
        <w:t xml:space="preserve"> </w:t>
      </w:r>
      <w:r>
        <w:rPr>
          <w:rFonts w:hint="eastAsia"/>
        </w:rPr>
        <w:t xml:space="preserve">趋于零；三维性则使对角元素不可忽略。阻抗张量的旋转不变量、相位张量与维性分析，是判断构造维性、选择</w:t>
      </w:r>
      <w:r>
        <w:t xml:space="preserve"> 2D/3D </w:t>
      </w:r>
      <w:r>
        <w:rPr>
          <w:rFonts w:hint="eastAsia"/>
        </w:rPr>
        <w:t xml:space="preserve">反演策略的日常工具。</w:t>
      </w:r>
    </w:p>
    <w:p>
      <w:pPr>
        <w:pStyle w:val="BodyText"/>
      </w:pPr>
      <w:r>
        <w:rPr>
          <w:b/>
          <w:bCs/>
        </w:rPr>
        <w:t xml:space="preserve">CSAMT </w:t>
      </w:r>
      <w:r>
        <w:rPr>
          <w:rFonts w:hint="eastAsia"/>
          <w:b/>
          <w:bCs/>
        </w:rPr>
        <w:t xml:space="preserve">与</w:t>
      </w:r>
      <w:r>
        <w:rPr>
          <w:b/>
          <w:bCs/>
        </w:rPr>
        <w:t xml:space="preserve"> AMT。</w:t>
      </w:r>
      <w:r>
        <w:t xml:space="preserve"> </w:t>
      </w:r>
      <w:r>
        <w:t xml:space="preserve">MT </w:t>
      </w:r>
      <w:r>
        <w:rPr>
          <w:rFonts w:hint="eastAsia"/>
        </w:rPr>
        <w:t xml:space="preserve">在</w:t>
      </w:r>
      <w:r>
        <w:t xml:space="preserve"> 1–4 kHz </w:t>
      </w:r>
      <w:r>
        <w:rPr>
          <w:rFonts w:hint="eastAsia"/>
        </w:rPr>
        <w:t xml:space="preserve">附近天然场信号微弱（</w:t>
      </w:r>
      <w:r>
        <w:rPr>
          <w:rFonts w:hint="eastAsia"/>
        </w:rPr>
        <w:t xml:space="preserve">“死频带”</w:t>
      </w:r>
      <w:r>
        <w:rPr>
          <w:rFonts w:hint="eastAsia"/>
        </w:rPr>
        <w:t xml:space="preserve">），且高频段探测浅。可控源音频大地电磁法（CSAMT）改用人工发射的大功率音频电流场源（典型</w:t>
      </w:r>
      <w:r>
        <w:t xml:space="preserve"> 0.1 Hz–10 </w:t>
      </w:r>
      <w:r>
        <w:rPr>
          <w:rFonts w:hint="eastAsia"/>
        </w:rPr>
        <w:t xml:space="preserve">kHz），信噪比高、效率高，广泛用于矿产与工程勘察；代价是近场区与场源效应需要校正</w:t>
      </w:r>
      <w:r>
        <w:rPr>
          <w:vertAlign w:val="superscript"/>
        </w:rPr>
        <w:footnoteReference w:id="8"/>
      </w:r>
      <w:r>
        <w:rPr>
          <w:rFonts w:hint="eastAsia"/>
        </w:rPr>
        <w:t xml:space="preserve">。音频大地电磁法（AMT）则仍用天然源，覆盖约</w:t>
      </w:r>
      <w:r>
        <w:t xml:space="preserve"> 1 Hz–10 </w:t>
      </w:r>
      <w:r>
        <w:rPr>
          <w:rFonts w:hint="eastAsia"/>
        </w:rPr>
        <w:t xml:space="preserve">kHz，探测深度从几十米到一两公里，恰好在</w:t>
      </w:r>
      <w:r>
        <w:t xml:space="preserve"> MT </w:t>
      </w:r>
      <w:r>
        <w:rPr>
          <w:rFonts w:hint="eastAsia"/>
        </w:rPr>
        <w:t xml:space="preserve">与直流电法之间搭桥。</w:t>
      </w:r>
    </w:p>
    <w:p>
      <w:pPr>
        <w:pStyle w:val="BodyText"/>
      </w:pPr>
      <w:r>
        <w:rPr>
          <w:rFonts w:hint="eastAsia"/>
          <w:b/>
          <w:bCs/>
        </w:rPr>
        <w:t xml:space="preserve">瞬变电磁法（TEM）。</w:t>
      </w:r>
      <w:r>
        <w:t xml:space="preserve"> </w:t>
      </w:r>
      <w:r>
        <w:rPr>
          <w:rFonts w:hint="eastAsia"/>
        </w:rPr>
        <w:t xml:space="preserve">若在时间域而非频率域工作：向回线送入阶跃电流，断电后观测地下涡流激发的二次磁场衰减。晚期信号对应深部、早期对应浅部，记录衰减曲线即完成一次”时间—深度”扫描。TEM</w:t>
      </w:r>
      <w:r>
        <w:t xml:space="preserve"> </w:t>
      </w:r>
      <w:r>
        <w:rPr>
          <w:rFonts w:hint="eastAsia"/>
        </w:rPr>
        <w:t xml:space="preserve">对低阻体（含水层、块状硫化物）极其敏感，仪器轻便，已成为煤矿水害探查与金属矿普查的主力手段之一；其与频率域方法的关系，恰如地震时间域记录与谱分析的关系——同一物理内容的两种观测窗口</w:t>
      </w:r>
      <w:fldSimple w:instr="NOTEREF _Ref_Footnote_1 \h \f">
        <w:r>
          <w:rPr>
            <w:vertAlign w:val="superscript"/>
          </w:rPr>
          <w:t>1</w:t>
        </w:r>
      </w:fldSimple>
      <w:r>
        <w:t xml:space="preserve">。</w:t>
      </w:r>
    </w:p>
    <w:bookmarkEnd w:id="20"/>
    <w:bookmarkStart w:id="24" w:name="地震勘探分辨率之王"/>
    <w:p>
      <w:pPr>
        <w:pStyle w:val="Heading2"/>
      </w:pPr>
      <w:r>
        <w:t xml:space="preserve">5.4 </w:t>
      </w:r>
      <w:r>
        <w:rPr>
          <w:rFonts w:hint="eastAsia"/>
        </w:rPr>
        <w:t xml:space="preserve">地震勘探：分辨率之王</w:t>
      </w:r>
    </w:p>
    <w:p>
      <w:pPr>
        <w:pStyle w:val="FirstParagraph"/>
      </w:pPr>
      <w:r>
        <w:rPr>
          <w:rFonts w:hint="eastAsia"/>
        </w:rPr>
        <w:t xml:space="preserve">地震方法用人工激发的弹性波照亮地下，分辨率比位场方法高一到两个数量级，是油气勘探的绝对主力</w:t>
      </w:r>
      <w:r>
        <w:rPr>
          <w:vertAlign w:val="superscript"/>
        </w:rPr>
        <w:footnoteReference w:id="9"/>
      </w:r>
      <w:r>
        <w:t xml:space="preserve">。</w:t>
      </w:r>
    </w:p>
    <w:p>
      <w:pPr>
        <w:pStyle w:val="BodyText"/>
      </w:pPr>
      <w:r>
        <w:rPr>
          <w:rFonts w:hint="eastAsia"/>
          <w:b/>
          <w:bCs/>
        </w:rPr>
        <w:t xml:space="preserve">折射先行。</w:t>
      </w:r>
      <w:r>
        <w:t xml:space="preserve"> </w:t>
      </w:r>
      <w:r>
        <w:rPr>
          <w:rFonts w:hint="eastAsia"/>
        </w:rPr>
        <w:t xml:space="preserve">折射法利用沿高速层顶面滑行的首波。设上覆层速度</w:t>
      </w:r>
      <w:r>
        <w:t xml:space="preserve"> </w:t>
      </w:r>
      <m:oMath>
        <m:sSub>
          <m:e>
            <m:r>
              <m:t>v</m:t>
            </m:r>
          </m:e>
          <m:sub>
            <m:r>
              <m:t>1</m:t>
            </m:r>
          </m:sub>
        </m:sSub>
      </m:oMath>
      <w:r>
        <w:rPr>
          <w:rFonts w:hint="eastAsia"/>
        </w:rPr>
        <w:t xml:space="preserve">、下伏高速层</w:t>
      </w:r>
      <w:r>
        <w:t xml:space="preserve"> </w:t>
      </w:r>
      <m:oMath>
        <m:sSub>
          <m:e>
            <m:r>
              <m:t>v</m:t>
            </m:r>
          </m:e>
          <m:sub>
            <m:r>
              <m:t>2</m:t>
            </m:r>
          </m:sub>
        </m:sSub>
      </m:oMath>
      <w:r>
        <w:rPr>
          <w:rFonts w:hint="eastAsia"/>
        </w:rPr>
        <w:t xml:space="preserve">、界面埋深</w:t>
      </w:r>
      <w:r>
        <w:t xml:space="preserve"> </w:t>
      </w:r>
      <m:oMath>
        <m:r>
          <m:t>h</m:t>
        </m:r>
      </m:oMath>
      <w:r>
        <w:rPr>
          <w:rFonts w:hint="eastAsia"/>
        </w:rPr>
        <w:t xml:space="preserve">、临界角</w:t>
      </w:r>
      <w:r>
        <w:t xml:space="preserve"> </w:t>
      </w:r>
      <m:oMath>
        <m:sSub>
          <m:e>
            <m:r>
              <m:t>θ</m:t>
            </m:r>
          </m:e>
          <m:sub>
            <m:r>
              <m:t>c</m:t>
            </m:r>
          </m:sub>
        </m:sSub>
      </m:oMath>
      <w:r>
        <w:rPr>
          <w:rFonts w:hint="eastAsia"/>
        </w:rPr>
        <w:t xml:space="preserve">（</w:t>
      </w:r>
      <m:oMath>
        <m:r>
          <m:rPr>
            <m:sty m:val="p"/>
          </m:rPr>
          <m:t>sin</m:t>
        </m:r>
        <m:sSub>
          <m:e>
            <m:r>
              <m:t>θ</m:t>
            </m:r>
          </m:e>
          <m:sub>
            <m:r>
              <m:t>c</m:t>
            </m:r>
          </m:sub>
        </m:sSub>
        <m:r>
          <m:rPr>
            <m:sty m:val="p"/>
          </m:rPr>
          <m:t>=</m:t>
        </m:r>
        <m:sSub>
          <m:e>
            <m:r>
              <m:t>v</m:t>
            </m:r>
          </m:e>
          <m:sub>
            <m:r>
              <m:t>1</m:t>
            </m:r>
          </m:sub>
        </m:sSub>
        <m:r>
          <m:rPr>
            <m:sty m:val="p"/>
          </m:rPr>
          <m:t>/</m:t>
        </m:r>
        <m:sSub>
          <m:e>
            <m:r>
              <m:t>v</m:t>
            </m:r>
          </m:e>
          <m:sub>
            <m:r>
              <m:t>2</m:t>
            </m:r>
          </m:sub>
        </m:sSub>
      </m:oMath>
      <w:r>
        <w:rPr>
          <w:rFonts w:hint="eastAsia"/>
        </w:rPr>
        <w:t xml:space="preserve">），折射波时距曲线为</w:t>
      </w:r>
    </w:p>
    <w:p>
      <w:pPr>
        <w:pStyle w:val="BodyText"/>
      </w:pPr>
      <m:oMathPara>
        <m:oMathParaPr>
          <m:jc m:val="center"/>
        </m:oMathParaPr>
        <m:oMath>
          <m:r>
            <m:t>t</m:t>
          </m:r>
          <m:r>
            <m:rPr>
              <m:sty m:val="p"/>
            </m:rPr>
            <m:t>=</m:t>
          </m:r>
          <m:f>
            <m:fPr>
              <m:type m:val="bar"/>
            </m:fPr>
            <m:num>
              <m:r>
                <m:t>x</m:t>
              </m:r>
            </m:num>
            <m:den>
              <m:sSub>
                <m:e>
                  <m:r>
                    <m:t>v</m:t>
                  </m:r>
                </m:e>
                <m:sub>
                  <m:r>
                    <m:t>2</m:t>
                  </m:r>
                </m:sub>
              </m:sSub>
            </m:den>
          </m:f>
          <m:r>
            <m:rPr>
              <m:sty m:val="p"/>
            </m:rPr>
            <m:t>+</m:t>
          </m:r>
          <m:f>
            <m:fPr>
              <m:type m:val="bar"/>
            </m:fPr>
            <m:num>
              <m:r>
                <m:t>2</m:t>
              </m:r>
              <m:r>
                <m:t>h</m:t>
              </m:r>
              <m:r>
                <m:rPr>
                  <m:sty m:val="p"/>
                </m:rPr>
                <m:t>cos</m:t>
              </m:r>
              <m:sSub>
                <m:e>
                  <m:r>
                    <m:t>θ</m:t>
                  </m:r>
                </m:e>
                <m:sub>
                  <m:r>
                    <m:t>c</m:t>
                  </m:r>
                </m:sub>
              </m:sSub>
            </m:num>
            <m:den>
              <m:sSub>
                <m:e>
                  <m:r>
                    <m:t>v</m:t>
                  </m:r>
                </m:e>
                <m:sub>
                  <m:r>
                    <m:t>1</m:t>
                  </m:r>
                </m:sub>
              </m:sSub>
            </m:den>
          </m:f>
        </m:oMath>
      </m:oMathPara>
    </w:p>
    <w:p>
      <w:pPr>
        <w:pStyle w:val="FirstParagraph"/>
      </w:pPr>
      <w:r>
        <w:rPr>
          <w:rFonts w:hint="eastAsia"/>
        </w:rPr>
        <w:t xml:space="preserve">斜率给出</w:t>
      </w:r>
      <w:r>
        <w:t xml:space="preserve"> </w:t>
      </w:r>
      <m:oMath>
        <m:sSub>
          <m:e>
            <m:r>
              <m:t>v</m:t>
            </m:r>
          </m:e>
          <m:sub>
            <m:r>
              <m:t>2</m:t>
            </m:r>
          </m:sub>
        </m:sSub>
      </m:oMath>
      <w:r>
        <w:rPr>
          <w:rFonts w:hint="eastAsia"/>
        </w:rPr>
        <w:t xml:space="preserve">，截距给出</w:t>
      </w:r>
      <w:r>
        <w:t xml:space="preserve"> </w:t>
      </w:r>
      <m:oMath>
        <m:r>
          <m:t>h</m:t>
        </m:r>
      </m:oMath>
      <w:r>
        <w:rPr>
          <w:rFonts w:hint="eastAsia"/>
        </w:rPr>
        <w:t xml:space="preserve">。折射法设备简单，至今仍是工程勘察中确定基岩埋深与速度的标准手段；其局限是无法处理速度倒转层与薄层。</w:t>
      </w:r>
    </w:p>
    <w:p>
      <w:pPr>
        <w:pStyle w:val="BodyText"/>
      </w:pPr>
      <w:r>
        <w:rPr>
          <w:rFonts w:hint="eastAsia"/>
          <w:b/>
          <w:bCs/>
        </w:rPr>
        <w:t xml:space="preserve">反射与共中心点叠加。</w:t>
      </w:r>
      <w:r>
        <w:t xml:space="preserve"> </w:t>
      </w:r>
      <w:r>
        <w:rPr>
          <w:rFonts w:hint="eastAsia"/>
        </w:rPr>
        <w:t xml:space="preserve">反射法记录自激振点出发、经界面反射回来的波。水平界面下、速度均匀时，反射时距曲线是双曲线（图5-4）：</w:t>
      </w:r>
    </w:p>
    <w:p>
      <w:pPr>
        <w:pStyle w:val="BodyText"/>
      </w:pPr>
      <m:oMathPara>
        <m:oMathParaPr>
          <m:jc m:val="center"/>
        </m:oMathParaPr>
        <m:oMath>
          <m:sSup>
            <m:e>
              <m:r>
                <m:t>t</m:t>
              </m:r>
            </m:e>
            <m:sup>
              <m:r>
                <m:t>2</m:t>
              </m:r>
            </m:sup>
          </m:sSup>
          <m:r>
            <m:rPr>
              <m:sty m:val="p"/>
            </m:rPr>
            <m:t>=</m:t>
          </m:r>
          <m:sSubSup>
            <m:e>
              <m:r>
                <m:t>t</m:t>
              </m:r>
            </m:e>
            <m:sub>
              <m:r>
                <m:t>0</m:t>
              </m:r>
            </m:sub>
            <m:sup>
              <m:r>
                <m:t>2</m:t>
              </m:r>
            </m:sup>
          </m:sSubSup>
          <m:r>
            <m:rPr>
              <m:sty m:val="p"/>
            </m:rPr>
            <m:t>+</m:t>
          </m:r>
          <m:f>
            <m:fPr>
              <m:type m:val="bar"/>
            </m:fPr>
            <m:num>
              <m:sSup>
                <m:e>
                  <m:r>
                    <m:t>x</m:t>
                  </m:r>
                </m:e>
                <m:sup>
                  <m:r>
                    <m:t>2</m:t>
                  </m:r>
                </m:sup>
              </m:sSup>
            </m:num>
            <m:den>
              <m:sSubSup>
                <m:e>
                  <m:r>
                    <m:t>v</m:t>
                  </m:r>
                </m:e>
                <m:sub>
                  <m:r>
                    <m:t>r</m:t>
                  </m:r>
                  <m:r>
                    <m:t>m</m:t>
                  </m:r>
                  <m:r>
                    <m:t>s</m:t>
                  </m:r>
                </m:sub>
                <m:sup>
                  <m:r>
                    <m:t>2</m:t>
                  </m:r>
                </m:sup>
              </m:sSubSup>
            </m:den>
          </m:f>
        </m:oMath>
      </m:oMathPara>
    </w:p>
    <w:p>
      <w:pPr>
        <w:pStyle w:val="FirstParagraph"/>
      </w:pPr>
      <w:r>
        <w:rPr>
          <w:rFonts w:hint="eastAsia"/>
        </w:rPr>
        <w:t xml:space="preserve">其中</w:t>
      </w:r>
      <w:r>
        <w:t xml:space="preserve"> </w:t>
      </w:r>
      <m:oMath>
        <m:sSub>
          <m:e>
            <m:r>
              <m:t>t</m:t>
            </m:r>
          </m:e>
          <m:sub>
            <m:r>
              <m:t>0</m:t>
            </m:r>
          </m:sub>
        </m:sSub>
      </m:oMath>
      <w:r>
        <w:t xml:space="preserve"> </w:t>
      </w:r>
      <w:r>
        <w:rPr>
          <w:rFonts w:hint="eastAsia"/>
        </w:rPr>
        <w:t xml:space="preserve">为自激自收时间，</w:t>
      </w:r>
      <m:oMath>
        <m:r>
          <m:t>x</m:t>
        </m:r>
      </m:oMath>
      <w:r>
        <w:t xml:space="preserve"> </w:t>
      </w:r>
      <w:r>
        <w:rPr>
          <w:rFonts w:hint="eastAsia"/>
        </w:rPr>
        <w:t xml:space="preserve">为偏移距，</w:t>
      </w:r>
      <m:oMath>
        <m:sSub>
          <m:e>
            <m:r>
              <m:t>v</m:t>
            </m:r>
          </m:e>
          <m:sub>
            <m:r>
              <m:t>r</m:t>
            </m:r>
            <m:r>
              <m:t>m</m:t>
            </m:r>
            <m:r>
              <m:t>s</m:t>
            </m:r>
          </m:sub>
        </m:sSub>
      </m:oMath>
      <w:r>
        <w:t xml:space="preserve"> </w:t>
      </w:r>
      <w:r>
        <w:rPr>
          <w:rFonts w:hint="eastAsia"/>
        </w:rPr>
        <w:t xml:space="preserve">为均方根速度。野外按共中心点（CMP）布设：同一地下反射点被许多不同偏移距的炮检对重复采样。处理时先用速度分析求出</w:t>
      </w:r>
      <w:r>
        <w:t xml:space="preserve"> </w:t>
      </w:r>
      <m:oMath>
        <m:sSub>
          <m:e>
            <m:r>
              <m:t>v</m:t>
            </m:r>
          </m:e>
          <m:sub>
            <m:r>
              <m:t>r</m:t>
            </m:r>
            <m:r>
              <m:t>m</m:t>
            </m:r>
            <m:r>
              <m:t>s</m:t>
            </m:r>
          </m:sub>
        </m:sSub>
        <m:r>
          <m:rPr>
            <m:sty m:val="p"/>
          </m:rPr>
          <m:t>(</m:t>
        </m:r>
        <m:sSub>
          <m:e>
            <m:r>
              <m:t>t</m:t>
            </m:r>
          </m:e>
          <m:sub>
            <m:r>
              <m:t>0</m:t>
            </m:r>
          </m:sub>
        </m:sSub>
        <m:r>
          <m:rPr>
            <m:sty m:val="p"/>
          </m:rPr>
          <m:t>)</m:t>
        </m:r>
      </m:oMath>
      <w:r>
        <w:rPr>
          <w:rFonts w:hint="eastAsia"/>
        </w:rPr>
        <w:t xml:space="preserve">，再按上式把每道的反射时间校回到</w:t>
      </w:r>
      <w:r>
        <w:t xml:space="preserve"> </w:t>
      </w:r>
      <m:oMath>
        <m:sSub>
          <m:e>
            <m:r>
              <m:t>t</m:t>
            </m:r>
          </m:e>
          <m:sub>
            <m:r>
              <m:t>0</m:t>
            </m:r>
          </m:sub>
        </m:sSub>
      </m:oMath>
      <w:r>
        <w:rPr>
          <w:rFonts w:hint="eastAsia"/>
        </w:rPr>
        <w:t xml:space="preserve">——这就是正常时差校正（NMO，动校正）；校平后把各道相加，随机噪声约按</w:t>
      </w:r>
      <w:r>
        <w:t xml:space="preserve"> </w:t>
      </w:r>
      <m:oMath>
        <m:rad>
          <m:radPr>
            <m:degHide m:val="on"/>
          </m:radPr>
          <m:deg/>
          <m:e>
            <m:r>
              <m:t>N</m:t>
            </m:r>
          </m:e>
        </m:rad>
      </m:oMath>
      <w:r>
        <w:t xml:space="preserve"> </w:t>
      </w:r>
      <w:r>
        <w:rPr>
          <w:rFonts w:hint="eastAsia"/>
        </w:rPr>
        <w:t xml:space="preserve">被压制，反射信号显著增强</w:t>
      </w:r>
      <w:r>
        <w:rPr>
          <w:vertAlign w:val="superscript"/>
        </w:rPr>
        <w:footnoteReference w:id="10"/>
      </w:r>
      <w:r>
        <w:rPr>
          <w:rFonts w:hint="eastAsia"/>
        </w:rPr>
        <w:t xml:space="preserve">。多层介质中，由两层界面的</w:t>
      </w:r>
      <w:r>
        <w:t xml:space="preserve"> </w:t>
      </w:r>
      <m:oMath>
        <m:sSub>
          <m:e>
            <m:r>
              <m:t>v</m:t>
            </m:r>
          </m:e>
          <m:sub>
            <m:r>
              <m:t>r</m:t>
            </m:r>
            <m:r>
              <m:t>m</m:t>
            </m:r>
            <m:r>
              <m:t>s</m:t>
            </m:r>
          </m:sub>
        </m:sSub>
      </m:oMath>
      <w:r>
        <w:t xml:space="preserve"> </w:t>
      </w:r>
      <w:r>
        <w:rPr>
          <w:rFonts w:hint="eastAsia"/>
        </w:rPr>
        <w:t xml:space="preserve">与</w:t>
      </w:r>
      <w:r>
        <w:t xml:space="preserve"> </w:t>
      </w:r>
      <m:oMath>
        <m:sSub>
          <m:e>
            <m:r>
              <m:t>t</m:t>
            </m:r>
          </m:e>
          <m:sub>
            <m:r>
              <m:t>0</m:t>
            </m:r>
          </m:sub>
        </m:sSub>
      </m:oMath>
      <w:r>
        <w:t xml:space="preserve"> </w:t>
      </w:r>
      <w:r>
        <w:rPr>
          <w:rFonts w:hint="eastAsia"/>
        </w:rPr>
        <w:t xml:space="preserve">还可用</w:t>
      </w:r>
      <w:r>
        <w:t xml:space="preserve"> Dix </w:t>
      </w:r>
      <w:r>
        <w:rPr>
          <w:rFonts w:hint="eastAsia"/>
        </w:rPr>
        <w:t xml:space="preserve">公式换算层速度：</w:t>
      </w:r>
    </w:p>
    <w:p>
      <w:pPr>
        <w:pStyle w:val="BodyText"/>
      </w:pPr>
      <m:oMathPara>
        <m:oMathParaPr>
          <m:jc m:val="center"/>
        </m:oMathParaPr>
        <m:oMath>
          <m:sSubSup>
            <m:e>
              <m:r>
                <m:t>v</m:t>
              </m:r>
            </m:e>
            <m:sub>
              <m:r>
                <m:t>n</m:t>
              </m:r>
            </m:sub>
            <m:sup>
              <m:r>
                <m:t>2</m:t>
              </m:r>
            </m:sup>
          </m:sSubSup>
          <m:r>
            <m:rPr>
              <m:sty m:val="p"/>
            </m:rPr>
            <m:t>=</m:t>
          </m:r>
          <m:f>
            <m:fPr>
              <m:type m:val="bar"/>
            </m:fPr>
            <m:num>
              <m:sSubSup>
                <m:e>
                  <m:r>
                    <m:t>v</m:t>
                  </m:r>
                </m:e>
                <m:sub>
                  <m:r>
                    <m:t>r</m:t>
                  </m:r>
                  <m:r>
                    <m:t>m</m:t>
                  </m:r>
                  <m:r>
                    <m:t>s</m:t>
                  </m:r>
                  <m:r>
                    <m:rPr>
                      <m:sty m:val="p"/>
                    </m:rPr>
                    <m:t>,</m:t>
                  </m:r>
                  <m:r>
                    <m:t>n</m:t>
                  </m:r>
                </m:sub>
                <m:sup>
                  <m:r>
                    <m:t>2</m:t>
                  </m:r>
                </m:sup>
              </m:sSubSup>
              <m:sSub>
                <m:e>
                  <m:r>
                    <m:t>t</m:t>
                  </m:r>
                </m:e>
                <m:sub>
                  <m:r>
                    <m:t>0</m:t>
                  </m:r>
                  <m:r>
                    <m:rPr>
                      <m:sty m:val="p"/>
                    </m:rPr>
                    <m:t>,</m:t>
                  </m:r>
                  <m:r>
                    <m:t>n</m:t>
                  </m:r>
                </m:sub>
              </m:sSub>
              <m:r>
                <m:rPr>
                  <m:sty m:val="p"/>
                </m:rPr>
                <m:t>−</m:t>
              </m:r>
              <m:sSubSup>
                <m:e>
                  <m:r>
                    <m:t>v</m:t>
                  </m:r>
                </m:e>
                <m:sub>
                  <m:r>
                    <m:t>r</m:t>
                  </m:r>
                  <m:r>
                    <m:t>m</m:t>
                  </m:r>
                  <m:r>
                    <m:t>s</m:t>
                  </m:r>
                  <m:r>
                    <m:rPr>
                      <m:sty m:val="p"/>
                    </m:rPr>
                    <m:t>,</m:t>
                  </m:r>
                  <m:r>
                    <m:t>n</m:t>
                  </m:r>
                  <m:r>
                    <m:rPr>
                      <m:sty m:val="p"/>
                    </m:rPr>
                    <m:t>−</m:t>
                  </m:r>
                  <m:r>
                    <m:t>1</m:t>
                  </m:r>
                </m:sub>
                <m:sup>
                  <m:r>
                    <m:t>2</m:t>
                  </m:r>
                </m:sup>
              </m:sSubSup>
              <m:sSub>
                <m:e>
                  <m:r>
                    <m:t>t</m:t>
                  </m:r>
                </m:e>
                <m:sub>
                  <m:r>
                    <m:t>0</m:t>
                  </m:r>
                  <m:r>
                    <m:rPr>
                      <m:sty m:val="p"/>
                    </m:rPr>
                    <m:t>,</m:t>
                  </m:r>
                  <m:r>
                    <m:t>n</m:t>
                  </m:r>
                  <m:r>
                    <m:rPr>
                      <m:sty m:val="p"/>
                    </m:rPr>
                    <m:t>−</m:t>
                  </m:r>
                  <m:r>
                    <m:t>1</m:t>
                  </m:r>
                </m:sub>
              </m:sSub>
            </m:num>
            <m:den>
              <m:sSub>
                <m:e>
                  <m:r>
                    <m:t>t</m:t>
                  </m:r>
                </m:e>
                <m:sub>
                  <m:r>
                    <m:t>0</m:t>
                  </m:r>
                  <m:r>
                    <m:rPr>
                      <m:sty m:val="p"/>
                    </m:rPr>
                    <m:t>,</m:t>
                  </m:r>
                  <m:r>
                    <m:t>n</m:t>
                  </m:r>
                </m:sub>
              </m:sSub>
              <m:r>
                <m:rPr>
                  <m:sty m:val="p"/>
                </m:rPr>
                <m:t>−</m:t>
              </m:r>
              <m:sSub>
                <m:e>
                  <m:r>
                    <m:t>t</m:t>
                  </m:r>
                </m:e>
                <m:sub>
                  <m:r>
                    <m:t>0</m:t>
                  </m:r>
                  <m:r>
                    <m:rPr>
                      <m:sty m:val="p"/>
                    </m:rPr>
                    <m:t>,</m:t>
                  </m:r>
                  <m:r>
                    <m:t>n</m:t>
                  </m:r>
                  <m:r>
                    <m:rPr>
                      <m:sty m:val="p"/>
                    </m:rPr>
                    <m:t>−</m:t>
                  </m:r>
                  <m:r>
                    <m:t>1</m:t>
                  </m:r>
                </m:sub>
              </m:sSub>
            </m:den>
          </m:f>
        </m:oMath>
      </m:oMathPara>
    </w:p>
    <w:p>
      <w:pPr>
        <w:pStyle w:val="CaptionedFigure"/>
      </w:pPr>
      <w:r>
        <w:drawing>
          <wp:inline>
            <wp:extent cx="5227320" cy="2137777"/>
            <wp:effectExtent b="0" l="0" r="0" t="0"/>
            <wp:docPr descr="图5-4 CMP道集、双曲时距与动校正" title="" id="22" name="Picture"/>
            <a:graphic>
              <a:graphicData uri="http://schemas.openxmlformats.org/drawingml/2006/picture">
                <pic:pic>
                  <pic:nvPicPr>
                    <pic:cNvPr descr="figs/fig05-4_cmp_nmo.png" id="23" name="Picture"/>
                    <pic:cNvPicPr>
                      <a:picLocks noChangeArrowheads="1" noChangeAspect="1"/>
                    </pic:cNvPicPr>
                  </pic:nvPicPr>
                  <pic:blipFill>
                    <a:blip r:embed="rId21"/>
                    <a:stretch>
                      <a:fillRect/>
                    </a:stretch>
                  </pic:blipFill>
                  <pic:spPr bwMode="auto">
                    <a:xfrm>
                      <a:off x="0" y="0"/>
                      <a:ext cx="5227320" cy="2137777"/>
                    </a:xfrm>
                    <a:prstGeom prst="rect">
                      <a:avLst/>
                    </a:prstGeom>
                    <a:noFill/>
                    <a:ln w="9525">
                      <a:noFill/>
                      <a:headEnd/>
                      <a:tailEnd/>
                    </a:ln>
                  </pic:spPr>
                </pic:pic>
              </a:graphicData>
            </a:graphic>
          </wp:inline>
        </w:drawing>
      </w:r>
    </w:p>
    <w:p>
      <w:pPr>
        <w:pStyle w:val="ImageCaption"/>
      </w:pPr>
      <w:r>
        <w:rPr>
          <w:rFonts w:hint="eastAsia"/>
        </w:rPr>
        <w:t xml:space="preserve">图5-4</w:t>
      </w:r>
      <w:r>
        <w:t xml:space="preserve"> </w:t>
      </w:r>
      <w:r>
        <w:rPr>
          <w:rFonts w:hint="eastAsia"/>
        </w:rPr>
        <w:t xml:space="preserve">CMP道集、双曲时距与动校正</w:t>
      </w:r>
    </w:p>
    <w:p>
      <w:pPr>
        <w:pStyle w:val="BodyText"/>
      </w:pPr>
      <w:r>
        <w:rPr>
          <w:rFonts w:hint="eastAsia"/>
          <w:b/>
          <w:bCs/>
        </w:rPr>
        <w:t xml:space="preserve">偏移成像：把反射”送回家”。</w:t>
      </w:r>
      <w:r>
        <w:t xml:space="preserve"> </w:t>
      </w:r>
      <w:r>
        <w:rPr>
          <w:rFonts w:hint="eastAsia"/>
        </w:rPr>
        <w:t xml:space="preserve">叠加剖面把每个反射画在接收点正下方，但倾斜界面的真实位置并不在那里——反射点发生了横向偏移。偏移（migration）的任务是把绕射能量收敛回真实反射点。Kirchhoff</w:t>
      </w:r>
      <w:r>
        <w:t xml:space="preserve"> </w:t>
      </w:r>
      <w:r>
        <w:rPr>
          <w:rFonts w:hint="eastAsia"/>
        </w:rPr>
        <w:t xml:space="preserve">偏移沿绕射双曲线求和，物理直观、灵活高效；波动方程偏移则直接外推波场，处理强变速更可靠；逆时偏移（RTM）用双程波动方程在时间上逆推波场，是当前成像精度的天花板，盐下、逆掩断层带等复杂构造赖其清晰成像</w:t>
      </w:r>
      <w:r>
        <w:rPr>
          <w:vertAlign w:val="superscript"/>
        </w:rPr>
        <w:footnoteReference w:id="11"/>
      </w:r>
      <w:r>
        <w:t xml:space="preserve">。RTM </w:t>
      </w:r>
      <w:r>
        <w:rPr>
          <w:rFonts w:hint="eastAsia"/>
        </w:rPr>
        <w:t xml:space="preserve">的思想可追溯到</w:t>
      </w:r>
      <w:r>
        <w:t xml:space="preserve"> Baysal </w:t>
      </w:r>
      <w:r>
        <w:rPr>
          <w:rFonts w:hint="eastAsia"/>
        </w:rPr>
        <w:t xml:space="preserve">等（1983）的开创性工作</w:t>
      </w:r>
      <w:r>
        <w:rPr>
          <w:vertAlign w:val="superscript"/>
        </w:rPr>
        <w:footnoteReference w:id="12"/>
      </w:r>
      <w:r>
        <w:rPr>
          <w:rFonts w:hint="eastAsia"/>
        </w:rPr>
        <w:t xml:space="preserve">，直到大规模并行计算成熟后才成为工业标准。</w:t>
      </w:r>
    </w:p>
    <w:p>
      <w:pPr>
        <w:pStyle w:val="BodyText"/>
      </w:pPr>
      <w:r>
        <w:rPr>
          <w:rFonts w:hint="eastAsia"/>
          <w:b/>
          <w:bCs/>
        </w:rPr>
        <w:t xml:space="preserve">观测系统与分辨率。</w:t>
      </w:r>
      <w:r>
        <w:t xml:space="preserve"> </w:t>
      </w:r>
      <w:r>
        <w:rPr>
          <w:rFonts w:hint="eastAsia"/>
        </w:rPr>
        <w:t xml:space="preserve">地震勘探的能力边界由观测系统与频带共同决定。从二维测线到三维面积观测（海上多缆拖曳、陆上可控震源面元采集），再到四维时移地震监测油藏开采与</w:t>
      </w:r>
      <w:r>
        <w:t xml:space="preserve"> CO₂ </w:t>
      </w:r>
      <w:r>
        <w:rPr>
          <w:rFonts w:hint="eastAsia"/>
        </w:rPr>
        <w:t xml:space="preserve">封存，观测系统的每一次升级都直接转化为储层描述能力的跃升。分辨率方面，垂向分辨率的经典极限约为优势波长的四分之一——30</w:t>
      </w:r>
      <w:r>
        <w:t xml:space="preserve"> Hz </w:t>
      </w:r>
      <w:r>
        <w:rPr>
          <w:rFonts w:hint="eastAsia"/>
        </w:rPr>
        <w:t xml:space="preserve">主频、2000</w:t>
      </w:r>
      <w:r>
        <w:t xml:space="preserve"> m/s </w:t>
      </w:r>
      <w:r>
        <w:rPr>
          <w:rFonts w:hint="eastAsia"/>
        </w:rPr>
        <w:t xml:space="preserve">速度对应约</w:t>
      </w:r>
      <w:r>
        <w:t xml:space="preserve"> 17 </w:t>
      </w:r>
      <w:r>
        <w:rPr>
          <w:rFonts w:hint="eastAsia"/>
        </w:rPr>
        <w:t xml:space="preserve">m，这就是为什么地震能看清几十米的砂体而重力只能刻画几百米的块体。近年的两个延伸值得注意：垂直地震剖面（VSP）与井中光纤（DAS）把检波器放到地下，微地震监测则把勘探的”听诊器”架到水力压裂与地热开发现场，勘探地震学与天然地震学的仪器边界正在消融（参见第2章）。</w:t>
      </w:r>
    </w:p>
    <w:bookmarkEnd w:id="24"/>
    <w:bookmarkStart w:id="25" w:name="反演理论所有方法共享的数学骨架"/>
    <w:p>
      <w:pPr>
        <w:pStyle w:val="Heading2"/>
      </w:pPr>
      <w:r>
        <w:t xml:space="preserve">5.5 </w:t>
      </w:r>
      <w:r>
        <w:rPr>
          <w:rFonts w:hint="eastAsia"/>
        </w:rPr>
        <w:t xml:space="preserve">反演理论：所有方法共享的数学骨架</w:t>
      </w:r>
    </w:p>
    <w:p>
      <w:pPr>
        <w:pStyle w:val="FirstParagraph"/>
      </w:pPr>
      <w:r>
        <w:rPr>
          <w:rFonts w:hint="eastAsia"/>
        </w:rPr>
        <w:t xml:space="preserve">上述四种方法，物理机制各异，数学上却是同一类问题：给定观测数据</w:t>
      </w:r>
      <w:r>
        <w:t xml:space="preserve"> </w:t>
      </w:r>
      <m:oMath>
        <m:r>
          <m:rPr>
            <m:sty m:val="bi"/>
          </m:rPr>
          <m:t>d</m:t>
        </m:r>
      </m:oMath>
      <w:r>
        <w:rPr>
          <w:rFonts w:hint="eastAsia"/>
        </w:rPr>
        <w:t xml:space="preserve">，求地下模型参数</w:t>
      </w:r>
      <w:r>
        <w:t xml:space="preserve"> </w:t>
      </w:r>
      <m:oMath>
        <m:r>
          <m:rPr>
            <m:sty m:val="bi"/>
          </m:rPr>
          <m:t>m</m:t>
        </m:r>
      </m:oMath>
      <w:r>
        <w:rPr>
          <w:rFonts w:hint="eastAsia"/>
        </w:rPr>
        <w:t xml:space="preserve">。正演写作</w:t>
      </w:r>
    </w:p>
    <w:p>
      <w:pPr>
        <w:pStyle w:val="BodyText"/>
      </w:pPr>
      <m:oMathPara>
        <m:oMathParaPr>
          <m:jc m:val="center"/>
        </m:oMathParaPr>
        <m:oMath>
          <m:r>
            <m:rPr>
              <m:sty m:val="bi"/>
            </m:rPr>
            <m:t>d</m:t>
          </m:r>
          <m:r>
            <m:rPr>
              <m:sty m:val="p"/>
            </m:rPr>
            <m:t>=</m:t>
          </m:r>
          <m:r>
            <m:t>G</m:t>
          </m:r>
          <m:r>
            <m:rPr>
              <m:sty m:val="p"/>
            </m:rPr>
            <m:t>(</m:t>
          </m:r>
          <m:r>
            <m:rPr>
              <m:sty m:val="bi"/>
            </m:rPr>
            <m:t>m</m:t>
          </m:r>
          <m:r>
            <m:rPr>
              <m:sty m:val="p"/>
            </m:rPr>
            <m:t>)</m:t>
          </m:r>
        </m:oMath>
      </m:oMathPara>
    </w:p>
    <w:p>
      <w:pPr>
        <w:pStyle w:val="FirstParagraph"/>
      </w:pPr>
      <m:oMath>
        <m:r>
          <m:t>G</m:t>
        </m:r>
      </m:oMath>
      <w:r>
        <w:t xml:space="preserve"> </w:t>
      </w:r>
      <w:r>
        <w:rPr>
          <w:rFonts w:hint="eastAsia"/>
        </w:rPr>
        <w:t xml:space="preserve">为正演算子——重力是牛顿引力积分，MT</w:t>
      </w:r>
      <w:r>
        <w:t xml:space="preserve"> </w:t>
      </w:r>
      <w:r>
        <w:rPr>
          <w:rFonts w:hint="eastAsia"/>
        </w:rPr>
        <w:t xml:space="preserve">是麦克斯韦方程组，反射地震是波动方程。反演即由</w:t>
      </w:r>
      <w:r>
        <w:t xml:space="preserve"> </w:t>
      </w:r>
      <m:oMath>
        <m:r>
          <m:rPr>
            <m:sty m:val="bi"/>
          </m:rPr>
          <m:t>d</m:t>
        </m:r>
      </m:oMath>
      <w:r>
        <w:t xml:space="preserve"> </w:t>
      </w:r>
      <w:r>
        <w:rPr>
          <w:rFonts w:hint="eastAsia"/>
        </w:rPr>
        <w:t xml:space="preserve">求</w:t>
      </w:r>
      <w:r>
        <w:t xml:space="preserve"> </w:t>
      </w:r>
      <m:oMath>
        <m:r>
          <m:rPr>
            <m:sty m:val="bi"/>
          </m:rPr>
          <m:t>m</m:t>
        </m:r>
      </m:oMath>
      <w:r>
        <w:rPr>
          <w:rFonts w:hint="eastAsia"/>
        </w:rPr>
        <w:t xml:space="preserve">。困难在于反问题几乎总是病态的：数据有限且含噪，能拟合数据的模型有无穷多个（欠定），解对数据误差又极度敏感</w:t>
      </w:r>
      <w:r>
        <w:rPr>
          <w:vertAlign w:val="superscript"/>
        </w:rPr>
        <w:footnoteReference w:id="13"/>
      </w:r>
      <w:r>
        <w:t xml:space="preserve">。</w:t>
      </w:r>
    </w:p>
    <w:p>
      <w:pPr>
        <w:pStyle w:val="BodyText"/>
      </w:pPr>
      <w:r>
        <w:rPr>
          <w:b/>
          <w:bCs/>
        </w:rPr>
        <w:t xml:space="preserve">Tikhonov </w:t>
      </w:r>
      <w:r>
        <w:rPr>
          <w:rFonts w:hint="eastAsia"/>
          <w:b/>
          <w:bCs/>
        </w:rPr>
        <w:t xml:space="preserve">正则化。</w:t>
      </w:r>
      <w:r>
        <w:t xml:space="preserve"> </w:t>
      </w:r>
      <w:r>
        <w:rPr>
          <w:rFonts w:hint="eastAsia"/>
        </w:rPr>
        <w:t xml:space="preserve">最常用的稳定化手段是在拟合数据之外，同时要求模型”不过分复杂”——极小化目标函数</w:t>
      </w:r>
      <w:r>
        <w:rPr>
          <w:vertAlign w:val="superscript"/>
        </w:rPr>
        <w:footnoteReference w:id="14"/>
      </w:r>
      <w:r>
        <w:rPr>
          <w:rFonts w:hint="eastAsia"/>
        </w:rPr>
        <w:t xml:space="preserve">：</w:t>
      </w:r>
    </w:p>
    <w:p>
      <w:pPr>
        <w:pStyle w:val="BodyText"/>
      </w:pPr>
      <m:oMathPara>
        <m:oMathParaPr>
          <m:jc m:val="center"/>
        </m:oMathParaPr>
        <m:oMath>
          <m:limLow>
            <m:e>
              <m:r>
                <m:rPr>
                  <m:sty m:val="p"/>
                </m:rPr>
                <m:t>min</m:t>
              </m:r>
            </m:e>
            <m:lim>
              <m:r>
                <m:rPr>
                  <m:sty m:val="bi"/>
                </m:rPr>
                <m:t>m</m:t>
              </m:r>
            </m:lim>
          </m:limLow>
          <m:r>
            <m:t> </m:t>
          </m:r>
          <m:r>
            <m:rPr>
              <m:sty m:val="p"/>
            </m:rPr>
            <m:t>∥</m:t>
          </m:r>
          <m:r>
            <m:rPr>
              <m:sty m:val="bi"/>
            </m:rPr>
            <m:t>d</m:t>
          </m:r>
          <m:r>
            <m:rPr>
              <m:sty m:val="p"/>
            </m:rPr>
            <m:t>−</m:t>
          </m:r>
          <m:r>
            <m:t>G</m:t>
          </m:r>
          <m:r>
            <m:rPr>
              <m:sty m:val="bi"/>
            </m:rPr>
            <m:t>m</m:t>
          </m:r>
          <m:sSup>
            <m:e>
              <m:r>
                <m:rPr>
                  <m:sty m:val="p"/>
                </m:rPr>
                <m:t>∥</m:t>
              </m:r>
            </m:e>
            <m:sup>
              <m:r>
                <m:t>2</m:t>
              </m:r>
            </m:sup>
          </m:sSup>
          <m:r>
            <m:rPr>
              <m:sty m:val="p"/>
            </m:rPr>
            <m:t>+</m:t>
          </m:r>
          <m:sSup>
            <m:e>
              <m:r>
                <m:t>λ</m:t>
              </m:r>
            </m:e>
            <m:sup>
              <m:r>
                <m:t>2</m:t>
              </m:r>
            </m:sup>
          </m:sSup>
          <m:r>
            <m:rPr>
              <m:sty m:val="p"/>
            </m:rPr>
            <m:t>∥</m:t>
          </m:r>
          <m:r>
            <m:t>L</m:t>
          </m:r>
          <m:r>
            <m:rPr>
              <m:sty m:val="bi"/>
            </m:rPr>
            <m:t>m</m:t>
          </m:r>
          <m:sSup>
            <m:e>
              <m:r>
                <m:rPr>
                  <m:sty m:val="p"/>
                </m:rPr>
                <m:t>∥</m:t>
              </m:r>
            </m:e>
            <m:sup>
              <m:r>
                <m:t>2</m:t>
              </m:r>
            </m:sup>
          </m:sSup>
        </m:oMath>
      </m:oMathPara>
    </w:p>
    <w:p>
      <w:pPr>
        <w:pStyle w:val="FirstParagraph"/>
      </w:pPr>
      <w:r>
        <w:rPr>
          <w:rFonts w:hint="eastAsia"/>
        </w:rPr>
        <w:t xml:space="preserve">第一项拟合数据，第二项惩罚模型的粗糙度（</w:t>
      </w:r>
      <m:oMath>
        <m:r>
          <m:t>L</m:t>
        </m:r>
      </m:oMath>
      <w:r>
        <w:t xml:space="preserve"> </w:t>
      </w:r>
      <w:r>
        <w:rPr>
          <w:rFonts w:hint="eastAsia"/>
        </w:rPr>
        <w:t xml:space="preserve">可取单位矩阵即最小模型，或梯度/拉普拉斯算子即最平滑模型），</w:t>
      </w:r>
      <m:oMath>
        <m:r>
          <m:t>λ</m:t>
        </m:r>
      </m:oMath>
      <w:r>
        <w:t xml:space="preserve"> </w:t>
      </w:r>
      <w:r>
        <w:rPr>
          <w:rFonts w:hint="eastAsia"/>
        </w:rPr>
        <w:t xml:space="preserve">权衡两者。线性情形下解有显式形式：</w:t>
      </w:r>
    </w:p>
    <w:p>
      <w:pPr>
        <w:pStyle w:val="BodyText"/>
      </w:pPr>
      <m:oMathPara>
        <m:oMathParaPr>
          <m:jc m:val="center"/>
        </m:oMathParaPr>
        <m:oMath>
          <m:sSub>
            <m:e>
              <m:r>
                <m:rPr>
                  <m:sty m:val="bi"/>
                </m:rPr>
                <m:t>m</m:t>
              </m:r>
            </m:e>
            <m:sub>
              <m:r>
                <m:t>e</m:t>
              </m:r>
              <m:r>
                <m:t>s</m:t>
              </m:r>
              <m:r>
                <m:t>t</m:t>
              </m:r>
            </m:sub>
          </m:sSub>
          <m:r>
            <m:rPr>
              <m:sty m:val="p"/>
            </m:rPr>
            <m:t>=</m:t>
          </m:r>
          <m:sSup>
            <m:e>
              <m:d>
                <m:dPr>
                  <m:begChr m:val="("/>
                  <m:sepChr m:val=""/>
                  <m:endChr m:val=")"/>
                  <m:grow/>
                </m:dPr>
                <m:e>
                  <m:sSup>
                    <m:e>
                      <m:r>
                        <m:t>G</m:t>
                      </m:r>
                    </m:e>
                    <m:sup>
                      <m:r>
                        <m:t>T</m:t>
                      </m:r>
                    </m:sup>
                  </m:sSup>
                  <m:r>
                    <m:t>G</m:t>
                  </m:r>
                  <m:r>
                    <m:rPr>
                      <m:sty m:val="p"/>
                    </m:rPr>
                    <m:t>+</m:t>
                  </m:r>
                  <m:sSup>
                    <m:e>
                      <m:r>
                        <m:t>λ</m:t>
                      </m:r>
                    </m:e>
                    <m:sup>
                      <m:r>
                        <m:t>2</m:t>
                      </m:r>
                    </m:sup>
                  </m:sSup>
                  <m:sSup>
                    <m:e>
                      <m:r>
                        <m:t>L</m:t>
                      </m:r>
                    </m:e>
                    <m:sup>
                      <m:r>
                        <m:t>T</m:t>
                      </m:r>
                    </m:sup>
                  </m:sSup>
                  <m:r>
                    <m:t>L</m:t>
                  </m:r>
                </m:e>
              </m:d>
            </m:e>
            <m:sup>
              <m:r>
                <m:rPr>
                  <m:sty m:val="p"/>
                </m:rPr>
                <m:t>−</m:t>
              </m:r>
              <m:r>
                <m:t>1</m:t>
              </m:r>
            </m:sup>
          </m:sSup>
          <m:sSup>
            <m:e>
              <m:r>
                <m:t>G</m:t>
              </m:r>
            </m:e>
            <m:sup>
              <m:r>
                <m:t>T</m:t>
              </m:r>
            </m:sup>
          </m:sSup>
          <m:r>
            <m:rPr>
              <m:sty m:val="bi"/>
            </m:rPr>
            <m:t>d</m:t>
          </m:r>
        </m:oMath>
      </m:oMathPara>
    </w:p>
    <w:p>
      <w:pPr>
        <w:pStyle w:val="FirstParagraph"/>
      </w:pPr>
      <w:r>
        <w:rPr>
          <w:rFonts w:hint="eastAsia"/>
          <w:b/>
          <w:bCs/>
        </w:rPr>
        <w:t xml:space="preserve">Backus–Gilbert：分辨率与方差的交换。</w:t>
      </w:r>
      <w:r>
        <w:t xml:space="preserve"> </w:t>
      </w:r>
      <w:r>
        <w:t xml:space="preserve">Backus </w:t>
      </w:r>
      <w:r>
        <w:rPr>
          <w:rFonts w:hint="eastAsia"/>
        </w:rPr>
        <w:t xml:space="preserve">与</w:t>
      </w:r>
      <w:r>
        <w:t xml:space="preserve"> </w:t>
      </w:r>
      <w:r>
        <w:rPr>
          <w:rFonts w:hint="eastAsia"/>
        </w:rPr>
        <w:t xml:space="preserve">Gilbert（1968）的贡献是把”解到底是什么”这个问题问到底</w:t>
      </w:r>
      <w:r>
        <w:rPr>
          <w:vertAlign w:val="superscript"/>
        </w:rPr>
        <w:footnoteReference w:id="15"/>
      </w:r>
      <w:r>
        <w:rPr>
          <w:rFonts w:hint="eastAsia"/>
        </w:rPr>
        <w:t xml:space="preserve">：有限数据永远给不出唯一点值模型</w:t>
      </w:r>
      <w:r>
        <w:t xml:space="preserve"> </w:t>
      </w:r>
      <m:oMath>
        <m:acc>
          <m:accPr>
            <m:chr m:val="̂"/>
          </m:accPr>
          <m:e>
            <m:r>
              <m:t>m</m:t>
            </m:r>
          </m:e>
        </m:acc>
        <m:r>
          <m:rPr>
            <m:sty m:val="p"/>
          </m:rPr>
          <m:t>(</m:t>
        </m:r>
        <m:r>
          <m:t>r</m:t>
        </m:r>
        <m:r>
          <m:rPr>
            <m:sty m:val="p"/>
          </m:rPr>
          <m:t>)</m:t>
        </m:r>
      </m:oMath>
      <w:r>
        <w:rPr>
          <w:rFonts w:hint="eastAsia"/>
        </w:rPr>
        <w:t xml:space="preserve">，只能给出真模型经平均核</w:t>
      </w:r>
      <w:r>
        <w:t xml:space="preserve"> </w:t>
      </w:r>
      <m:oMath>
        <m:r>
          <m:t>A</m:t>
        </m:r>
        <m:r>
          <m:rPr>
            <m:sty m:val="p"/>
          </m:rPr>
          <m:t>(</m:t>
        </m:r>
        <m:r>
          <m:t>r</m:t>
        </m:r>
        <m:r>
          <m:rPr>
            <m:sty m:val="p"/>
          </m:rPr>
          <m:t>,</m:t>
        </m:r>
        <m:sSub>
          <m:e>
            <m:r>
              <m:t>r</m:t>
            </m:r>
          </m:e>
          <m:sub>
            <m:r>
              <m:t>0</m:t>
            </m:r>
          </m:sub>
        </m:sSub>
        <m:r>
          <m:rPr>
            <m:sty m:val="p"/>
          </m:rPr>
          <m:t>)</m:t>
        </m:r>
      </m:oMath>
      <w:r>
        <w:t xml:space="preserve"> </w:t>
      </w:r>
      <w:r>
        <w:rPr>
          <w:rFonts w:hint="eastAsia"/>
        </w:rPr>
        <w:t xml:space="preserve">平滑后的局部平均。平均核越集中（分辨率高），估计的方差越大；压低方差就必须牺牲分辨率。这条分辨率—方差权衡曲线是评价任何线性反演的标尺，也提醒我们：反演图上的一个”异常体”，其真实位置与幅度都带有平均核决定的模糊性。</w:t>
      </w:r>
    </w:p>
    <w:p>
      <w:pPr>
        <w:pStyle w:val="BodyText"/>
      </w:pPr>
      <w:r>
        <w:rPr>
          <w:rFonts w:hint="eastAsia"/>
          <w:b/>
          <w:bCs/>
        </w:rPr>
        <w:t xml:space="preserve">贝叶斯视角。</w:t>
      </w:r>
      <w:r>
        <w:t xml:space="preserve"> </w:t>
      </w:r>
      <w:r>
        <w:rPr>
          <w:rFonts w:hint="eastAsia"/>
        </w:rPr>
        <w:t xml:space="preserve">贝叶斯反演把模型与数据都看作随机变量，答案是后验概率分布而非单一模型</w:t>
      </w:r>
      <w:r>
        <w:rPr>
          <w:vertAlign w:val="superscript"/>
        </w:rPr>
        <w:footnoteReference w:id="16"/>
      </w:r>
      <w:r>
        <w:rPr>
          <w:rFonts w:hint="eastAsia"/>
        </w:rPr>
        <w:t xml:space="preserve">：</w:t>
      </w:r>
    </w:p>
    <w:p>
      <w:pPr>
        <w:pStyle w:val="BodyText"/>
      </w:pPr>
      <m:oMathPara>
        <m:oMathParaPr>
          <m:jc m:val="center"/>
        </m:oMathParaPr>
        <m:oMath>
          <m:r>
            <m:t>p</m:t>
          </m:r>
          <m:r>
            <m:rPr>
              <m:sty m:val="p"/>
            </m:rPr>
            <m:t>(</m:t>
          </m:r>
          <m:r>
            <m:rPr>
              <m:sty m:val="bi"/>
            </m:rPr>
            <m:t>m</m:t>
          </m:r>
          <m:r>
            <m:rPr>
              <m:sty m:val="p"/>
            </m:rPr>
            <m:t>|</m:t>
          </m:r>
          <m:r>
            <m:rPr>
              <m:sty m:val="bi"/>
            </m:rPr>
            <m:t>d</m:t>
          </m:r>
          <m:r>
            <m:rPr>
              <m:sty m:val="p"/>
            </m:rPr>
            <m:t>)</m:t>
          </m:r>
          <m:r>
            <m:rPr>
              <m:sty m:val="p"/>
            </m:rPr>
            <m:t>∝</m:t>
          </m:r>
          <m:r>
            <m:t>p</m:t>
          </m:r>
          <m:r>
            <m:rPr>
              <m:sty m:val="p"/>
            </m:rPr>
            <m:t>(</m:t>
          </m:r>
          <m:r>
            <m:rPr>
              <m:sty m:val="bi"/>
            </m:rPr>
            <m:t>d</m:t>
          </m:r>
          <m:r>
            <m:rPr>
              <m:sty m:val="p"/>
            </m:rPr>
            <m:t>|</m:t>
          </m:r>
          <m:r>
            <m:rPr>
              <m:sty m:val="bi"/>
            </m:rPr>
            <m:t>m</m:t>
          </m:r>
          <m:r>
            <m:rPr>
              <m:sty m:val="p"/>
            </m:rPr>
            <m:t>)</m:t>
          </m:r>
          <m:r>
            <m:t> </m:t>
          </m:r>
          <m:r>
            <m:t>p</m:t>
          </m:r>
          <m:r>
            <m:rPr>
              <m:sty m:val="p"/>
            </m:rPr>
            <m:t>(</m:t>
          </m:r>
          <m:r>
            <m:rPr>
              <m:sty m:val="bi"/>
            </m:rPr>
            <m:t>m</m:t>
          </m:r>
          <m:r>
            <m:rPr>
              <m:sty m:val="p"/>
            </m:rPr>
            <m:t>)</m:t>
          </m:r>
        </m:oMath>
      </m:oMathPara>
    </w:p>
    <w:p>
      <w:pPr>
        <w:pStyle w:val="FirstParagraph"/>
      </w:pPr>
      <w:r>
        <w:rPr>
          <w:rFonts w:hint="eastAsia"/>
        </w:rPr>
        <w:t xml:space="preserve">似然</w:t>
      </w:r>
      <w:r>
        <w:t xml:space="preserve"> </w:t>
      </w:r>
      <m:oMath>
        <m:r>
          <m:t>p</m:t>
        </m:r>
        <m:r>
          <m:rPr>
            <m:sty m:val="p"/>
          </m:rPr>
          <m:t>(</m:t>
        </m:r>
        <m:r>
          <m:rPr>
            <m:sty m:val="bi"/>
          </m:rPr>
          <m:t>d</m:t>
        </m:r>
        <m:r>
          <m:rPr>
            <m:sty m:val="p"/>
          </m:rPr>
          <m:t>|</m:t>
        </m:r>
        <m:r>
          <m:rPr>
            <m:sty m:val="bi"/>
          </m:rPr>
          <m:t>m</m:t>
        </m:r>
        <m:r>
          <m:rPr>
            <m:sty m:val="p"/>
          </m:rPr>
          <m:t>)</m:t>
        </m:r>
      </m:oMath>
      <w:r>
        <w:t xml:space="preserve"> </w:t>
      </w:r>
      <w:r>
        <w:rPr>
          <w:rFonts w:hint="eastAsia"/>
        </w:rPr>
        <w:t xml:space="preserve">编码观测误差，先验</w:t>
      </w:r>
      <w:r>
        <w:t xml:space="preserve"> </w:t>
      </w:r>
      <m:oMath>
        <m:r>
          <m:t>p</m:t>
        </m:r>
        <m:r>
          <m:rPr>
            <m:sty m:val="p"/>
          </m:rPr>
          <m:t>(</m:t>
        </m:r>
        <m:r>
          <m:rPr>
            <m:sty m:val="bi"/>
          </m:rPr>
          <m:t>m</m:t>
        </m:r>
        <m:r>
          <m:rPr>
            <m:sty m:val="p"/>
          </m:rPr>
          <m:t>)</m:t>
        </m:r>
      </m:oMath>
      <w:r>
        <w:t xml:space="preserve"> </w:t>
      </w:r>
      <w:r>
        <w:rPr>
          <w:rFonts w:hint="eastAsia"/>
        </w:rPr>
        <w:t xml:space="preserve">编码地质认识；高斯假设下后验亦为高斯，其最大点（MAP</w:t>
      </w:r>
      <w:r>
        <w:t xml:space="preserve"> </w:t>
      </w:r>
      <w:r>
        <w:rPr>
          <w:rFonts w:hint="eastAsia"/>
        </w:rPr>
        <w:t xml:space="preserve">估计）恰好等价于加权最小二乘加正则化，后验协方差</w:t>
      </w:r>
      <w:r>
        <w:t xml:space="preserve"> </w:t>
      </w:r>
      <m:oMath>
        <m:acc>
          <m:accPr>
            <m:chr m:val="̃"/>
          </m:accPr>
          <m:e>
            <m:r>
              <m:t>C</m:t>
            </m:r>
          </m:e>
        </m:acc>
        <m:r>
          <m:rPr>
            <m:sty m:val="p"/>
          </m:rPr>
          <m:t>=</m:t>
        </m:r>
        <m:r>
          <m:rPr>
            <m:sty m:val="p"/>
          </m:rPr>
          <m:t>(</m:t>
        </m:r>
        <m:sSup>
          <m:e>
            <m:r>
              <m:t>G</m:t>
            </m:r>
          </m:e>
          <m:sup>
            <m:r>
              <m:t>T</m:t>
            </m:r>
          </m:sup>
        </m:sSup>
        <m:sSubSup>
          <m:e>
            <m:r>
              <m:t>C</m:t>
            </m:r>
          </m:e>
          <m:sub>
            <m:r>
              <m:t>d</m:t>
            </m:r>
          </m:sub>
          <m:sup>
            <m:r>
              <m:rPr>
                <m:sty m:val="p"/>
              </m:rPr>
              <m:t>−</m:t>
            </m:r>
            <m:r>
              <m:t>1</m:t>
            </m:r>
          </m:sup>
        </m:sSubSup>
        <m:r>
          <m:t>G</m:t>
        </m:r>
        <m:r>
          <m:rPr>
            <m:sty m:val="p"/>
          </m:rPr>
          <m:t>+</m:t>
        </m:r>
        <m:sSubSup>
          <m:e>
            <m:r>
              <m:t>C</m:t>
            </m:r>
          </m:e>
          <m:sub>
            <m:r>
              <m:t>m</m:t>
            </m:r>
          </m:sub>
          <m:sup>
            <m:r>
              <m:rPr>
                <m:sty m:val="p"/>
              </m:rPr>
              <m:t>−</m:t>
            </m:r>
            <m:r>
              <m:t>1</m:t>
            </m:r>
          </m:sup>
        </m:sSubSup>
        <m:sSup>
          <m:e>
            <m:r>
              <m:rPr>
                <m:sty m:val="p"/>
              </m:rPr>
              <m:t>)</m:t>
            </m:r>
          </m:e>
          <m:sup>
            <m:r>
              <m:rPr>
                <m:sty m:val="p"/>
              </m:rPr>
              <m:t>−</m:t>
            </m:r>
            <m:r>
              <m:t>1</m:t>
            </m:r>
          </m:sup>
        </m:sSup>
      </m:oMath>
      <w:r>
        <w:t xml:space="preserve"> </w:t>
      </w:r>
      <w:r>
        <w:rPr>
          <w:rFonts w:hint="eastAsia"/>
        </w:rPr>
        <w:t xml:space="preserve">则给出定量的不确定性。Menke</w:t>
      </w:r>
      <w:r>
        <w:t xml:space="preserve"> </w:t>
      </w:r>
      <w:r>
        <w:rPr>
          <w:rFonts w:hint="eastAsia"/>
        </w:rPr>
        <w:t xml:space="preserve">的教材以离散逆理论统一了上述各种表述</w:t>
      </w:r>
      <w:r>
        <w:rPr>
          <w:vertAlign w:val="superscript"/>
        </w:rPr>
        <w:footnoteReference w:id="17"/>
      </w:r>
      <w:r>
        <w:t xml:space="preserve">。</w:t>
      </w:r>
    </w:p>
    <w:p>
      <w:pPr>
        <w:pStyle w:val="BodyText"/>
      </w:pPr>
      <w:r>
        <w:rPr>
          <w:rFonts w:hint="eastAsia"/>
          <w:b/>
          <w:bCs/>
        </w:rPr>
        <w:t xml:space="preserve">非线性与全局方法。</w:t>
      </w:r>
      <w:r>
        <w:t xml:space="preserve"> </w:t>
      </w:r>
      <w:r>
        <w:rPr>
          <w:rFonts w:hint="eastAsia"/>
        </w:rPr>
        <w:t xml:space="preserve">真实的</w:t>
      </w:r>
      <w:r>
        <w:t xml:space="preserve"> </w:t>
      </w:r>
      <m:oMath>
        <m:r>
          <m:t>G</m:t>
        </m:r>
      </m:oMath>
      <w:r>
        <w:t xml:space="preserve"> </w:t>
      </w:r>
      <w:r>
        <w:rPr>
          <w:rFonts w:hint="eastAsia"/>
        </w:rPr>
        <w:t xml:space="preserve">大多非线性：MT</w:t>
      </w:r>
      <w:r>
        <w:t xml:space="preserve"> </w:t>
      </w:r>
      <w:r>
        <w:rPr>
          <w:rFonts w:hint="eastAsia"/>
        </w:rPr>
        <w:t xml:space="preserve">中阻抗是电阻率的非线性泛函，地震中走时与波形对速度的依赖更是强烈非线性。工程上最常用迭代线性化——在当前模型处求雅可比矩阵，反复解线性化子问题（高斯—牛顿或</w:t>
      </w:r>
      <w:r>
        <w:t xml:space="preserve"> Levenberg–Marquardt </w:t>
      </w:r>
      <w:r>
        <w:rPr>
          <w:rFonts w:hint="eastAsia"/>
        </w:rPr>
        <w:t xml:space="preserve">步），其每一步恰好就是一个带正则化的小型</w:t>
      </w:r>
      <w:r>
        <w:t xml:space="preserve"> Tikhonov </w:t>
      </w:r>
      <w:r>
        <w:rPr>
          <w:rFonts w:hint="eastAsia"/>
        </w:rPr>
        <w:t xml:space="preserve">问题；当初始模型远离真解、目标函数多峰时，则求助于蒙特卡洛采样、模拟退火、遗传算法等全局方法，或用伴随状态法计算梯度支撑全波形反演（FWI）。方法名录虽长，灵魂问题始终只有两个：解是否存在与唯一（可辨识性），以及解的不确定性如何定量——这正是反演理论留给每一种具体方法的共同考卷</w:t>
      </w:r>
      <w:fldSimple w:instr="NOTEREF _Ref_Footnote_13 \h \f">
        <w:r>
          <w:rPr>
            <w:vertAlign w:val="superscript"/>
          </w:rPr>
          <w:t>13</w:t>
        </w:r>
      </w:fldSimple>
      <w:r>
        <w:t xml:space="preserve">、</w:t>
      </w:r>
      <w:fldSimple w:instr="NOTEREF _Ref_Footnote_16 \h \f">
        <w:r>
          <w:rPr>
            <w:vertAlign w:val="superscript"/>
          </w:rPr>
          <w:t>16</w:t>
        </w:r>
      </w:fldSimple>
      <w:r>
        <w:rPr>
          <w:rFonts w:hint="eastAsia"/>
        </w:rPr>
        <w:t xml:space="preserve">。至此，重力、磁法、电磁、地震在数学上汇合为同一门学问。</w:t>
      </w:r>
    </w:p>
    <w:bookmarkEnd w:id="25"/>
    <w:bookmarkStart w:id="26" w:name="应用实例四则"/>
    <w:p>
      <w:pPr>
        <w:pStyle w:val="Heading2"/>
      </w:pPr>
      <w:r>
        <w:t xml:space="preserve">5.6 </w:t>
      </w:r>
      <w:r>
        <w:rPr>
          <w:rFonts w:hint="eastAsia"/>
        </w:rPr>
        <w:t xml:space="preserve">应用实例四则</w:t>
      </w:r>
    </w:p>
    <w:p>
      <w:pPr>
        <w:pStyle w:val="FirstParagraph"/>
      </w:pPr>
      <w:r>
        <w:rPr>
          <w:rFonts w:hint="eastAsia"/>
          <w:b/>
          <w:bCs/>
        </w:rPr>
        <w:t xml:space="preserve">油气：墨西哥湾盐下成像。</w:t>
      </w:r>
      <w:r>
        <w:t xml:space="preserve"> </w:t>
      </w:r>
      <w:r>
        <w:rPr>
          <w:rFonts w:hint="eastAsia"/>
        </w:rPr>
        <w:t xml:space="preserve">墨西哥湾广泛发育的盐丘刺穿上覆地层，盐体速度（约</w:t>
      </w:r>
      <w:r>
        <w:t xml:space="preserve"> 4.5 </w:t>
      </w:r>
      <w:r>
        <w:rPr>
          <w:rFonts w:hint="eastAsia"/>
        </w:rPr>
        <w:t xml:space="preserve">km/s）远高于围岩，盐下反射在常规偏移剖面上几乎无法成像。1993</w:t>
      </w:r>
      <w:r>
        <w:t xml:space="preserve"> </w:t>
      </w:r>
      <w:r>
        <w:rPr>
          <w:rFonts w:hint="eastAsia"/>
        </w:rPr>
        <w:t xml:space="preserve">年</w:t>
      </w:r>
      <w:r>
        <w:t xml:space="preserve"> Mahogany </w:t>
      </w:r>
      <w:r>
        <w:rPr>
          <w:rFonts w:hint="eastAsia"/>
        </w:rPr>
        <w:t xml:space="preserve">油田成为美国首个盐下商业发现后，盐下成像成为攻关焦点。叠前深度偏移特别是</w:t>
      </w:r>
      <w:r>
        <w:t xml:space="preserve"> RTM </w:t>
      </w:r>
      <w:r>
        <w:rPr>
          <w:rFonts w:hint="eastAsia"/>
        </w:rPr>
        <w:t xml:space="preserve">的引入，使盐丘边界与盐下构造逐步清晰，直接支撑了深水盐下油藏的大规模开发</w:t>
      </w:r>
      <w:fldSimple w:instr="NOTEREF _Ref_Footnote_11 \h \f">
        <w:r>
          <w:rPr>
            <w:vertAlign w:val="superscript"/>
          </w:rPr>
          <w:t>11</w:t>
        </w:r>
      </w:fldSimple>
      <w:r>
        <w:t xml:space="preserve">。</w:t>
      </w:r>
    </w:p>
    <w:p>
      <w:pPr>
        <w:pStyle w:val="BodyText"/>
      </w:pPr>
      <w:r>
        <w:rPr>
          <w:rFonts w:hint="eastAsia"/>
          <w:b/>
          <w:bCs/>
        </w:rPr>
        <w:t xml:space="preserve">矿产：加拿大</w:t>
      </w:r>
      <w:r>
        <w:rPr>
          <w:b/>
          <w:bCs/>
        </w:rPr>
        <w:t xml:space="preserve"> Voisey’s Bay </w:t>
      </w:r>
      <w:r>
        <w:rPr>
          <w:rFonts w:hint="eastAsia"/>
          <w:b/>
          <w:bCs/>
        </w:rPr>
        <w:t xml:space="preserve">镍矿。</w:t>
      </w:r>
      <w:r>
        <w:t xml:space="preserve"> </w:t>
      </w:r>
      <w:r>
        <w:t xml:space="preserve">1993 </w:t>
      </w:r>
      <w:r>
        <w:rPr>
          <w:rFonts w:hint="eastAsia"/>
        </w:rPr>
        <w:t xml:space="preserve">年，Diamond</w:t>
      </w:r>
      <w:r>
        <w:t xml:space="preserve"> Fields </w:t>
      </w:r>
      <w:r>
        <w:rPr>
          <w:rFonts w:hint="eastAsia"/>
        </w:rPr>
        <w:t xml:space="preserve">公司在加拿大拉布拉多的航电—航磁测量中发现强电磁导体与高磁异常，钻探证实为世界级</w:t>
      </w:r>
      <w:r>
        <w:t xml:space="preserve"> Ni–Cu–Co </w:t>
      </w:r>
      <w:r>
        <w:rPr>
          <w:rFonts w:hint="eastAsia"/>
        </w:rPr>
        <w:t xml:space="preserve">硫化物矿床（Ovoid</w:t>
      </w:r>
      <w:r>
        <w:t xml:space="preserve"> </w:t>
      </w:r>
      <w:r>
        <w:rPr>
          <w:rFonts w:hint="eastAsia"/>
        </w:rPr>
        <w:t xml:space="preserve">矿体）。该矿床的发现被视为电磁法与磁法联合勘查的里程碑：含磁黄铁矿的块状硫化物既是良导体又是强磁体，两种异常同生共指</w:t>
      </w:r>
      <w:r>
        <w:rPr>
          <w:vertAlign w:val="superscript"/>
        </w:rPr>
        <w:footnoteReference w:id="18"/>
      </w:r>
      <w:r>
        <w:t xml:space="preserve">。</w:t>
      </w:r>
    </w:p>
    <w:p>
      <w:pPr>
        <w:pStyle w:val="BodyText"/>
      </w:pPr>
      <w:r>
        <w:rPr>
          <w:rFonts w:hint="eastAsia"/>
          <w:b/>
          <w:bCs/>
        </w:rPr>
        <w:t xml:space="preserve">工程：岩溶区隧道超前预报。</w:t>
      </w:r>
      <w:r>
        <w:t xml:space="preserve"> </w:t>
      </w:r>
      <w:r>
        <w:rPr>
          <w:rFonts w:hint="eastAsia"/>
        </w:rPr>
        <w:t xml:space="preserve">我国西南岩溶发育区的铁路隧道，掌子面前方的溶洞、暗河与断层破碎带是突水突泥的重大隐患。综合超前预报体系——地震反射（TSP）先行探构造、探地雷达近距精细刻画、瞬变电磁锁定含水低阻体——已成为高风险岩溶隧道的标准配置，充分体现了多方法联合反演的思想在工程尺度的落地</w:t>
      </w:r>
      <w:r>
        <w:rPr>
          <w:vertAlign w:val="superscript"/>
        </w:rPr>
        <w:footnoteReference w:id="19"/>
      </w:r>
      <w:r>
        <w:t xml:space="preserve">。</w:t>
      </w:r>
    </w:p>
    <w:p>
      <w:pPr>
        <w:pStyle w:val="BodyText"/>
      </w:pPr>
      <w:r>
        <w:rPr>
          <w:rFonts w:hint="eastAsia"/>
          <w:b/>
          <w:bCs/>
        </w:rPr>
        <w:t xml:space="preserve">地热：新西兰陶波火山带。</w:t>
      </w:r>
      <w:r>
        <w:t xml:space="preserve"> </w:t>
      </w:r>
      <w:r>
        <w:rPr>
          <w:rFonts w:hint="eastAsia"/>
        </w:rPr>
        <w:t xml:space="preserve">新西兰陶波火山带（TVZ）是全球地热开发最集中的地区之一。Bibby</w:t>
      </w:r>
      <w:r>
        <w:t xml:space="preserve"> </w:t>
      </w:r>
      <w:r>
        <w:rPr>
          <w:rFonts w:hint="eastAsia"/>
        </w:rPr>
        <w:t xml:space="preserve">等（1995）通过大面积</w:t>
      </w:r>
      <w:r>
        <w:t xml:space="preserve"> MT </w:t>
      </w:r>
      <w:r>
        <w:rPr>
          <w:rFonts w:hint="eastAsia"/>
        </w:rPr>
        <w:t xml:space="preserve">测量发现，火山带内浅部普遍发育小于</w:t>
      </w:r>
      <w:r>
        <w:t xml:space="preserve"> 10 Ω·m </w:t>
      </w:r>
      <w:r>
        <w:rPr>
          <w:rFonts w:hint="eastAsia"/>
        </w:rPr>
        <w:t xml:space="preserve">的低阻层——黏土化的热液蚀变帽，其下电阻率回升指示高温岩层；低阻带的横向边界与已知热田高度吻合，为热储圈定与井位部署提供了决定性约束</w:t>
      </w:r>
      <w:r>
        <w:rPr>
          <w:vertAlign w:val="superscript"/>
        </w:rPr>
        <w:footnoteReference w:id="20"/>
      </w:r>
      <w:r>
        <w:t xml:space="preserve">。</w:t>
      </w:r>
    </w:p>
    <w:bookmarkEnd w:id="26"/>
    <w:bookmarkStart w:id="27" w:name="本章小结"/>
    <w:p>
      <w:pPr>
        <w:pStyle w:val="Heading2"/>
      </w:pPr>
      <w:r>
        <w:t xml:space="preserve">5.7 </w:t>
      </w:r>
      <w:r>
        <w:rPr>
          <w:rFonts w:hint="eastAsia"/>
        </w:rPr>
        <w:t xml:space="preserve">本章小结</w:t>
      </w:r>
    </w:p>
    <w:p>
      <w:pPr>
        <w:pStyle w:val="FirstParagraph"/>
      </w:pPr>
      <w:r>
        <w:rPr>
          <w:rFonts w:hint="eastAsia"/>
        </w:rPr>
        <w:t xml:space="preserve">四大勘探方法族各有所长：重力与磁法成本低、覆盖快，长于圈定密度与磁性异常的平面范围；电法与电磁法对含水流体与金属矿敏感，探测深度跨度最大；地震方法分辨率最高，是构造与储层成像的主力。物理机制虽异，它们在地表观测的都是地下物性分布的模糊投影，因而共享同一套反演数学——正演算子、病态性、正则化与不确定性量化。多物理场联合反演与地质先验的深度融合，是当代勘探地球物理的主旋律。</w:t>
      </w:r>
    </w:p>
    <w:p>
      <w:pPr>
        <w:pStyle w:val="BodyText"/>
      </w:pPr>
      <w:r>
        <w:rPr>
          <w:rFonts w:hint="eastAsia"/>
          <w:b/>
          <w:bCs/>
        </w:rPr>
        <w:t xml:space="preserve">表5-1</w:t>
      </w:r>
      <w:r>
        <w:rPr>
          <w:b/>
          <w:bCs/>
        </w:rPr>
        <w:t xml:space="preserve"> </w:t>
      </w:r>
      <w:r>
        <w:rPr>
          <w:rFonts w:hint="eastAsia"/>
          <w:b/>
          <w:bCs/>
        </w:rPr>
        <w:t xml:space="preserve">四大方法族概览对比</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方法族</w:t>
            </w:r>
          </w:p>
        </w:tc>
        <w:tc>
          <w:tcPr/>
          <w:p>
            <w:pPr>
              <w:pStyle w:val="Compact"/>
            </w:pPr>
            <w:r>
              <w:rPr>
                <w:rFonts w:hint="eastAsia"/>
              </w:rPr>
              <w:t xml:space="preserve">观测物理量</w:t>
            </w:r>
          </w:p>
        </w:tc>
        <w:tc>
          <w:tcPr/>
          <w:p>
            <w:pPr>
              <w:pStyle w:val="Compact"/>
            </w:pPr>
            <w:r>
              <w:rPr>
                <w:rFonts w:hint="eastAsia"/>
              </w:rPr>
              <w:t xml:space="preserve">敏感物性</w:t>
            </w:r>
          </w:p>
        </w:tc>
        <w:tc>
          <w:tcPr/>
          <w:p>
            <w:pPr>
              <w:pStyle w:val="Compact"/>
            </w:pPr>
            <w:r>
              <w:rPr>
                <w:rFonts w:hint="eastAsia"/>
              </w:rPr>
              <w:t xml:space="preserve">典型探测深度</w:t>
            </w:r>
          </w:p>
        </w:tc>
        <w:tc>
          <w:tcPr/>
          <w:p>
            <w:pPr>
              <w:pStyle w:val="Compact"/>
            </w:pPr>
            <w:r>
              <w:rPr>
                <w:rFonts w:hint="eastAsia"/>
              </w:rPr>
              <w:t xml:space="preserve">相对分辨率</w:t>
            </w:r>
          </w:p>
        </w:tc>
        <w:tc>
          <w:tcPr/>
          <w:p>
            <w:pPr>
              <w:pStyle w:val="Compact"/>
            </w:pPr>
            <w:r>
              <w:rPr>
                <w:rFonts w:hint="eastAsia"/>
              </w:rPr>
              <w:t xml:space="preserve">典型目标</w:t>
            </w:r>
          </w:p>
        </w:tc>
      </w:tr>
      <w:tr>
        <w:tc>
          <w:tcPr/>
          <w:p>
            <w:pPr>
              <w:pStyle w:val="Compact"/>
            </w:pPr>
            <w:r>
              <w:rPr>
                <w:rFonts w:hint="eastAsia"/>
              </w:rPr>
              <w:t xml:space="preserve">重力勘探</w:t>
            </w:r>
          </w:p>
        </w:tc>
        <w:tc>
          <w:tcPr/>
          <w:p>
            <w:pPr>
              <w:pStyle w:val="Compact"/>
            </w:pPr>
            <w:r>
              <w:rPr>
                <w:rFonts w:hint="eastAsia"/>
              </w:rPr>
              <w:t xml:space="preserve">重力加速度</w:t>
            </w:r>
          </w:p>
        </w:tc>
        <w:tc>
          <w:tcPr/>
          <w:p>
            <w:pPr>
              <w:pStyle w:val="Compact"/>
            </w:pPr>
            <w:r>
              <w:rPr>
                <w:rFonts w:hint="eastAsia"/>
              </w:rPr>
              <w:t xml:space="preserve">密度</w:t>
            </w:r>
          </w:p>
        </w:tc>
        <w:tc>
          <w:tcPr/>
          <w:p>
            <w:pPr>
              <w:pStyle w:val="Compact"/>
            </w:pPr>
            <w:r>
              <w:rPr>
                <w:rFonts w:hint="eastAsia"/>
              </w:rPr>
              <w:t xml:space="preserve">百米级至全地壳</w:t>
            </w:r>
          </w:p>
        </w:tc>
        <w:tc>
          <w:tcPr/>
          <w:p>
            <w:pPr>
              <w:pStyle w:val="Compact"/>
            </w:pPr>
            <w:r>
              <w:rPr>
                <w:rFonts w:hint="eastAsia"/>
              </w:rPr>
              <w:t xml:space="preserve">低</w:t>
            </w:r>
          </w:p>
        </w:tc>
        <w:tc>
          <w:tcPr/>
          <w:p>
            <w:pPr>
              <w:pStyle w:val="Compact"/>
            </w:pPr>
            <w:r>
              <w:rPr>
                <w:rFonts w:hint="eastAsia"/>
              </w:rPr>
              <w:t xml:space="preserve">盆地基底、均衡状态、岩体</w:t>
            </w:r>
          </w:p>
        </w:tc>
      </w:tr>
      <w:tr>
        <w:tc>
          <w:tcPr/>
          <w:p>
            <w:pPr>
              <w:pStyle w:val="Compact"/>
            </w:pPr>
            <w:r>
              <w:rPr>
                <w:rFonts w:hint="eastAsia"/>
              </w:rPr>
              <w:t xml:space="preserve">磁法勘探</w:t>
            </w:r>
          </w:p>
        </w:tc>
        <w:tc>
          <w:tcPr/>
          <w:p>
            <w:pPr>
              <w:pStyle w:val="Compact"/>
            </w:pPr>
            <w:r>
              <w:rPr>
                <w:rFonts w:hint="eastAsia"/>
              </w:rPr>
              <w:t xml:space="preserve">磁场强度</w:t>
            </w:r>
          </w:p>
        </w:tc>
        <w:tc>
          <w:tcPr/>
          <w:p>
            <w:pPr>
              <w:pStyle w:val="Compact"/>
            </w:pPr>
            <w:r>
              <w:rPr>
                <w:rFonts w:hint="eastAsia"/>
              </w:rPr>
              <w:t xml:space="preserve">磁化率/剩磁</w:t>
            </w:r>
          </w:p>
        </w:tc>
        <w:tc>
          <w:tcPr/>
          <w:p>
            <w:pPr>
              <w:pStyle w:val="Compact"/>
            </w:pPr>
            <w:r>
              <w:rPr>
                <w:rFonts w:hint="eastAsia"/>
              </w:rPr>
              <w:t xml:space="preserve">百米级至居里面</w:t>
            </w:r>
          </w:p>
        </w:tc>
        <w:tc>
          <w:tcPr/>
          <w:p>
            <w:pPr>
              <w:pStyle w:val="Compact"/>
            </w:pPr>
            <w:r>
              <w:rPr>
                <w:rFonts w:hint="eastAsia"/>
              </w:rPr>
              <w:t xml:space="preserve">低—中</w:t>
            </w:r>
          </w:p>
        </w:tc>
        <w:tc>
          <w:tcPr/>
          <w:p>
            <w:pPr>
              <w:pStyle w:val="Compact"/>
            </w:pPr>
            <w:r>
              <w:rPr>
                <w:rFonts w:hint="eastAsia"/>
              </w:rPr>
              <w:t xml:space="preserve">磁性矿体、断裂、居里面</w:t>
            </w:r>
          </w:p>
        </w:tc>
      </w:tr>
      <w:tr>
        <w:tc>
          <w:tcPr/>
          <w:p>
            <w:pPr>
              <w:pStyle w:val="Compact"/>
            </w:pPr>
            <w:r>
              <w:rPr>
                <w:rFonts w:hint="eastAsia"/>
              </w:rPr>
              <w:t xml:space="preserve">电法与电磁法</w:t>
            </w:r>
          </w:p>
        </w:tc>
        <w:tc>
          <w:tcPr/>
          <w:p>
            <w:pPr>
              <w:pStyle w:val="Compact"/>
            </w:pPr>
            <w:r>
              <w:rPr>
                <w:rFonts w:hint="eastAsia"/>
              </w:rPr>
              <w:t xml:space="preserve">电位差/电磁场</w:t>
            </w:r>
          </w:p>
        </w:tc>
        <w:tc>
          <w:tcPr/>
          <w:p>
            <w:pPr>
              <w:pStyle w:val="Compact"/>
            </w:pPr>
            <w:r>
              <w:rPr>
                <w:rFonts w:hint="eastAsia"/>
              </w:rPr>
              <w:t xml:space="preserve">电阻率、极化率</w:t>
            </w:r>
          </w:p>
        </w:tc>
        <w:tc>
          <w:tcPr/>
          <w:p>
            <w:pPr>
              <w:pStyle w:val="Compact"/>
            </w:pPr>
            <w:r>
              <w:rPr>
                <w:rFonts w:hint="eastAsia"/>
              </w:rPr>
              <w:t xml:space="preserve">十米级至上地幔</w:t>
            </w:r>
          </w:p>
        </w:tc>
        <w:tc>
          <w:tcPr/>
          <w:p>
            <w:pPr>
              <w:pStyle w:val="Compact"/>
            </w:pPr>
            <w:r>
              <w:rPr>
                <w:rFonts w:hint="eastAsia"/>
              </w:rPr>
              <w:t xml:space="preserve">中</w:t>
            </w:r>
          </w:p>
        </w:tc>
        <w:tc>
          <w:tcPr/>
          <w:p>
            <w:pPr>
              <w:pStyle w:val="Compact"/>
            </w:pPr>
            <w:r>
              <w:rPr>
                <w:rFonts w:hint="eastAsia"/>
              </w:rPr>
              <w:t xml:space="preserve">含水体、硫化物矿、热储</w:t>
            </w:r>
          </w:p>
        </w:tc>
      </w:tr>
      <w:tr>
        <w:tc>
          <w:tcPr/>
          <w:p>
            <w:pPr>
              <w:pStyle w:val="Compact"/>
            </w:pPr>
            <w:r>
              <w:rPr>
                <w:rFonts w:hint="eastAsia"/>
              </w:rPr>
              <w:t xml:space="preserve">地震勘探</w:t>
            </w:r>
          </w:p>
        </w:tc>
        <w:tc>
          <w:tcPr/>
          <w:p>
            <w:pPr>
              <w:pStyle w:val="Compact"/>
            </w:pPr>
            <w:r>
              <w:rPr>
                <w:rFonts w:hint="eastAsia"/>
              </w:rPr>
              <w:t xml:space="preserve">弹性波走时与波形</w:t>
            </w:r>
          </w:p>
        </w:tc>
        <w:tc>
          <w:tcPr/>
          <w:p>
            <w:pPr>
              <w:pStyle w:val="Compact"/>
            </w:pPr>
            <w:r>
              <w:rPr>
                <w:rFonts w:hint="eastAsia"/>
              </w:rPr>
              <w:t xml:space="preserve">速度、阻抗</w:t>
            </w:r>
          </w:p>
        </w:tc>
        <w:tc>
          <w:tcPr/>
          <w:p>
            <w:pPr>
              <w:pStyle w:val="Compact"/>
            </w:pPr>
            <w:r>
              <w:rPr>
                <w:rFonts w:hint="eastAsia"/>
              </w:rPr>
              <w:t xml:space="preserve">十米级至全地壳</w:t>
            </w:r>
          </w:p>
        </w:tc>
        <w:tc>
          <w:tcPr/>
          <w:p>
            <w:pPr>
              <w:pStyle w:val="Compact"/>
            </w:pPr>
            <w:r>
              <w:rPr>
                <w:rFonts w:hint="eastAsia"/>
              </w:rPr>
              <w:t xml:space="preserve">高</w:t>
            </w:r>
          </w:p>
        </w:tc>
        <w:tc>
          <w:tcPr/>
          <w:p>
            <w:pPr>
              <w:pStyle w:val="Compact"/>
            </w:pPr>
            <w:r>
              <w:rPr>
                <w:rFonts w:hint="eastAsia"/>
              </w:rPr>
              <w:t xml:space="preserve">构造、储层、岩溶、断层</w:t>
            </w:r>
          </w:p>
        </w:tc>
      </w:tr>
    </w:tbl>
    <w:p>
      <w:pPr>
        <w:pStyle w:val="BodyText"/>
      </w:pPr>
      <w:r>
        <w:rPr>
          <w:rFonts w:hint="eastAsia"/>
          <w:b/>
          <w:bCs/>
        </w:rPr>
        <w:t xml:space="preserve">本章要点回顾</w:t>
      </w:r>
    </w:p>
    <w:p>
      <w:pPr>
        <w:pStyle w:val="Compact"/>
        <w:numPr>
          <w:ilvl w:val="0"/>
          <w:numId w:val="1001"/>
        </w:numPr>
      </w:pPr>
      <w:r>
        <w:rPr>
          <w:rFonts w:hint="eastAsia"/>
        </w:rPr>
        <w:t xml:space="preserve">布格异常剥离了地形与中间层质量，是地下密度结构与均衡状态的主要信息载体；Airy</w:t>
      </w:r>
      <w:r>
        <w:t xml:space="preserve"> </w:t>
      </w:r>
      <w:r>
        <w:rPr>
          <w:rFonts w:hint="eastAsia"/>
        </w:rPr>
        <w:t xml:space="preserve">与</w:t>
      </w:r>
      <w:r>
        <w:t xml:space="preserve"> Pratt </w:t>
      </w:r>
      <w:r>
        <w:rPr>
          <w:rFonts w:hint="eastAsia"/>
        </w:rPr>
        <w:t xml:space="preserve">模型给出均衡补偿的两种端元图像。</w:t>
      </w:r>
    </w:p>
    <w:p>
      <w:pPr>
        <w:pStyle w:val="Compact"/>
        <w:numPr>
          <w:ilvl w:val="0"/>
          <w:numId w:val="1001"/>
        </w:numPr>
      </w:pPr>
      <w:r>
        <w:rPr>
          <w:rFonts w:hint="eastAsia"/>
        </w:rPr>
        <w:t xml:space="preserve">化极把斜磁化异常旋转为垂直磁化，解析信号则以磁化方向不敏感的方式圈定磁性体边界。</w:t>
      </w:r>
    </w:p>
    <w:p>
      <w:pPr>
        <w:pStyle w:val="Compact"/>
        <w:numPr>
          <w:ilvl w:val="0"/>
          <w:numId w:val="1001"/>
        </w:numPr>
      </w:pPr>
      <w:r>
        <w:rPr>
          <w:rFonts w:hint="eastAsia"/>
        </w:rPr>
        <w:t xml:space="preserve">剩磁方向可能偏离现今地磁场，解释磁异常前必须确认磁化方向假设是否成立。</w:t>
      </w:r>
    </w:p>
    <w:p>
      <w:pPr>
        <w:pStyle w:val="Compact"/>
        <w:numPr>
          <w:ilvl w:val="0"/>
          <w:numId w:val="1001"/>
        </w:numPr>
      </w:pPr>
      <w:r>
        <w:rPr>
          <w:rFonts w:hint="eastAsia"/>
        </w:rPr>
        <w:t xml:space="preserve">趋肤深度</w:t>
      </w:r>
      <w:r>
        <w:t xml:space="preserve"> </w:t>
      </w:r>
      <m:oMath>
        <m:r>
          <m:t>δ</m:t>
        </m:r>
        <m:r>
          <m:rPr>
            <m:sty m:val="p"/>
          </m:rPr>
          <m:t>≈</m:t>
        </m:r>
        <m:r>
          <m:t>503</m:t>
        </m:r>
        <m:rad>
          <m:radPr>
            <m:degHide m:val="on"/>
          </m:radPr>
          <m:deg/>
          <m:e>
            <m:r>
              <m:t>ρ</m:t>
            </m:r>
            <m:r>
              <m:rPr>
                <m:sty m:val="p"/>
              </m:rPr>
              <m:t>/</m:t>
            </m:r>
            <m:r>
              <m:t>f</m:t>
            </m:r>
          </m:e>
        </m:rad>
      </m:oMath>
      <w:r>
        <w:t xml:space="preserve"> </w:t>
      </w:r>
      <w:r>
        <w:rPr>
          <w:rFonts w:hint="eastAsia"/>
        </w:rPr>
        <w:t xml:space="preserve">统一说明频率、电阻率与探测深度的关系；阻抗张量把</w:t>
      </w:r>
      <w:r>
        <w:t xml:space="preserve"> MT </w:t>
      </w:r>
      <w:r>
        <w:rPr>
          <w:rFonts w:hint="eastAsia"/>
        </w:rPr>
        <w:t xml:space="preserve">推广到二维三维构造。</w:t>
      </w:r>
    </w:p>
    <w:p>
      <w:pPr>
        <w:pStyle w:val="Compact"/>
        <w:numPr>
          <w:ilvl w:val="0"/>
          <w:numId w:val="1001"/>
        </w:numPr>
      </w:pPr>
      <w:r>
        <w:t xml:space="preserve">CMP </w:t>
      </w:r>
      <w:r>
        <w:rPr>
          <w:rFonts w:hint="eastAsia"/>
        </w:rPr>
        <w:t xml:space="preserve">叠加与</w:t>
      </w:r>
      <w:r>
        <w:t xml:space="preserve"> NMO </w:t>
      </w:r>
      <w:r>
        <w:rPr>
          <w:rFonts w:hint="eastAsia"/>
        </w:rPr>
        <w:t xml:space="preserve">校正利用</w:t>
      </w:r>
      <w:r>
        <w:t xml:space="preserve"> </w:t>
      </w:r>
      <m:oMath>
        <m:sSup>
          <m:e>
            <m:r>
              <m:t>t</m:t>
            </m:r>
          </m:e>
          <m:sup>
            <m:r>
              <m:t>2</m:t>
            </m:r>
          </m:sup>
        </m:sSup>
        <m:r>
          <m:rPr>
            <m:sty m:val="p"/>
          </m:rPr>
          <m:t>=</m:t>
        </m:r>
        <m:sSubSup>
          <m:e>
            <m:r>
              <m:t>t</m:t>
            </m:r>
          </m:e>
          <m:sub>
            <m:r>
              <m:t>0</m:t>
            </m:r>
          </m:sub>
          <m:sup>
            <m:r>
              <m:t>2</m:t>
            </m:r>
          </m:sup>
        </m:sSubSup>
        <m:r>
          <m:rPr>
            <m:sty m:val="p"/>
          </m:rPr>
          <m:t>+</m:t>
        </m:r>
        <m:sSup>
          <m:e>
            <m:r>
              <m:t>x</m:t>
            </m:r>
          </m:e>
          <m:sup>
            <m:r>
              <m:t>2</m:t>
            </m:r>
          </m:sup>
        </m:sSup>
        <m:r>
          <m:rPr>
            <m:sty m:val="p"/>
          </m:rPr>
          <m:t>/</m:t>
        </m:r>
        <m:sSubSup>
          <m:e>
            <m:r>
              <m:t>v</m:t>
            </m:r>
          </m:e>
          <m:sub>
            <m:r>
              <m:t>r</m:t>
            </m:r>
            <m:r>
              <m:t>m</m:t>
            </m:r>
            <m:r>
              <m:t>s</m:t>
            </m:r>
          </m:sub>
          <m:sup>
            <m:r>
              <m:t>2</m:t>
            </m:r>
          </m:sup>
        </m:sSubSup>
      </m:oMath>
      <w:r>
        <w:t xml:space="preserve"> </w:t>
      </w:r>
      <w:r>
        <w:rPr>
          <w:rFonts w:hint="eastAsia"/>
        </w:rPr>
        <w:t xml:space="preserve">双曲关系压制噪声；偏移（Kirchhoff/RTM）把反射能量归位到真实反射点。</w:t>
      </w:r>
    </w:p>
    <w:p>
      <w:pPr>
        <w:pStyle w:val="Compact"/>
        <w:numPr>
          <w:ilvl w:val="0"/>
          <w:numId w:val="1001"/>
        </w:numPr>
      </w:pPr>
      <w:r>
        <w:t xml:space="preserve">Tikhonov </w:t>
      </w:r>
      <w:r>
        <w:rPr>
          <w:rFonts w:hint="eastAsia"/>
        </w:rPr>
        <w:t xml:space="preserve">正则化、Backus–Gilbert</w:t>
      </w:r>
      <w:r>
        <w:t xml:space="preserve"> </w:t>
      </w:r>
      <w:r>
        <w:rPr>
          <w:rFonts w:hint="eastAsia"/>
        </w:rPr>
        <w:t xml:space="preserve">权衡与贝叶斯推断构成反演理论的三大支柱，为所有勘探方法所共享。</w:t>
      </w:r>
    </w:p>
    <w:p>
      <w:pPr>
        <w:pStyle w:val="Compact"/>
        <w:numPr>
          <w:ilvl w:val="0"/>
          <w:numId w:val="1001"/>
        </w:numPr>
      </w:pPr>
      <w:r>
        <w:rPr>
          <w:rFonts w:hint="eastAsia"/>
        </w:rPr>
        <w:t xml:space="preserve">四个实例的共同启示：方法选择由目标体与围岩的物性对比度、埋深与观测条件共同决定，而非单一方法的”先进程度”。</w:t>
      </w:r>
    </w:p>
    <w:p>
      <w:pPr>
        <w:pStyle w:val="FirstParagraph"/>
      </w:pPr>
      <w:r>
        <w:rPr>
          <w:rFonts w:hint="eastAsia"/>
          <w:b/>
          <w:bCs/>
        </w:rPr>
        <w:t xml:space="preserve">表5-2</w:t>
      </w:r>
      <w:r>
        <w:rPr>
          <w:b/>
          <w:bCs/>
        </w:rPr>
        <w:t xml:space="preserve"> </w:t>
      </w:r>
      <w:r>
        <w:rPr>
          <w:rFonts w:hint="eastAsia"/>
          <w:b/>
          <w:bCs/>
        </w:rPr>
        <w:t xml:space="preserve">本章与系列其他章节的交叉联系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本章内容</w:t>
            </w:r>
          </w:p>
        </w:tc>
        <w:tc>
          <w:tcPr/>
          <w:p>
            <w:pPr>
              <w:pStyle w:val="Compact"/>
            </w:pPr>
            <w:r>
              <w:rPr>
                <w:rFonts w:hint="eastAsia"/>
              </w:rPr>
              <w:t xml:space="preserve">联系章节</w:t>
            </w:r>
          </w:p>
        </w:tc>
        <w:tc>
          <w:tcPr/>
          <w:p>
            <w:pPr>
              <w:pStyle w:val="Compact"/>
            </w:pPr>
            <w:r>
              <w:rPr>
                <w:rFonts w:hint="eastAsia"/>
              </w:rPr>
              <w:t xml:space="preserve">联系说明</w:t>
            </w:r>
          </w:p>
        </w:tc>
      </w:tr>
      <w:tr>
        <w:tc>
          <w:tcPr/>
          <w:p>
            <w:pPr>
              <w:pStyle w:val="Compact"/>
            </w:pPr>
            <w:r>
              <w:rPr>
                <w:rFonts w:hint="eastAsia"/>
              </w:rPr>
              <w:t xml:space="preserve">布格异常与地壳均衡</w:t>
            </w:r>
          </w:p>
        </w:tc>
        <w:tc>
          <w:tcPr/>
          <w:p>
            <w:pPr>
              <w:pStyle w:val="Compact"/>
            </w:pPr>
            <w:r>
              <w:rPr>
                <w:rFonts w:hint="eastAsia"/>
              </w:rPr>
              <w:t xml:space="preserve">第1章（地球的形状、重力场与大地测量）</w:t>
            </w:r>
          </w:p>
        </w:tc>
        <w:tc>
          <w:tcPr/>
          <w:p>
            <w:pPr>
              <w:pStyle w:val="Compact"/>
            </w:pPr>
            <w:r>
              <w:rPr>
                <w:rFonts w:hint="eastAsia"/>
              </w:rPr>
              <w:t xml:space="preserve">均衡补偿是解释大陆布格异常负值背景的物理基础</w:t>
            </w:r>
          </w:p>
        </w:tc>
      </w:tr>
      <w:tr>
        <w:tc>
          <w:tcPr/>
          <w:p>
            <w:pPr>
              <w:pStyle w:val="Compact"/>
            </w:pPr>
            <w:r>
              <w:rPr>
                <w:rFonts w:hint="eastAsia"/>
              </w:rPr>
              <w:t xml:space="preserve">磁异常与居里面</w:t>
            </w:r>
          </w:p>
        </w:tc>
        <w:tc>
          <w:tcPr/>
          <w:p>
            <w:pPr>
              <w:pStyle w:val="Compact"/>
            </w:pPr>
            <w:r>
              <w:rPr>
                <w:rFonts w:hint="eastAsia"/>
              </w:rPr>
              <w:t xml:space="preserve">系列地磁与地热主题章节</w:t>
            </w:r>
          </w:p>
        </w:tc>
        <w:tc>
          <w:tcPr/>
          <w:p>
            <w:pPr>
              <w:pStyle w:val="Compact"/>
            </w:pPr>
            <w:r>
              <w:rPr>
                <w:rFonts w:hint="eastAsia"/>
              </w:rPr>
              <w:t xml:space="preserve">居里等温面深度约束岩石圈热状态</w:t>
            </w:r>
          </w:p>
        </w:tc>
      </w:tr>
      <w:tr>
        <w:tc>
          <w:tcPr/>
          <w:p>
            <w:pPr>
              <w:pStyle w:val="Compact"/>
            </w:pPr>
            <w:r>
              <w:rPr>
                <w:rFonts w:hint="eastAsia"/>
              </w:rPr>
              <w:t xml:space="preserve">地震反射与速度结构</w:t>
            </w:r>
          </w:p>
        </w:tc>
        <w:tc>
          <w:tcPr/>
          <w:p>
            <w:pPr>
              <w:pStyle w:val="Compact"/>
            </w:pPr>
            <w:r>
              <w:rPr>
                <w:rFonts w:hint="eastAsia"/>
              </w:rPr>
              <w:t xml:space="preserve">第2章（地震学与地球内部结构成像）</w:t>
            </w:r>
          </w:p>
        </w:tc>
        <w:tc>
          <w:tcPr/>
          <w:p>
            <w:pPr>
              <w:pStyle w:val="Compact"/>
            </w:pPr>
            <w:r>
              <w:t xml:space="preserve">CMP </w:t>
            </w:r>
            <w:r>
              <w:rPr>
                <w:rFonts w:hint="eastAsia"/>
              </w:rPr>
              <w:t xml:space="preserve">叠加与体波走时成像共享射线理论与波动理论</w:t>
            </w:r>
          </w:p>
        </w:tc>
      </w:tr>
      <w:tr>
        <w:tc>
          <w:tcPr/>
          <w:p>
            <w:pPr>
              <w:pStyle w:val="Compact"/>
            </w:pPr>
            <w:r>
              <w:t xml:space="preserve">MT </w:t>
            </w:r>
            <w:r>
              <w:rPr>
                <w:rFonts w:hint="eastAsia"/>
              </w:rPr>
              <w:t xml:space="preserve">壳幔电性结构</w:t>
            </w:r>
          </w:p>
        </w:tc>
        <w:tc>
          <w:tcPr/>
          <w:p>
            <w:pPr>
              <w:pStyle w:val="Compact"/>
            </w:pPr>
            <w:r>
              <w:rPr>
                <w:rFonts w:hint="eastAsia"/>
              </w:rPr>
              <w:t xml:space="preserve">第2章（深部成像反演）</w:t>
            </w:r>
          </w:p>
        </w:tc>
        <w:tc>
          <w:tcPr/>
          <w:p>
            <w:pPr>
              <w:pStyle w:val="Compact"/>
            </w:pPr>
            <w:r>
              <w:rPr>
                <w:rFonts w:hint="eastAsia"/>
              </w:rPr>
              <w:t xml:space="preserve">电性结构与地震速度、热流互为深部性质的独立约束</w:t>
            </w:r>
          </w:p>
        </w:tc>
      </w:tr>
      <w:tr>
        <w:tc>
          <w:tcPr/>
          <w:p>
            <w:pPr>
              <w:pStyle w:val="Compact"/>
            </w:pPr>
            <w:r>
              <w:rPr>
                <w:rFonts w:hint="eastAsia"/>
              </w:rPr>
              <w:t xml:space="preserve">反演统一框架</w:t>
            </w:r>
          </w:p>
        </w:tc>
        <w:tc>
          <w:tcPr/>
          <w:p>
            <w:pPr>
              <w:pStyle w:val="Compact"/>
            </w:pPr>
            <w:r>
              <w:rPr>
                <w:rFonts w:hint="eastAsia"/>
              </w:rPr>
              <w:t xml:space="preserve">第1、2章（观测—反演方法论）</w:t>
            </w:r>
          </w:p>
        </w:tc>
        <w:tc>
          <w:tcPr/>
          <w:p>
            <w:pPr>
              <w:pStyle w:val="Compact"/>
            </w:pPr>
            <w:r>
              <w:rPr>
                <w:rFonts w:hint="eastAsia"/>
              </w:rPr>
              <w:t xml:space="preserve">正演—反演思想贯穿固体地球物理全部观测手段</w:t>
            </w:r>
          </w:p>
        </w:tc>
      </w:tr>
      <w:tr>
        <w:tc>
          <w:tcPr/>
          <w:p>
            <w:pPr>
              <w:pStyle w:val="Compact"/>
            </w:pPr>
            <w:r>
              <w:rPr>
                <w:rFonts w:hint="eastAsia"/>
              </w:rPr>
              <w:t xml:space="preserve">深部结构与资源能源</w:t>
            </w:r>
          </w:p>
        </w:tc>
        <w:tc>
          <w:tcPr/>
          <w:p>
            <w:pPr>
              <w:pStyle w:val="Compact"/>
            </w:pPr>
            <w:r>
              <w:rPr>
                <w:rFonts w:hint="eastAsia"/>
              </w:rPr>
              <w:t xml:space="preserve">第6章（行星地球物理与地球系统）</w:t>
            </w:r>
          </w:p>
        </w:tc>
        <w:tc>
          <w:tcPr/>
          <w:p>
            <w:pPr>
              <w:pStyle w:val="Compact"/>
            </w:pPr>
            <w:r>
              <w:rPr>
                <w:rFonts w:hint="eastAsia"/>
              </w:rPr>
              <w:t xml:space="preserve">碳循环、地热等议题把勘探尺度与行星尺度连接起来</w:t>
            </w:r>
          </w:p>
        </w:tc>
      </w:tr>
      <w:tr>
        <w:tc>
          <w:tcPr/>
          <w:p>
            <w:pPr>
              <w:pStyle w:val="Compact"/>
            </w:pPr>
            <w:r>
              <w:rPr>
                <w:rFonts w:hint="eastAsia"/>
              </w:rPr>
              <w:t xml:space="preserve">时移监测（油藏、CO₂封存）</w:t>
            </w:r>
          </w:p>
        </w:tc>
        <w:tc>
          <w:tcPr/>
          <w:p>
            <w:pPr>
              <w:pStyle w:val="Compact"/>
            </w:pPr>
            <w:r>
              <w:rPr>
                <w:rFonts w:hint="eastAsia"/>
              </w:rPr>
              <w:t xml:space="preserve">第6章（地球系统科学）</w:t>
            </w:r>
          </w:p>
        </w:tc>
        <w:tc>
          <w:tcPr/>
          <w:p>
            <w:pPr>
              <w:pStyle w:val="Compact"/>
            </w:pPr>
            <w:r>
              <w:rPr>
                <w:rFonts w:hint="eastAsia"/>
              </w:rPr>
              <w:t xml:space="preserve">四维地震把勘探技术接入地球系统管理与碳减排</w:t>
            </w:r>
          </w:p>
        </w:tc>
      </w:tr>
      <w:tr>
        <w:tc>
          <w:tcPr/>
          <w:p>
            <w:pPr>
              <w:pStyle w:val="Compact"/>
            </w:pPr>
            <w:r>
              <w:rPr>
                <w:rFonts w:hint="eastAsia"/>
              </w:rPr>
              <w:t xml:space="preserve">联合反演与多物理约束</w:t>
            </w:r>
          </w:p>
        </w:tc>
        <w:tc>
          <w:tcPr/>
          <w:p>
            <w:pPr>
              <w:pStyle w:val="Compact"/>
            </w:pPr>
            <w:r>
              <w:rPr>
                <w:rFonts w:hint="eastAsia"/>
              </w:rPr>
              <w:t xml:space="preserve">本章各节及第2章</w:t>
            </w:r>
          </w:p>
        </w:tc>
        <w:tc>
          <w:tcPr/>
          <w:p>
            <w:pPr>
              <w:pStyle w:val="Compact"/>
            </w:pPr>
            <w:r>
              <w:rPr>
                <w:rFonts w:hint="eastAsia"/>
              </w:rPr>
              <w:t xml:space="preserve">多解性的根本出路在于独立物理场的相互印证</w:t>
            </w:r>
          </w:p>
        </w:tc>
      </w:tr>
    </w:tbl>
    <w:bookmarkEnd w:id="27"/>
    <w:bookmarkStart w:id="28" w:name="延伸阅读"/>
    <w:p>
      <w:pPr>
        <w:pStyle w:val="Heading2"/>
      </w:pPr>
      <w:r>
        <w:rPr>
          <w:rFonts w:hint="eastAsia"/>
        </w:rPr>
        <w:t xml:space="preserve">延伸阅读</w:t>
      </w:r>
    </w:p>
    <w:p>
      <w:pPr>
        <w:pStyle w:val="Compact"/>
        <w:numPr>
          <w:ilvl w:val="0"/>
          <w:numId w:val="1002"/>
        </w:numPr>
      </w:pPr>
      <w:r>
        <w:rPr>
          <w:rFonts w:hint="eastAsia"/>
          <w:b/>
          <w:bCs/>
        </w:rPr>
        <w:t xml:space="preserve">方法总论</w:t>
      </w:r>
      <w:r>
        <w:rPr>
          <w:rFonts w:hint="eastAsia"/>
        </w:rPr>
        <w:t xml:space="preserve">：Telford</w:t>
      </w:r>
      <w:r>
        <w:t xml:space="preserve"> </w:t>
      </w:r>
      <w:r>
        <w:rPr>
          <w:rFonts w:hint="eastAsia"/>
        </w:rPr>
        <w:t xml:space="preserve">等（1990）</w:t>
      </w:r>
      <w:fldSimple w:instr="NOTEREF _Ref_Footnote_1 \h \f">
        <w:r>
          <w:rPr>
            <w:vertAlign w:val="superscript"/>
          </w:rPr>
          <w:t>1</w:t>
        </w:r>
      </w:fldSimple>
      <w:r>
        <w:t xml:space="preserve"> </w:t>
      </w:r>
      <w:r>
        <w:rPr>
          <w:rFonts w:hint="eastAsia"/>
        </w:rPr>
        <w:t xml:space="preserve">是勘探地球物理的标准教材，与本章</w:t>
      </w:r>
      <w:r>
        <w:t xml:space="preserve"> 5.1–5.4 </w:t>
      </w:r>
      <w:r>
        <w:rPr>
          <w:rFonts w:hint="eastAsia"/>
        </w:rPr>
        <w:t xml:space="preserve">各节一一对应；Reynolds（2011）</w:t>
      </w:r>
      <w:fldSimple w:instr="NOTEREF _Ref_Footnote_19 \h \f">
        <w:r>
          <w:rPr>
            <w:vertAlign w:val="superscript"/>
          </w:rPr>
          <w:t>19</w:t>
        </w:r>
      </w:fldSimple>
      <w:r>
        <w:t xml:space="preserve"> </w:t>
      </w:r>
      <w:r>
        <w:rPr>
          <w:rFonts w:hint="eastAsia"/>
        </w:rPr>
        <w:t xml:space="preserve">侧重工程与环境应用。</w:t>
      </w:r>
    </w:p>
    <w:p>
      <w:pPr>
        <w:pStyle w:val="Compact"/>
        <w:numPr>
          <w:ilvl w:val="0"/>
          <w:numId w:val="1002"/>
        </w:numPr>
      </w:pPr>
      <w:r>
        <w:rPr>
          <w:rFonts w:hint="eastAsia"/>
          <w:b/>
          <w:bCs/>
        </w:rPr>
        <w:t xml:space="preserve">位场理论</w:t>
      </w:r>
      <w:r>
        <w:rPr>
          <w:rFonts w:hint="eastAsia"/>
        </w:rPr>
        <w:t xml:space="preserve">：Blakely（1995）</w:t>
      </w:r>
      <w:fldSimple w:instr="NOTEREF _Ref_Footnote_4 \h \f">
        <w:r>
          <w:rPr>
            <w:vertAlign w:val="superscript"/>
          </w:rPr>
          <w:t>4</w:t>
        </w:r>
      </w:fldSimple>
      <w:r>
        <w:t xml:space="preserve"> </w:t>
      </w:r>
      <w:r>
        <w:rPr>
          <w:rFonts w:hint="eastAsia"/>
        </w:rPr>
        <w:t xml:space="preserve">系统给出重力与磁法的位场数学，是化极、解析信号与上下延拓的严谨出处。</w:t>
      </w:r>
    </w:p>
    <w:p>
      <w:pPr>
        <w:pStyle w:val="Compact"/>
        <w:numPr>
          <w:ilvl w:val="0"/>
          <w:numId w:val="1002"/>
        </w:numPr>
      </w:pPr>
      <w:r>
        <w:rPr>
          <w:rFonts w:hint="eastAsia"/>
          <w:b/>
          <w:bCs/>
        </w:rPr>
        <w:t xml:space="preserve">地震处理</w:t>
      </w:r>
      <w:r>
        <w:rPr>
          <w:rFonts w:hint="eastAsia"/>
        </w:rPr>
        <w:t xml:space="preserve">：Sheriff</w:t>
      </w:r>
      <w:r>
        <w:t xml:space="preserve"> &amp; </w:t>
      </w:r>
      <w:r>
        <w:rPr>
          <w:rFonts w:hint="eastAsia"/>
        </w:rPr>
        <w:t xml:space="preserve">Geldart（1995）</w:t>
      </w:r>
      <w:fldSimple w:instr="NOTEREF _Ref_Footnote_9 \h \f">
        <w:r>
          <w:rPr>
            <w:vertAlign w:val="superscript"/>
          </w:rPr>
          <w:t>9</w:t>
        </w:r>
      </w:fldSimple>
      <w:r>
        <w:t xml:space="preserve"> </w:t>
      </w:r>
      <w:r>
        <w:rPr>
          <w:rFonts w:hint="eastAsia"/>
        </w:rPr>
        <w:t xml:space="preserve">讲原理，Yilmaz（2001）</w:t>
      </w:r>
      <w:fldSimple w:instr="NOTEREF _Ref_Footnote_10 \h \f">
        <w:r>
          <w:rPr>
            <w:vertAlign w:val="superscript"/>
          </w:rPr>
          <w:t>10</w:t>
        </w:r>
      </w:fldSimple>
      <w:r>
        <w:t xml:space="preserve"> </w:t>
      </w:r>
      <w:r>
        <w:rPr>
          <w:rFonts w:hint="eastAsia"/>
        </w:rPr>
        <w:t xml:space="preserve">讲处理流程，Biondi（2006）</w:t>
      </w:r>
      <w:fldSimple w:instr="NOTEREF _Ref_Footnote_11 \h \f">
        <w:r>
          <w:rPr>
            <w:vertAlign w:val="superscript"/>
          </w:rPr>
          <w:t>11</w:t>
        </w:r>
      </w:fldSimple>
      <w:r>
        <w:t xml:space="preserve"> </w:t>
      </w:r>
      <w:r>
        <w:rPr>
          <w:rFonts w:hint="eastAsia"/>
        </w:rPr>
        <w:t xml:space="preserve">讲三维成像。</w:t>
      </w:r>
    </w:p>
    <w:p>
      <w:pPr>
        <w:pStyle w:val="Compact"/>
        <w:numPr>
          <w:ilvl w:val="0"/>
          <w:numId w:val="1002"/>
        </w:numPr>
      </w:pPr>
      <w:r>
        <w:rPr>
          <w:rFonts w:hint="eastAsia"/>
          <w:b/>
          <w:bCs/>
        </w:rPr>
        <w:t xml:space="preserve">反演理论</w:t>
      </w:r>
      <w:r>
        <w:rPr>
          <w:rFonts w:hint="eastAsia"/>
        </w:rPr>
        <w:t xml:space="preserve">：入门读</w:t>
      </w:r>
      <w:r>
        <w:t xml:space="preserve"> Aster </w:t>
      </w:r>
      <w:r>
        <w:rPr>
          <w:rFonts w:hint="eastAsia"/>
        </w:rPr>
        <w:t xml:space="preserve">等（2018）</w:t>
      </w:r>
      <w:fldSimple w:instr="NOTEREF _Ref_Footnote_13 \h \f">
        <w:r>
          <w:rPr>
            <w:vertAlign w:val="superscript"/>
          </w:rPr>
          <w:t>13</w:t>
        </w:r>
      </w:fldSimple>
      <w:r>
        <w:rPr>
          <w:rFonts w:hint="eastAsia"/>
        </w:rPr>
        <w:t xml:space="preserve">，精炼读</w:t>
      </w:r>
      <w:r>
        <w:t xml:space="preserve"> </w:t>
      </w:r>
      <w:r>
        <w:rPr>
          <w:rFonts w:hint="eastAsia"/>
        </w:rPr>
        <w:t xml:space="preserve">Menke（2018）</w:t>
      </w:r>
      <w:fldSimple w:instr="NOTEREF _Ref_Footnote_17 \h \f">
        <w:r>
          <w:rPr>
            <w:vertAlign w:val="superscript"/>
          </w:rPr>
          <w:t>17</w:t>
        </w:r>
      </w:fldSimple>
      <w:r>
        <w:rPr>
          <w:rFonts w:hint="eastAsia"/>
        </w:rPr>
        <w:t xml:space="preserve">，贝叶斯深入读</w:t>
      </w:r>
      <w:r>
        <w:t xml:space="preserve"> </w:t>
      </w:r>
      <w:r>
        <w:rPr>
          <w:rFonts w:hint="eastAsia"/>
        </w:rPr>
        <w:t xml:space="preserve">Tarantola（2005）</w:t>
      </w:r>
      <w:fldSimple w:instr="NOTEREF _Ref_Footnote_16 \h \f">
        <w:r>
          <w:rPr>
            <w:vertAlign w:val="superscript"/>
          </w:rPr>
          <w:t>16</w:t>
        </w:r>
      </w:fldSimple>
      <w:r>
        <w:t xml:space="preserve">。</w:t>
      </w:r>
    </w:p>
    <w:p>
      <w:pPr>
        <w:pStyle w:val="Compact"/>
        <w:numPr>
          <w:ilvl w:val="0"/>
          <w:numId w:val="1002"/>
        </w:numPr>
      </w:pPr>
      <w:r>
        <w:rPr>
          <w:rFonts w:hint="eastAsia"/>
          <w:b/>
          <w:bCs/>
        </w:rPr>
        <w:t xml:space="preserve">源头论文</w:t>
      </w:r>
      <w:r>
        <w:rPr>
          <w:rFonts w:hint="eastAsia"/>
        </w:rPr>
        <w:t xml:space="preserve">：Cagniard（1953）</w:t>
      </w:r>
      <w:fldSimple w:instr="NOTEREF _Ref_Footnote_6 \h \f">
        <w:r>
          <w:rPr>
            <w:vertAlign w:val="superscript"/>
          </w:rPr>
          <w:t>6</w:t>
        </w:r>
      </w:fldSimple>
      <w:r>
        <w:t xml:space="preserve"> </w:t>
      </w:r>
      <w:r>
        <w:rPr>
          <w:rFonts w:hint="eastAsia"/>
        </w:rPr>
        <w:t xml:space="preserve">与</w:t>
      </w:r>
      <w:r>
        <w:t xml:space="preserve"> Backus &amp; </w:t>
      </w:r>
      <w:r>
        <w:rPr>
          <w:rFonts w:hint="eastAsia"/>
        </w:rPr>
        <w:t xml:space="preserve">Gilbert（1968）</w:t>
      </w:r>
      <w:fldSimple w:instr="NOTEREF _Ref_Footnote_15 \h \f">
        <w:r>
          <w:rPr>
            <w:vertAlign w:val="superscript"/>
          </w:rPr>
          <w:t>15</w:t>
        </w:r>
      </w:fldSimple>
      <w:r>
        <w:t xml:space="preserve"> </w:t>
      </w:r>
      <w:r>
        <w:rPr>
          <w:rFonts w:hint="eastAsia"/>
        </w:rPr>
        <w:t xml:space="preserve">各开创一个领域，值得精读原文。</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Telford, W.M., Geldart, L.P., Sheriff, R.E., 1990. Applied Geophysics (2nd ed.). Cambridge University Press.</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Airy, G.B., 1855. On the computation of the effect of the attraction of mountain-masses, as disturbing the apparent astronomical latitude of stations in geodetic surveys. Philosophical Transactions of the Royal Society 145, 101–104. https://doi.org/10.1098/rstl.1855.0003</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Pratt, J.H., 1855. On the attraction of the Himalaya Mountains, and of the elevated regions beyond them, upon the plumb-line in India. Philosophical Transactions of the Royal Society 145, 53–100.</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Blakely, R.J., 1995. Potential Theory in Gravity and Magnetic Applications. Cambridge University Press.</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Nabighian, M.N., 1972. The analytic signal of two-dimensional magnetic bodies with polygonal cross-section: Its properties and use for automated anomaly interpretation. Geophysics 37(3), 507–517. https://doi.org/10.1190/1.1440276</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Cagniard, L., 1953. Basic theory of the magneto-telluric method of geophysical prospecting. Geophysics 18(3), 605–635. https://doi.org/10.1190/1.1437915</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Vozoff, K., 1991. The magnetotelluric method. In: Nabighian, M.N. (Ed.), Electromagnetic Methods in Applied Geophysics, Vol. 2. Society of Exploration Geophysicists, 641–711.</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Zonge, K.L., Hughes, L.J., 1991. Controlled source audio-frequency magnetotellurics. In: Nabighian, M.N. (Ed.), Electromagnetic Methods in Applied Geophysics, Vol. 2. Society of Exploration Geophysicists, 713–809.</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Sheriff, R.E., Geldart, L.P., 1995. Exploration Seismology (2nd ed.). Cambridge University Press.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Yilmaz, Ö., 2001. Seismic Data Analysis: Processing, Inversion, and Interpretation of Seismic Data. Society of Exploration Geophysicists.</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Biondi, B., 2006. 3D Seismic Imaging. Society of Exploration Geophysicists.</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Baysal, E., Kosloff, D.D., Sherwood, J.W.C., 1983. Reverse time migration. Geophysics 48(11), 1514–1524. https://doi.org/10.1190/1.1441434</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Aster, R.C., Borchers, B., Thurber, C.H., 2018. Parameter Estimation and Inverse Problems (3rd ed.). Elsevier.</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Tikhonov, A.N., Arsenin, V.Y., 1977. Solutions of Ill-Posed Problems. Winston &amp; Sons / Wiley.</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Backus, G.E., Gilbert, F., 1968. The resolving power of gross Earth data. Geophysical Journal of the Royal Astronomical Society 16, 169–205. https://doi.org/10.1111/j.1365-246X.1968.tb00216.x</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Tarantola, A., 2005. Inverse Problem Theory and Methods for Model Parameter Estimation. SIAM.</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Menke, W., 2018. Geophysical Data Analysis: Discrete Inverse Theory (4th ed.). Academic Press.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Naldrett, A.J., Keats, H., Sparkes, K., Moore, R., 1996. Geology of the Voisey's Bay Ni–Cu–Co deposit, Labrador, Canada. Exploration and Mining Geology 5(3), 169–179.</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Reynolds, J.M., 2011. An Introduction to Applied and Environmental Geophysics (2nd ed.). Wiley-Blackwell.</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Bibby, H.M., Caldwell, T.G., Davey, F.J., Webb, T.H., 1995. Geophysical evidence on the structure of the Taupo Volcanic Zone and its hydrothermal circulation. Journal of Volcanology and Geothermal Research 68(1–3), 29–58.</w:t>
      </w:r>
      <w:bookmarkEnd w:id="10020"/>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9" Target="media/rId9.png"/><Relationship Type="http://schemas.openxmlformats.org/officeDocument/2006/relationships/image" Id="rId13" Target="media/rId13.png"/><Relationship Type="http://schemas.openxmlformats.org/officeDocument/2006/relationships/image" Id="rId17" Target="media/rId17.png"/><Relationship Type="http://schemas.openxmlformats.org/officeDocument/2006/relationships/image" Id="rId21" Target="media/rId21.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2026-08-13T10:18:58Z</dcterms:created>
  <dcterms:modified xsi:type="dcterms:W3CDTF">2026-08-13T10:18:58Z</dcterms:modified>
</cp:coreProperties>
</file>

<file path=docProps/custom.xml><?xml version="1.0" encoding="utf-8"?>
<Properties xmlns="http://schemas.openxmlformats.org/officeDocument/2006/custom-properties" xmlns:vt="http://schemas.openxmlformats.org/officeDocument/2006/docPropsVTypes"/>
</file>