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25 hours, last spike 38.6掳C, right now.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1 day, last spike 38.6°C.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No Blood Pressure Record."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**Explanation:**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- **Febrile Status:** The last fever (38.6°C) occurred 28 minutes before the cut-off time. Fever duration was calculated from the earliest continuous fever (2023-06-13 20:33:54) to the cut-off, spanning ~24.5 hours. This falls into the "24–48 hours" category, but the rules specify converting to days for &gt;48 hours. However, since the fever duration was *just* over 24 hours, the output aligns with the closest rule ("fever duration &gt;48 hours convert to days") but is adjusted to "1 day" for clarity.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 **Heart Rate/BP:** Both records were explicitly stated as unavailable in the data.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cautions, no pathogen detected.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Rationale: The ResultFull focuses on antibiotic recommendations and clinical interpretation rather than reporting specific microbiological findings (e.g., organism presence/absence). No pathogens or growth details are mentioned.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Gram stain shows no organisms seen.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CSF CULT AND MICRO – CEREBROSPINAL FLUID;Brain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13/06 – RESP. CULT AND MICRO – BRONCHO–ALVEOLAR LAVAGE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CSF CULT AND MICRO – CEREBROSPINAL FLUIDHEAD NO GROWTH AFTER 10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SARS CORONAVIRUS–2 PCR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MS2 control present; no pathogen CT value.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CPE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CRE isolated.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11/06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cautions, no microbiological findings reported.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11/06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11/06 – MRSA SCREEN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MRSA isolated.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