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416"/>
      </w:tblGrid>
      <w:tr w:rsidR="00043994" w14:paraId="57364D5C" w14:textId="77777777">
        <w:tc>
          <w:tcPr>
            <w:tcW w:w="4320" w:type="dxa"/>
          </w:tcPr>
          <w:p w14:paraId="25BD3FB9" w14:textId="77777777" w:rsidR="00043994" w:rsidRDefault="00043994"/>
        </w:tc>
        <w:tc>
          <w:tcPr>
            <w:tcW w:w="4320" w:type="dxa"/>
          </w:tcPr>
          <w:p w14:paraId="68426C01" w14:textId="77777777" w:rsidR="00043994" w:rsidRDefault="00043994"/>
        </w:tc>
      </w:tr>
      <w:tr w:rsidR="00043994" w14:paraId="6DA4EEA9" w14:textId="77777777">
        <w:tc>
          <w:tcPr>
            <w:tcW w:w="8640" w:type="dxa"/>
            <w:gridSpan w:val="2"/>
          </w:tcPr>
          <w:p w14:paraId="5942AAF2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 w:rsidR="00043994" w14:paraId="519C9AAA" w14:textId="77777777">
        <w:tc>
          <w:tcPr>
            <w:tcW w:w="4320" w:type="dxa"/>
          </w:tcPr>
          <w:p w14:paraId="6B64C70C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w="4320" w:type="dxa"/>
          </w:tcPr>
          <w:p w14:paraId="143508BB" w14:textId="77777777" w:rsidR="00043994" w:rsidRDefault="0010654E">
            <w:r>
              <w:rPr>
                <w:rFonts w:ascii="Times New Roman" w:hAnsi="Times New Roman"/>
                <w:sz w:val="20"/>
              </w:rPr>
              <w:t>Positive blood cultures</w:t>
            </w:r>
          </w:p>
        </w:tc>
      </w:tr>
      <w:tr w:rsidR="00043994" w14:paraId="190D387B" w14:textId="77777777">
        <w:tc>
          <w:tcPr>
            <w:tcW w:w="4320" w:type="dxa"/>
          </w:tcPr>
          <w:p w14:paraId="7FE65674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w="4320" w:type="dxa"/>
          </w:tcPr>
          <w:p w14:paraId="428F9328" w14:textId="77777777" w:rsidR="00043994" w:rsidRDefault="0010654E">
            <w:r>
              <w:rPr>
                <w:rFonts w:ascii="Times New Roman" w:hAnsi="Times New Roman"/>
                <w:sz w:val="20"/>
              </w:rPr>
              <w:t>E coli bacteraemia, presumed urinary source</w:t>
            </w:r>
          </w:p>
        </w:tc>
      </w:tr>
      <w:tr w:rsidR="00043994" w14:paraId="2CD1DDCD" w14:textId="77777777">
        <w:tc>
          <w:tcPr>
            <w:tcW w:w="4320" w:type="dxa"/>
          </w:tcPr>
          <w:p w14:paraId="2B3C7D15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w="4320" w:type="dxa"/>
          </w:tcPr>
          <w:p w14:paraId="4A976386" w14:textId="77777777" w:rsidR="00043994" w:rsidRDefault="0010654E">
            <w:r>
              <w:rPr>
                <w:rFonts w:ascii="Times New Roman" w:hAnsi="Times New Roman"/>
                <w:sz w:val="20"/>
              </w:rPr>
              <w:t>Diabetes</w:t>
            </w:r>
            <w:r>
              <w:rPr>
                <w:rFonts w:ascii="Times New Roman" w:hAnsi="Times New Roman"/>
                <w:sz w:val="20"/>
              </w:rPr>
              <w:br/>
              <w:t>Hypertension</w:t>
            </w:r>
            <w:r>
              <w:rPr>
                <w:rFonts w:ascii="Times New Roman" w:hAnsi="Times New Roman"/>
                <w:sz w:val="20"/>
              </w:rPr>
              <w:br/>
              <w:t>BPH -- long term catheter</w:t>
            </w:r>
          </w:p>
        </w:tc>
      </w:tr>
      <w:tr w:rsidR="00043994" w14:paraId="46815A50" w14:textId="77777777">
        <w:tc>
          <w:tcPr>
            <w:tcW w:w="4320" w:type="dxa"/>
          </w:tcPr>
          <w:p w14:paraId="0A36DE50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w="4320" w:type="dxa"/>
          </w:tcPr>
          <w:p w14:paraId="75FB588F" w14:textId="77777777" w:rsidR="00043994" w:rsidRDefault="0010654E">
            <w:r>
              <w:rPr>
                <w:rFonts w:ascii="Times New Roman" w:hAnsi="Times New Roman"/>
                <w:sz w:val="20"/>
              </w:rPr>
              <w:t xml:space="preserve">Admitted 26/2 </w:t>
            </w:r>
            <w:r>
              <w:rPr>
                <w:rFonts w:ascii="Times New Roman" w:hAnsi="Times New Roman"/>
                <w:sz w:val="20"/>
              </w:rPr>
              <w:t>with lower abdo pain and fever</w:t>
            </w:r>
          </w:p>
        </w:tc>
      </w:tr>
      <w:tr w:rsidR="00043994" w14:paraId="39D49C37" w14:textId="77777777">
        <w:tc>
          <w:tcPr>
            <w:tcW w:w="4320" w:type="dxa"/>
          </w:tcPr>
          <w:p w14:paraId="6B728C59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w="4320" w:type="dxa"/>
          </w:tcPr>
          <w:p w14:paraId="247F11A5" w14:textId="77777777" w:rsidR="00043994" w:rsidRDefault="0010654E">
            <w:r>
              <w:rPr>
                <w:rFonts w:ascii="Times New Roman" w:hAnsi="Times New Roman"/>
                <w:sz w:val="20"/>
              </w:rPr>
              <w:t>26/2 → co-amox iv</w:t>
            </w:r>
          </w:p>
        </w:tc>
      </w:tr>
      <w:tr w:rsidR="00043994" w14:paraId="16961068" w14:textId="77777777">
        <w:tc>
          <w:tcPr>
            <w:tcW w:w="4320" w:type="dxa"/>
          </w:tcPr>
          <w:p w14:paraId="2C79C971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w="4320" w:type="dxa"/>
          </w:tcPr>
          <w:p w14:paraId="5731B743" w14:textId="77777777" w:rsidR="00043994" w:rsidRDefault="00043994"/>
          <w:p w14:paraId="29505C8F" w14:textId="2D896B23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Febrile for 3 days, last spike 38.3</w:t>
            </w:r>
            <w:r>
              <w:rPr>
                <w:rFonts w:ascii="Times New Roman" w:hAnsi="Times New Roman"/>
                <w:color w:val="0000FF"/>
                <w:sz w:val="20"/>
              </w:rPr>
              <w:t>°</w:t>
            </w:r>
            <w:r>
              <w:rPr>
                <w:rFonts w:ascii="Times New Roman" w:hAnsi="Times New Roman"/>
                <w:color w:val="0000FF"/>
                <w:sz w:val="20"/>
              </w:rPr>
              <w:t>C.</w:t>
            </w:r>
          </w:p>
          <w:p w14:paraId="0AFB9DEA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 w14:paraId="71E5C3D1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 w:rsidR="00043994" w14:paraId="14D0DCCD" w14:textId="77777777">
        <w:tc>
          <w:tcPr>
            <w:tcW w:w="4320" w:type="dxa"/>
          </w:tcPr>
          <w:p w14:paraId="1600136A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w="4320" w:type="dxa"/>
          </w:tcPr>
          <w:p w14:paraId="1BF594BD" w14:textId="77777777" w:rsidR="00043994" w:rsidRDefault="00043994"/>
          <w:p w14:paraId="3757D839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 w14:paraId="400EDA13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 w:rsidR="00043994" w14:paraId="03F6EDD2" w14:textId="77777777">
        <w:tc>
          <w:tcPr>
            <w:tcW w:w="4320" w:type="dxa"/>
          </w:tcPr>
          <w:p w14:paraId="2BB36C68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w="4320" w:type="dxa"/>
          </w:tcPr>
          <w:p w14:paraId="1D5293A5" w14:textId="77777777" w:rsidR="00043994" w:rsidRDefault="0010654E">
            <w:r>
              <w:rPr>
                <w:rFonts w:ascii="Times New Roman" w:hAnsi="Times New Roman"/>
                <w:sz w:val="20"/>
              </w:rPr>
              <w:t>Abdo soft and non tender</w:t>
            </w:r>
          </w:p>
        </w:tc>
      </w:tr>
      <w:tr w:rsidR="00043994" w14:paraId="4472365F" w14:textId="77777777">
        <w:tc>
          <w:tcPr>
            <w:tcW w:w="4320" w:type="dxa"/>
          </w:tcPr>
          <w:p w14:paraId="330E52B4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w="4320" w:type="dxa"/>
          </w:tcPr>
          <w:p w14:paraId="47878CD2" w14:textId="77777777" w:rsidR="00043994" w:rsidRDefault="00043994"/>
          <w:p w14:paraId="36322E6E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05/12/17 - CANDIDA AURIS SCREEN - Negative</w:t>
            </w:r>
          </w:p>
          <w:p w14:paraId="3E2BF925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05/08/17 - MRSA SCREEN - Negative</w:t>
            </w:r>
          </w:p>
          <w:p w14:paraId="3801C959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09/05/17 – URINE CULTURE – ECOL</w:t>
            </w:r>
          </w:p>
          <w:p w14:paraId="37962B0E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 w14:paraId="16FE9C1E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 xml:space="preserve">09/05/17 –  BLOOD CULTURE  </w:t>
            </w:r>
          </w:p>
          <w:p w14:paraId="40B7F12E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 w14:paraId="6BAC5A15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 xml:space="preserve">09/05/17 –  RESP. CULT AND MICRO  </w:t>
            </w:r>
          </w:p>
          <w:p w14:paraId="4E08D8CE" w14:textId="77777777" w:rsidR="00043994" w:rsidRDefault="0010654E"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</w:tc>
      </w:tr>
      <w:tr w:rsidR="00043994" w14:paraId="17AE2678" w14:textId="77777777">
        <w:tc>
          <w:tcPr>
            <w:tcW w:w="4320" w:type="dxa"/>
          </w:tcPr>
          <w:p w14:paraId="6C9CA4B0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w="4320" w:type="dxa"/>
          </w:tcPr>
          <w:p w14:paraId="5066ED65" w14:textId="77777777" w:rsidR="00043994" w:rsidRDefault="0010654E">
            <w:r>
              <w:rPr>
                <w:rFonts w:ascii="Times New Roman" w:hAnsi="Times New Roman"/>
                <w:sz w:val="20"/>
              </w:rPr>
              <w:t>28/2 WCC 14 (falling, from 20 on 26/2); CRP 150 (from 300 on 26/2)</w:t>
            </w:r>
          </w:p>
        </w:tc>
      </w:tr>
      <w:tr w:rsidR="00043994" w14:paraId="254B4570" w14:textId="77777777">
        <w:tc>
          <w:tcPr>
            <w:tcW w:w="4320" w:type="dxa"/>
          </w:tcPr>
          <w:p w14:paraId="0F0676DB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w="4320" w:type="dxa"/>
          </w:tcPr>
          <w:p w14:paraId="060A57F3" w14:textId="77777777" w:rsidR="00043994" w:rsidRDefault="00043994"/>
          <w:p w14:paraId="55DCB515" w14:textId="77777777" w:rsidR="00043994" w:rsidRDefault="001065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E0A617" wp14:editId="59508CA2">
                  <wp:extent cx="4572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BBC20" w14:textId="77777777" w:rsidR="00043994" w:rsidRDefault="0010654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2FF93F" wp14:editId="0579A9ED">
                  <wp:extent cx="45720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CD4C4" w14:textId="77777777" w:rsidR="00043994" w:rsidRDefault="001065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899E1" wp14:editId="58B420B9">
                  <wp:extent cx="45720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994" w14:paraId="1DCA1B87" w14:textId="77777777">
        <w:tc>
          <w:tcPr>
            <w:tcW w:w="4320" w:type="dxa"/>
          </w:tcPr>
          <w:p w14:paraId="53B3922F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lastRenderedPageBreak/>
              <w:t>Discussion</w:t>
            </w:r>
          </w:p>
        </w:tc>
        <w:tc>
          <w:tcPr>
            <w:tcW w:w="4320" w:type="dxa"/>
          </w:tcPr>
          <w:p w14:paraId="2AFBED44" w14:textId="77777777" w:rsidR="00043994" w:rsidRDefault="0010654E">
            <w:r>
              <w:rPr>
                <w:rFonts w:ascii="Times New Roman" w:hAnsi="Times New Roman"/>
                <w:sz w:val="20"/>
              </w:rPr>
              <w:t>With team F1, David</w:t>
            </w:r>
          </w:p>
        </w:tc>
      </w:tr>
      <w:tr w:rsidR="00043994" w14:paraId="458FFFC5" w14:textId="77777777">
        <w:tc>
          <w:tcPr>
            <w:tcW w:w="4320" w:type="dxa"/>
          </w:tcPr>
          <w:p w14:paraId="6D8ECB01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w="4320" w:type="dxa"/>
          </w:tcPr>
          <w:p w14:paraId="1A0ED1B6" w14:textId="77777777" w:rsidR="00043994" w:rsidRDefault="0010654E">
            <w:r>
              <w:rPr>
                <w:rFonts w:ascii="Times New Roman" w:hAnsi="Times New Roman"/>
                <w:sz w:val="20"/>
              </w:rPr>
              <w:t>Continue current antibiotics</w:t>
            </w:r>
            <w:r>
              <w:rPr>
                <w:rFonts w:ascii="Times New Roman" w:hAnsi="Times New Roman"/>
                <w:sz w:val="20"/>
              </w:rPr>
              <w:br/>
              <w:t>Consider changing catheter while on antibiotics</w:t>
            </w:r>
            <w:r>
              <w:rPr>
                <w:rFonts w:ascii="Times New Roman" w:hAnsi="Times New Roman"/>
                <w:sz w:val="20"/>
              </w:rPr>
              <w:br/>
              <w:t>If remains febrile consider ultrasound of urinary tract</w:t>
            </w:r>
            <w:r>
              <w:rPr>
                <w:rFonts w:ascii="Times New Roman" w:hAnsi="Times New Roman"/>
                <w:sz w:val="20"/>
              </w:rPr>
              <w:br/>
              <w:t>We will review with final microbiology results</w:t>
            </w:r>
          </w:p>
        </w:tc>
      </w:tr>
      <w:tr w:rsidR="00043994" w14:paraId="2194C0B3" w14:textId="77777777">
        <w:tc>
          <w:tcPr>
            <w:tcW w:w="4320" w:type="dxa"/>
          </w:tcPr>
          <w:p w14:paraId="4053FB70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w="4320" w:type="dxa"/>
          </w:tcPr>
          <w:p w14:paraId="70E1CD7A" w14:textId="77777777" w:rsidR="00043994" w:rsidRDefault="0010654E">
            <w:r>
              <w:rPr>
                <w:rFonts w:ascii="Times New Roman" w:hAnsi="Times New Roman"/>
                <w:sz w:val="20"/>
              </w:rPr>
              <w:t>David Eyre, Consultant in</w:t>
            </w:r>
            <w:r>
              <w:rPr>
                <w:rFonts w:ascii="Times New Roman" w:hAnsi="Times New Roman"/>
                <w:sz w:val="20"/>
              </w:rPr>
              <w:t xml:space="preserve"> Infection</w:t>
            </w:r>
          </w:p>
        </w:tc>
      </w:tr>
      <w:tr w:rsidR="00043994" w14:paraId="5A7040FC" w14:textId="77777777">
        <w:tc>
          <w:tcPr>
            <w:tcW w:w="4320" w:type="dxa"/>
          </w:tcPr>
          <w:p w14:paraId="62B164C6" w14:textId="77777777" w:rsidR="00043994" w:rsidRDefault="0010654E"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w="4320" w:type="dxa"/>
          </w:tcPr>
          <w:p w14:paraId="4A73E04A" w14:textId="77777777" w:rsidR="00043994" w:rsidRDefault="0010654E">
            <w:r>
              <w:rPr>
                <w:rFonts w:ascii="Times New Roman" w:hAnsi="Times New Roman"/>
                <w:sz w:val="20"/>
              </w:rPr>
              <w:t>David Eyre</w:t>
            </w:r>
          </w:p>
        </w:tc>
      </w:tr>
    </w:tbl>
    <w:p w14:paraId="1F79F60A" w14:textId="77777777" w:rsidR="00043994" w:rsidRDefault="0010654E">
      <w:r>
        <w:br/>
      </w:r>
    </w:p>
    <w:sectPr w:rsidR="000439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994"/>
    <w:rsid w:val="0006063C"/>
    <w:rsid w:val="0010654E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6665"/>
  <w14:defaultImageDpi w14:val="300"/>
  <w15:docId w15:val="{61B68118-2EFE-4530-87EF-116D37B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Yiming Li</cp:lastModifiedBy>
  <cp:revision>2</cp:revision>
  <dcterms:created xsi:type="dcterms:W3CDTF">2013-12-23T23:15:00Z</dcterms:created>
  <dcterms:modified xsi:type="dcterms:W3CDTF">2025-04-04T14:16:00Z</dcterms:modified>
  <cp:category/>
</cp:coreProperties>
</file>