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7 days, last spike 38.4掳C.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5 days, last spike 38.4°C.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21/06 – CSF CULT AND MICRO – CEREBROSPINAL FLUID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21/06 – CSF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Gram stain shows no organisms seen.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CSF CULT AND MICRO – CEREBROSPINAL FLUID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advice; no microbiological findings reported.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UC – MID STREAM URINE (MSU)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HIV Ab/Ag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SARS CORONAVIRUS–2 PCR – **No clear Result** +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MS2 control (CT 24); no pathogen data.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RESP. CULT AND MICRO – BRONCHO–ALVEOLAR LAVAGE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REFERENCE LABORATORY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results provided.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REFERENCE LABORATORY – **No clear Result** +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microbiological results reported.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REFERENCE LABORATORY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microbiological findings reported.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SARS–CoV–2 RNA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REF STRONGYLOIDES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result provided.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– CSF CULT AND MICRO – CEREBROSPINAL FLUID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advisories given without microbiological findings.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– Anti–HBs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Anti–HBs not detected (&lt;10).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– Anti–HBcore (Total)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Unconfirmed reactive, possible false positive.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– Anti–HBe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– HBs antigen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16/06 – Hepatitis C antibody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