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C6C44">
      <w:pPr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D</w:t>
      </w:r>
      <w:r>
        <w:rPr>
          <w:rFonts w:hint="eastAsia"/>
          <w:sz w:val="22"/>
          <w:szCs w:val="22"/>
          <w:lang w:val="en-US" w:eastAsia="zh-CN"/>
        </w:rPr>
        <w:t xml:space="preserve">ata </w:t>
      </w:r>
      <w:r>
        <w:rPr>
          <w:rFonts w:hint="default"/>
          <w:sz w:val="22"/>
          <w:szCs w:val="22"/>
          <w:lang w:val="en-US" w:eastAsia="zh-CN"/>
        </w:rPr>
        <w:t>S</w:t>
      </w:r>
      <w:r>
        <w:rPr>
          <w:rFonts w:hint="eastAsia"/>
          <w:sz w:val="22"/>
          <w:szCs w:val="22"/>
          <w:lang w:val="en-US" w:eastAsia="zh-CN"/>
        </w:rPr>
        <w:t>ource</w:t>
      </w:r>
    </w:p>
    <w:p w14:paraId="2A014C98">
      <w:pPr>
        <w:rPr>
          <w:rFonts w:hint="eastAsia"/>
          <w:sz w:val="22"/>
          <w:szCs w:val="2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8"/>
        <w:gridCol w:w="4262"/>
        <w:gridCol w:w="2546"/>
        <w:gridCol w:w="876"/>
      </w:tblGrid>
      <w:tr w14:paraId="1039C79E">
        <w:tc>
          <w:tcPr>
            <w:tcW w:w="838" w:type="dxa"/>
          </w:tcPr>
          <w:p w14:paraId="217BCCEA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ndex</w:t>
            </w:r>
          </w:p>
        </w:tc>
        <w:tc>
          <w:tcPr>
            <w:tcW w:w="4262" w:type="dxa"/>
          </w:tcPr>
          <w:p w14:paraId="30DAC3B2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Reference</w:t>
            </w:r>
          </w:p>
        </w:tc>
        <w:tc>
          <w:tcPr>
            <w:tcW w:w="2546" w:type="dxa"/>
          </w:tcPr>
          <w:p w14:paraId="0D347A11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876" w:type="dxa"/>
          </w:tcPr>
          <w:p w14:paraId="70BEDE16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Notes</w:t>
            </w:r>
          </w:p>
        </w:tc>
      </w:tr>
      <w:tr w14:paraId="13C6F8AB">
        <w:trPr>
          <w:trHeight w:val="1224" w:hRule="atLeast"/>
        </w:trPr>
        <w:tc>
          <w:tcPr>
            <w:tcW w:w="838" w:type="dxa"/>
          </w:tcPr>
          <w:p w14:paraId="44F8DFFB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4262" w:type="dxa"/>
          </w:tcPr>
          <w:p w14:paraId="3C0DEBDF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https://www.investing.com/equities/apple-computer-inc-historical-data</w:t>
            </w:r>
          </w:p>
        </w:tc>
        <w:tc>
          <w:tcPr>
            <w:tcW w:w="2546" w:type="dxa"/>
          </w:tcPr>
          <w:p w14:paraId="65C56158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t>Stock</w:t>
            </w:r>
            <w:r>
              <w:rPr>
                <w:rFonts w:hint="default"/>
                <w:lang w:val="en-US"/>
              </w:rPr>
              <w:t xml:space="preserve"> </w:t>
            </w:r>
            <w:r>
              <w:t>of Apple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-2025</w:t>
            </w:r>
          </w:p>
        </w:tc>
        <w:tc>
          <w:tcPr>
            <w:tcW w:w="876" w:type="dxa"/>
          </w:tcPr>
          <w:p w14:paraId="45947115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075CE461">
        <w:trPr>
          <w:trHeight w:val="1125" w:hRule="atLeast"/>
        </w:trPr>
        <w:tc>
          <w:tcPr>
            <w:tcW w:w="838" w:type="dxa"/>
          </w:tcPr>
          <w:p w14:paraId="7042B34B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4262" w:type="dxa"/>
          </w:tcPr>
          <w:p w14:paraId="12DAAD8F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  <w:lang w:eastAsia="zh-CN"/>
              </w:rPr>
              <w:t>https://www.investing.com/equities/nvidia-corp-historical-data</w:t>
            </w:r>
          </w:p>
        </w:tc>
        <w:tc>
          <w:tcPr>
            <w:tcW w:w="2546" w:type="dxa"/>
          </w:tcPr>
          <w:p w14:paraId="0CD8A411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  <w:r>
              <w:t xml:space="preserve"> of nvidia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-2025</w:t>
            </w:r>
          </w:p>
        </w:tc>
        <w:tc>
          <w:tcPr>
            <w:tcW w:w="876" w:type="dxa"/>
          </w:tcPr>
          <w:p w14:paraId="2EF508BB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2AA1D345">
        <w:trPr>
          <w:trHeight w:val="1184" w:hRule="atLeast"/>
        </w:trPr>
        <w:tc>
          <w:tcPr>
            <w:tcW w:w="838" w:type="dxa"/>
          </w:tcPr>
          <w:p w14:paraId="1BD0B407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4262" w:type="dxa"/>
          </w:tcPr>
          <w:p w14:paraId="09EB3C1C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https://www.investing.com/equities/microsoft-corp-historical-data</w:t>
            </w:r>
          </w:p>
        </w:tc>
        <w:tc>
          <w:tcPr>
            <w:tcW w:w="2546" w:type="dxa"/>
          </w:tcPr>
          <w:p w14:paraId="219E431A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  <w:r>
              <w:t xml:space="preserve"> of Microsoft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-2025</w:t>
            </w:r>
          </w:p>
        </w:tc>
        <w:tc>
          <w:tcPr>
            <w:tcW w:w="876" w:type="dxa"/>
          </w:tcPr>
          <w:p w14:paraId="71D2226E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4EBFA1F1">
        <w:trPr>
          <w:trHeight w:val="1370" w:hRule="atLeast"/>
        </w:trPr>
        <w:tc>
          <w:tcPr>
            <w:tcW w:w="838" w:type="dxa"/>
          </w:tcPr>
          <w:p w14:paraId="360436EB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4262" w:type="dxa"/>
          </w:tcPr>
          <w:p w14:paraId="3B87C0F5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https://www.investing.com/equities/tesla-motors-historical-data</w:t>
            </w:r>
          </w:p>
        </w:tc>
        <w:tc>
          <w:tcPr>
            <w:tcW w:w="2546" w:type="dxa"/>
          </w:tcPr>
          <w:p w14:paraId="4660172F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  <w:r>
              <w:t xml:space="preserve"> of Teslamotors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-2025</w:t>
            </w:r>
          </w:p>
        </w:tc>
        <w:tc>
          <w:tcPr>
            <w:tcW w:w="876" w:type="dxa"/>
          </w:tcPr>
          <w:p w14:paraId="1DBD3CC1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524A3378">
        <w:trPr>
          <w:trHeight w:val="1335" w:hRule="atLeast"/>
        </w:trPr>
        <w:tc>
          <w:tcPr>
            <w:tcW w:w="838" w:type="dxa"/>
          </w:tcPr>
          <w:p w14:paraId="55F11A60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4262" w:type="dxa"/>
          </w:tcPr>
          <w:p w14:paraId="669DFCC5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https://www.investing.com/equities/facebook-inc-historical-data</w:t>
            </w:r>
          </w:p>
        </w:tc>
        <w:tc>
          <w:tcPr>
            <w:tcW w:w="2546" w:type="dxa"/>
          </w:tcPr>
          <w:p w14:paraId="64EDDE89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  <w:r>
              <w:t xml:space="preserve"> of Meta platform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-2025</w:t>
            </w:r>
          </w:p>
        </w:tc>
        <w:tc>
          <w:tcPr>
            <w:tcW w:w="876" w:type="dxa"/>
          </w:tcPr>
          <w:p w14:paraId="03EDBCF0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1616F571">
        <w:trPr>
          <w:trHeight w:val="1308" w:hRule="atLeast"/>
        </w:trPr>
        <w:tc>
          <w:tcPr>
            <w:tcW w:w="838" w:type="dxa"/>
          </w:tcPr>
          <w:p w14:paraId="4F5711E3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4262" w:type="dxa"/>
          </w:tcPr>
          <w:p w14:paraId="275DBE39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https://www.investing.com/equities/pfizer-historical-data</w:t>
            </w:r>
          </w:p>
        </w:tc>
        <w:tc>
          <w:tcPr>
            <w:tcW w:w="2546" w:type="dxa"/>
          </w:tcPr>
          <w:p w14:paraId="52D3A65F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tock of Pfizer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eastAsia="zh-CN"/>
              </w:rPr>
              <w:t>-2025</w:t>
            </w:r>
          </w:p>
        </w:tc>
        <w:tc>
          <w:tcPr>
            <w:tcW w:w="876" w:type="dxa"/>
          </w:tcPr>
          <w:p w14:paraId="711380A8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5D731418">
        <w:trPr>
          <w:trHeight w:val="1172" w:hRule="atLeast"/>
        </w:trPr>
        <w:tc>
          <w:tcPr>
            <w:tcW w:w="838" w:type="dxa"/>
          </w:tcPr>
          <w:p w14:paraId="6B500F51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4262" w:type="dxa"/>
          </w:tcPr>
          <w:p w14:paraId="7E97F36E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https://www.investing.com/equities/procter-gamble-historical-data</w:t>
            </w:r>
          </w:p>
        </w:tc>
        <w:tc>
          <w:tcPr>
            <w:tcW w:w="2546" w:type="dxa"/>
          </w:tcPr>
          <w:p w14:paraId="10FB4492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tock of P&amp;G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eastAsia="zh-CN"/>
              </w:rPr>
              <w:t>-2025</w:t>
            </w:r>
          </w:p>
        </w:tc>
        <w:tc>
          <w:tcPr>
            <w:tcW w:w="876" w:type="dxa"/>
          </w:tcPr>
          <w:p w14:paraId="6F1F9E94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79A451F5">
        <w:trPr>
          <w:trHeight w:val="1164" w:hRule="atLeast"/>
        </w:trPr>
        <w:tc>
          <w:tcPr>
            <w:tcW w:w="838" w:type="dxa"/>
          </w:tcPr>
          <w:p w14:paraId="7467F6EC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4262" w:type="dxa"/>
          </w:tcPr>
          <w:p w14:paraId="2AF60FE9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https://www.investing.com/equities/united-parcel-historical-data</w:t>
            </w:r>
          </w:p>
        </w:tc>
        <w:tc>
          <w:tcPr>
            <w:tcW w:w="2546" w:type="dxa"/>
          </w:tcPr>
          <w:p w14:paraId="507FD176">
            <w:pPr>
              <w:pStyle w:val="5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Stock of UPS shares </w:t>
            </w:r>
          </w:p>
          <w:p w14:paraId="6CD11B96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eastAsia="zh-CN"/>
              </w:rPr>
              <w:t>-2025</w:t>
            </w:r>
          </w:p>
        </w:tc>
        <w:tc>
          <w:tcPr>
            <w:tcW w:w="876" w:type="dxa"/>
          </w:tcPr>
          <w:p w14:paraId="0E924050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18D72EB6">
        <w:trPr>
          <w:trHeight w:val="1236" w:hRule="atLeast"/>
        </w:trPr>
        <w:tc>
          <w:tcPr>
            <w:tcW w:w="838" w:type="dxa"/>
          </w:tcPr>
          <w:p w14:paraId="6378FF65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4262" w:type="dxa"/>
          </w:tcPr>
          <w:p w14:paraId="7D37B993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https://www.investing.com/equities/duke-energy-historical-data</w:t>
            </w:r>
          </w:p>
        </w:tc>
        <w:tc>
          <w:tcPr>
            <w:tcW w:w="2546" w:type="dxa"/>
          </w:tcPr>
          <w:p w14:paraId="17861F7F">
            <w:pPr>
              <w:pStyle w:val="5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Stock of duke energy shares </w:t>
            </w:r>
          </w:p>
          <w:p w14:paraId="72ABF25F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eastAsia="zh-CN"/>
              </w:rPr>
              <w:t>-2025</w:t>
            </w:r>
          </w:p>
        </w:tc>
        <w:tc>
          <w:tcPr>
            <w:tcW w:w="876" w:type="dxa"/>
          </w:tcPr>
          <w:p w14:paraId="072C03CB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3CD23382">
        <w:trPr>
          <w:trHeight w:val="1072" w:hRule="atLeast"/>
        </w:trPr>
        <w:tc>
          <w:tcPr>
            <w:tcW w:w="838" w:type="dxa"/>
          </w:tcPr>
          <w:p w14:paraId="126543F5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4262" w:type="dxa"/>
          </w:tcPr>
          <w:p w14:paraId="22C55E74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t>https://www.investing.com/currencies/xau-usd</w:t>
            </w:r>
          </w:p>
        </w:tc>
        <w:tc>
          <w:tcPr>
            <w:tcW w:w="2546" w:type="dxa"/>
          </w:tcPr>
          <w:p w14:paraId="304106D6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lang w:eastAsia="zh-CN"/>
              </w:rPr>
              <w:t>Stock of the gold spot shares 202</w:t>
            </w:r>
            <w:r>
              <w:rPr>
                <w:rFonts w:hint="default"/>
                <w:lang w:val="en-US" w:eastAsia="zh-CN"/>
              </w:rPr>
              <w:t>3</w:t>
            </w:r>
            <w:r>
              <w:rPr>
                <w:lang w:eastAsia="zh-CN"/>
              </w:rPr>
              <w:t>-2025</w:t>
            </w:r>
          </w:p>
        </w:tc>
        <w:tc>
          <w:tcPr>
            <w:tcW w:w="876" w:type="dxa"/>
          </w:tcPr>
          <w:p w14:paraId="750A2411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001E084F">
        <w:trPr>
          <w:trHeight w:val="1162" w:hRule="atLeast"/>
        </w:trPr>
        <w:tc>
          <w:tcPr>
            <w:tcW w:w="838" w:type="dxa"/>
          </w:tcPr>
          <w:p w14:paraId="581A107B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11</w:t>
            </w:r>
          </w:p>
        </w:tc>
        <w:tc>
          <w:tcPr>
            <w:tcW w:w="4262" w:type="dxa"/>
          </w:tcPr>
          <w:p w14:paraId="260390C3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https://www.investing.com/equities/amazon-com-inc</w:t>
            </w:r>
          </w:p>
        </w:tc>
        <w:tc>
          <w:tcPr>
            <w:tcW w:w="2546" w:type="dxa"/>
          </w:tcPr>
          <w:p w14:paraId="68CAFE35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tock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of the amazon shares 2023-2025</w:t>
            </w:r>
          </w:p>
        </w:tc>
        <w:tc>
          <w:tcPr>
            <w:tcW w:w="876" w:type="dxa"/>
          </w:tcPr>
          <w:p w14:paraId="3B64978B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2A50D55B">
        <w:trPr>
          <w:trHeight w:val="1308" w:hRule="atLeast"/>
        </w:trPr>
        <w:tc>
          <w:tcPr>
            <w:tcW w:w="838" w:type="dxa"/>
          </w:tcPr>
          <w:p w14:paraId="53C72B4C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4262" w:type="dxa"/>
          </w:tcPr>
          <w:p w14:paraId="414E0F80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https://www.investing.com/equities/adv-micro-device</w:t>
            </w:r>
          </w:p>
        </w:tc>
        <w:tc>
          <w:tcPr>
            <w:tcW w:w="2546" w:type="dxa"/>
          </w:tcPr>
          <w:p w14:paraId="3F714CFB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tock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of the AMD shares 2023-2025</w:t>
            </w:r>
          </w:p>
        </w:tc>
        <w:tc>
          <w:tcPr>
            <w:tcW w:w="876" w:type="dxa"/>
          </w:tcPr>
          <w:p w14:paraId="005C75DB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43109BF0">
        <w:trPr>
          <w:trHeight w:val="1246" w:hRule="atLeast"/>
        </w:trPr>
        <w:tc>
          <w:tcPr>
            <w:tcW w:w="838" w:type="dxa"/>
          </w:tcPr>
          <w:p w14:paraId="3489231A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13</w:t>
            </w:r>
          </w:p>
        </w:tc>
        <w:tc>
          <w:tcPr>
            <w:tcW w:w="4262" w:type="dxa"/>
          </w:tcPr>
          <w:p w14:paraId="62FF6BC8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https://www.investing.com/equities/costco-whsl-corp-new</w:t>
            </w:r>
          </w:p>
        </w:tc>
        <w:tc>
          <w:tcPr>
            <w:tcW w:w="2546" w:type="dxa"/>
          </w:tcPr>
          <w:p w14:paraId="5C435BF5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tock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of the Costco shares 2023-2025</w:t>
            </w:r>
          </w:p>
        </w:tc>
        <w:tc>
          <w:tcPr>
            <w:tcW w:w="876" w:type="dxa"/>
          </w:tcPr>
          <w:p w14:paraId="042E835A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23CFF625">
        <w:trPr>
          <w:trHeight w:val="1233" w:hRule="atLeast"/>
        </w:trPr>
        <w:tc>
          <w:tcPr>
            <w:tcW w:w="838" w:type="dxa"/>
          </w:tcPr>
          <w:p w14:paraId="4C601790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4262" w:type="dxa"/>
          </w:tcPr>
          <w:p w14:paraId="1D7E612E"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https://www.investing.com/equities/delta-air-lines-new</w:t>
            </w:r>
          </w:p>
        </w:tc>
        <w:tc>
          <w:tcPr>
            <w:tcW w:w="2546" w:type="dxa"/>
          </w:tcPr>
          <w:p w14:paraId="6ADBE0C0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tock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of the DAL shares 2023-2025</w:t>
            </w:r>
          </w:p>
        </w:tc>
        <w:tc>
          <w:tcPr>
            <w:tcW w:w="876" w:type="dxa"/>
          </w:tcPr>
          <w:p w14:paraId="1096B6C0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0A93AFEF">
        <w:trPr>
          <w:trHeight w:val="1418" w:hRule="atLeast"/>
        </w:trPr>
        <w:tc>
          <w:tcPr>
            <w:tcW w:w="838" w:type="dxa"/>
          </w:tcPr>
          <w:p w14:paraId="5E92A2EE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15</w:t>
            </w:r>
          </w:p>
        </w:tc>
        <w:tc>
          <w:tcPr>
            <w:tcW w:w="4262" w:type="dxa"/>
          </w:tcPr>
          <w:p w14:paraId="5FF80EB6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https://www.investing.com/equities/moderna</w:t>
            </w:r>
          </w:p>
        </w:tc>
        <w:tc>
          <w:tcPr>
            <w:tcW w:w="2546" w:type="dxa"/>
          </w:tcPr>
          <w:p w14:paraId="67FE2BE0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tock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of the MRNA shares 2023-2025</w:t>
            </w:r>
          </w:p>
        </w:tc>
        <w:tc>
          <w:tcPr>
            <w:tcW w:w="876" w:type="dxa"/>
          </w:tcPr>
          <w:p w14:paraId="525E6D88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37E497F5">
        <w:trPr>
          <w:trHeight w:val="1418" w:hRule="atLeast"/>
        </w:trPr>
        <w:tc>
          <w:tcPr>
            <w:tcW w:w="838" w:type="dxa"/>
          </w:tcPr>
          <w:p w14:paraId="60270B68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16</w:t>
            </w:r>
          </w:p>
        </w:tc>
        <w:tc>
          <w:tcPr>
            <w:tcW w:w="4262" w:type="dxa"/>
          </w:tcPr>
          <w:p w14:paraId="6FBABE13"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https://polygon.io/dashboard</w:t>
            </w:r>
          </w:p>
        </w:tc>
        <w:tc>
          <w:tcPr>
            <w:tcW w:w="2546" w:type="dxa"/>
          </w:tcPr>
          <w:p w14:paraId="7662863B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All US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stock with time span up to second for the last ten years</w:t>
            </w:r>
          </w:p>
        </w:tc>
        <w:tc>
          <w:tcPr>
            <w:tcW w:w="876" w:type="dxa"/>
          </w:tcPr>
          <w:p w14:paraId="6A1B89B0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 w14:paraId="4D30967A">
      <w:pPr>
        <w:rPr>
          <w:rFonts w:hint="eastAsia"/>
          <w:sz w:val="22"/>
          <w:szCs w:val="22"/>
          <w:lang w:val="en-US" w:eastAsia="zh-CN"/>
        </w:rPr>
      </w:pPr>
    </w:p>
    <w:p w14:paraId="77C88576">
      <w:pPr>
        <w:rPr>
          <w:rFonts w:hint="eastAsia"/>
          <w:lang w:val="en-US" w:eastAsia="zh-CN"/>
        </w:rPr>
      </w:pPr>
    </w:p>
    <w:p w14:paraId="5821546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4"/>
          <w:szCs w:val="34"/>
          <w:lang w:val="en-US" w:eastAsia="zh-CN" w:bidi="ar"/>
        </w:rPr>
        <w:t>Analysis of sources data: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4"/>
          <w:szCs w:val="34"/>
          <w:lang w:val="en-US" w:eastAsia="zh-CN" w:bidi="ar"/>
        </w:rPr>
        <w:t>DISCRIPTION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26"/>
          <w:szCs w:val="26"/>
          <w:lang w:val="en-US" w:eastAsia="zh-CN" w:bidi="ar"/>
        </w:rPr>
        <w:t>Sample size: 10 years of data from US stock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26"/>
          <w:szCs w:val="26"/>
          <w:lang w:val="en-US" w:eastAsia="zh-CN" w:bidi="ar"/>
        </w:rPr>
        <w:t>Data frequency: Second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26"/>
          <w:szCs w:val="26"/>
          <w:lang w:val="en-US" w:eastAsia="zh-CN" w:bidi="ar"/>
        </w:rPr>
        <w:t>Use Case: Technical analysis</w:t>
      </w:r>
      <w:bookmarkStart w:id="0" w:name="_GoBack"/>
      <w:bookmarkEnd w:id="0"/>
    </w:p>
    <w:p w14:paraId="122EC66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7F005"/>
    <w:rsid w:val="DFB7F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2025-03-11T16:13:00Z</dcterms:created>
  <dc:creator>LH、项</dc:creator>
  <cp:lastModifiedBy>LH、项</cp:lastModifiedBy>
  <dcterms:modified xsi:type="dcterms:W3CDTF">2025-03-11T16:49:03Z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7E35CCF6BDEB2583A4C3D06705E324A9_41</vt:lpwstr>
  </property>
</Properties>
</file>