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программам с помощью GDB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Подпрограмма — поименованная или иным образом идентифицированная часть компьютерной программы, содержащая описание определённого набора действий.</w:t>
      </w:r>
    </w:p>
    <w:bookmarkEnd w:id="22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##Реализация подпрограмм в NASM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91989"/>
            <wp:effectExtent b="0" l="0" r="0" t="0"/>
            <wp:docPr descr="Figure 1: Создаю рабочую директорию и файл в ней" title="" id="2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Создаю рабочую директорию и файл в ней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73041"/>
            <wp:effectExtent b="0" l="0" r="0" t="0"/>
            <wp:docPr descr="Figure 2: Редактирю файл вводя текст листинга" title="" id="2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Редактирю файл вводя текст листинга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771095"/>
            <wp:effectExtent b="0" l="0" r="0" t="0"/>
            <wp:docPr descr="Figure 3: Создаю исполняемый файл. Проверяю корректность работы програмы" title="" id="3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Создаю исполняемый файл. Проверяю корректность работы програмы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334000"/>
            <wp:effectExtent b="0" l="0" r="0" t="0"/>
            <wp:docPr descr="Figure 4: Изменяю текст программы чтобы она считала f(g(x))" title="" id="3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Изменяю текст программы чтобы она считала f(g(x))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733757"/>
            <wp:effectExtent b="0" l="0" r="0" t="0"/>
            <wp:docPr descr="Figure 5: Создаю исполняемый файл. Проверяю корректность работы програмы" title="" id="4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Создаю исполняемый файл. Проверяю корректность работы програмы</w:t>
      </w:r>
    </w:p>
    <w:bookmarkEnd w:id="0"/>
    <w:p>
      <w:pPr>
        <w:pStyle w:val="BodyText"/>
      </w:pPr>
      <w:r>
        <w:t xml:space="preserve">##Отладка программам с помощью GDB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215621"/>
            <wp:effectExtent b="0" l="0" r="0" t="0"/>
            <wp:docPr descr="Figure 6: Создаю файл. Ввожу в него текст листинга" title="" id="4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Создаю файл. Ввожу в него текст листинга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315848"/>
            <wp:effectExtent b="0" l="0" r="0" t="0"/>
            <wp:docPr descr="Figure 7: Запускаю программу в отладочной оболочке GDB" title="" id="4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Запускаю программу в отладочной оболочке GDB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962083"/>
            <wp:effectExtent b="0" l="0" r="0" t="0"/>
            <wp:docPr descr="Figure 8: Для более подробного анализа программы устанавливаю брейкпоинт на метку _start, с которой начинается выполнение любой ассемблерной программы, и запускаю её" title="" id="5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Для более подробного анализа программы устанавливаю брейкпоинт на метку _start, с которой начинается выполнение любой ассемблерной программы, и запускаю её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788979"/>
            <wp:effectExtent b="0" l="0" r="0" t="0"/>
            <wp:docPr descr="Figure 9: Смотрю дисассимилированный код программы с помощью команды disassemble начиная с метки _start" title="" id="5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Смотрю дисассимилированный код программы с помощью команды disassemble начиная с метки _start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270500" cy="4178300"/>
            <wp:effectExtent b="0" l="0" r="0" t="0"/>
            <wp:docPr descr="Figure 10: Переключаюсь на отображение команд с Intel’овским синтаксисом, введя команду setdisassembly-flavor intel. В представлении ATT в виде 16-ричного числа записаны первые аргументы всех комманд, а в представлении intel так записываются адреса вторых аргументов" title="" id="6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Переключаюсь на отображение команд с Intel’овским синтаксисом, введя команду setdisassembly-flavor intel. В представлении ATT в виде 16-ричного числа записаны первые аргументы всех комманд, а в представлении intel так записываются адреса вторых аргументов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088772"/>
            <wp:effectExtent b="0" l="0" r="0" t="0"/>
            <wp:docPr descr="Figure 11: Включаю режим псевдографики, с помощью которго отбражается код программы и содержимое регистров" title="" id="6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Включаю режим псевдографики, с помощью которго отбражается код программы и содержимое регистров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229562"/>
            <wp:effectExtent b="0" l="0" r="0" t="0"/>
            <wp:docPr descr="Figure 12: Проверяю наличие точки останова" title="" id="6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Проверяю наличие точки останова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3087429"/>
            <wp:effectExtent b="0" l="0" r="0" t="0"/>
            <wp:docPr descr="Figure 13: Добавляю ещё одну точку останова и проверяю сколько точек останова есть" title="" id="7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Добавляю ещё одну точку останова и проверяю сколько точек останова есть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3087429"/>
            <wp:effectExtent b="0" l="0" r="0" t="0"/>
            <wp:docPr descr="Figure 14: Выполняю 5 инструкций с помощью команды si. Изменились значения регистров eax ecx edx ebx" title="" id="7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Выполняю 5 инструкций с помощью команды si. Изменились значения регистров eax ecx edx ebx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3568700" cy="698500"/>
            <wp:effectExtent b="0" l="0" r="0" t="0"/>
            <wp:docPr descr="Figure 15: Просматриваю значение переменной msg1 по имени" title="" id="8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Просматриваю значение переменной msg1 по имени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4025900" cy="698500"/>
            <wp:effectExtent b="0" l="0" r="0" t="0"/>
            <wp:docPr descr="Figure 16: Просматриваю значение переменной msg2 по адресу" title="" id="8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Просматриваю значение переменной msg2 по адресу</w:t>
      </w:r>
    </w:p>
    <w:bookmarkEnd w:id="0"/>
    <w:bookmarkStart w:id="0" w:name="fig:017"/>
    <w:p>
      <w:pPr>
        <w:pStyle w:val="CaptionedFigure"/>
      </w:pPr>
      <w:bookmarkStart w:id="90" w:name="fig:017"/>
      <w:r>
        <w:drawing>
          <wp:inline>
            <wp:extent cx="4025900" cy="952500"/>
            <wp:effectExtent b="0" l="0" r="0" t="0"/>
            <wp:docPr descr="Figure 17: Изменяю первый символ переменной msg1" title="" id="8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Изменяю первый символ переменной msg1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4025900" cy="952500"/>
            <wp:effectExtent b="0" l="0" r="0" t="0"/>
            <wp:docPr descr="Figure 18: Изменяю первый символ переменной msg2" title="" id="9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Изменяю первый символ переменной msg2</w:t>
      </w:r>
    </w:p>
    <w:bookmarkEnd w:id="0"/>
    <w:bookmarkStart w:id="0" w:name="fig:019"/>
    <w:p>
      <w:pPr>
        <w:pStyle w:val="CaptionedFigure"/>
      </w:pPr>
      <w:bookmarkStart w:id="98" w:name="fig:019"/>
      <w:r>
        <w:drawing>
          <wp:inline>
            <wp:extent cx="3975100" cy="1612900"/>
            <wp:effectExtent b="0" l="0" r="0" t="0"/>
            <wp:docPr descr="Figure 19: Вывожу значение edx в разных форматах: строчном, 16-ричном, двоичном" title="" id="9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Вывожу значение edx в разных форматах: строчном, 16-ричном, двоичном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3975100" cy="1612900"/>
            <wp:effectExtent b="0" l="0" r="0" t="0"/>
            <wp:docPr descr="Figure 20: С помощью команды set изменяю значение регистра ebx. Разница вывода из-за того что в первом случае 2 это символ а во втором число." title="" id="10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С помощью команды set изменяю значение регистра ebx. Разница вывода из-за того что в первом случае 2 это символ а во втором число.</w:t>
      </w:r>
    </w:p>
    <w:bookmarkEnd w:id="0"/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969077"/>
            <wp:effectExtent b="0" l="0" r="0" t="0"/>
            <wp:docPr descr="Figure 21: Скопировал файл lab8-2.asm, созданный при выполнении лабораторной работы No8, с программой выводящей на экран аргументы командной строки. в файл с именем lab09-3.asm, создал исполняемый файл" title="" id="10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Скопировал файл lab8-2.asm, созданный при выполнении лабораторной работы No8,</w:t>
      </w:r>
      <w:r>
        <w:t xml:space="preserve"> </w:t>
      </w:r>
      <w:r>
        <w:t xml:space="preserve">с программой выводящей на экран аргументы командной строки. в файл с</w:t>
      </w:r>
      <w:r>
        <w:t xml:space="preserve"> </w:t>
      </w:r>
      <w:r>
        <w:t xml:space="preserve">именем lab09-3.asm, создал исполняемый файл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3281835"/>
            <wp:effectExtent b="0" l="0" r="0" t="0"/>
            <wp:docPr descr="Figure 22: Запускаю программу в оболочке GDB" title="" id="10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Запускаю программу в оболочке GDB</w:t>
      </w:r>
    </w:p>
    <w:bookmarkEnd w:id="0"/>
    <w:bookmarkStart w:id="0" w:name="fig:023"/>
    <w:p>
      <w:pPr>
        <w:pStyle w:val="CaptionedFigure"/>
      </w:pPr>
      <w:bookmarkStart w:id="114" w:name="fig:023"/>
      <w:r>
        <w:drawing>
          <wp:inline>
            <wp:extent cx="5270500" cy="774700"/>
            <wp:effectExtent b="0" l="0" r="0" t="0"/>
            <wp:docPr descr="Figure 23: Узнаю количество аргументов" title="" id="11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Узнаю количество аргументов</w:t>
      </w:r>
    </w:p>
    <w:bookmarkEnd w:id="0"/>
    <w:bookmarkStart w:id="0" w:name="fig:024"/>
    <w:p>
      <w:pPr>
        <w:pStyle w:val="CaptionedFigure"/>
      </w:pPr>
      <w:bookmarkStart w:id="118" w:name="fig:024"/>
      <w:r>
        <w:drawing>
          <wp:inline>
            <wp:extent cx="5334000" cy="2096367"/>
            <wp:effectExtent b="0" l="0" r="0" t="0"/>
            <wp:docPr descr="Figure 24: мотрю все позиции стека. Их адреса распологаются в 4 байтах друг от друга (именно столько заниемает элемент стека)" title="" id="11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9_Мирзоян_отчёт_рисунок_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мотрю все позиции стека. Их адреса распологаются в 4 байтах друг от друга (именно столько заниемает элемент стека)</w:t>
      </w:r>
    </w:p>
    <w:bookmarkEnd w:id="0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End w:id="120"/>
    <w:bookmarkStart w:id="12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121">
        <w:r>
          <w:rPr>
            <w:rStyle w:val="Hyperlink"/>
          </w:rPr>
          <w:t xml:space="preserve">Лабораторная работа 9</w:t>
        </w:r>
      </w:hyperlink>
    </w:p>
    <w:bookmarkStart w:id="122" w:name="refs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1" Target="https://esystem.rudn.ru/pluginfile.php/2089551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https://esystem.rudn.ru/pluginfile.php/2089551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Мирзоян Ян Игоревич</dc:creator>
  <dc:language>ru-RU</dc:language>
  <cp:keywords/>
  <dcterms:created xsi:type="dcterms:W3CDTF">2023-12-24T19:59:25Z</dcterms:created>
  <dcterms:modified xsi:type="dcterms:W3CDTF">2023-12-24T19:59:25Z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