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/>
          <w:b/>
          <w:i w:val="0"/>
          <w:color w:val="000000"/>
          <w:sz w:val="28"/>
        </w:rPr>
        <w:t>M4 Water Drop Suppression: Quantified Uncertainty, Version 1.1</w:t>
      </w:r>
    </w:p>
    <w:p>
      <w:pPr>
        <w:spacing w:after="80"/>
      </w:pPr>
      <w:r>
        <w:rPr>
          <w:rFonts w:ascii="Times New Roman" w:hAnsi="Times New Roman"/>
          <w:b w:val="0"/>
          <w:i/>
          <w:color w:val="000000"/>
          <w:sz w:val="22"/>
        </w:rPr>
        <w:t>NASA Aerial Wildfire Project, ACERO Disaster Lab working group. 20 October 2026. Version 1.1. Standard day for every mission and fire: 24 h, 06:00 to 06:00 local, on the peak-run day. GOFER not used.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Bottom line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No drone in the project library has dropped water. </w:t>
      </w:r>
      <w:r>
        <w:rPr>
          <w:rFonts w:ascii="Times New Roman" w:hAnsi="Times New Roman"/>
          <w:b w:val="0"/>
          <w:i w:val="0"/>
          <w:color w:val="000000"/>
        </w:rPr>
        <w:t>Every M4 aircraft is a test or demonstrator (W5), so v1.1 quantifies what the weather allowed, not what was done.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32 to 53 m of drift. </w:t>
      </w:r>
      <w:r>
        <w:rPr>
          <w:rFonts w:ascii="Times New Roman" w:hAnsi="Times New Roman"/>
          <w:b w:val="0"/>
          <w:i w:val="0"/>
          <w:color w:val="000000"/>
        </w:rPr>
        <w:t>A release from 30 m (assumed) in Camp's standard-day wind (29 mph sustained, 48 mph gusts) moves the load that far before any aiming correction.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LNU's overnight run was flyable for a 30 kt aircraft. </w:t>
      </w:r>
      <w:r>
        <w:rPr>
          <w:rFonts w:ascii="Times New Roman" w:hAnsi="Times New Roman"/>
          <w:b w:val="0"/>
          <w:i w:val="0"/>
          <w:color w:val="000000"/>
        </w:rPr>
        <w:t>From 20:00 to 06:00 on 18 to 19 August, Atlas Peak gusts allowed a 30 kt (34.5 mph) aircraft in 100% of hours and an Alta X in 70%, while the first complex ICS-209 did not exist until 08:00 on 19 August.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Who uses it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Incident commander, operations section chief and air tactical group supervisor: </w:t>
      </w:r>
      <w:r>
        <w:rPr>
          <w:rFonts w:ascii="Times New Roman" w:hAnsi="Times New Roman"/>
          <w:b w:val="0"/>
          <w:i w:val="0"/>
          <w:color w:val="000000"/>
        </w:rPr>
        <w:t xml:space="preserve">they order and sequence drops and need the chance a drop lands on target, especially when crewed aircraft stand down at night. </w:t>
      </w:r>
      <w:r>
        <w:rPr>
          <w:rFonts w:ascii="Times New Roman" w:hAnsi="Times New Roman"/>
          <w:b/>
          <w:i w:val="0"/>
          <w:color w:val="000000"/>
        </w:rPr>
        <w:t xml:space="preserve">Crews on the line: </w:t>
      </w:r>
      <w:r>
        <w:rPr>
          <w:rFonts w:ascii="Times New Roman" w:hAnsi="Times New Roman"/>
          <w:b w:val="0"/>
          <w:i w:val="0"/>
          <w:color w:val="000000"/>
        </w:rPr>
        <w:t>they work under the drop, so drift and timing are also a safety number.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Aircraft for M4 (W5 unless noted)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2304"/>
        <w:gridCol w:w="1800"/>
        <w:gridCol w:w="1944"/>
        <w:gridCol w:w="2304"/>
        <w:gridCol w:w="1800"/>
      </w:tblGrid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Aircraft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Load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Wind / night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M4 role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Rain and Sikorsky autonomous Black Hawk / Firehawk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Demonstrator; CAL FIRE agreement 2025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324 gal bucket (demo); 1,000 gal tank class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Gusts to 30 kt; aimed at night and smoke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Night direct attack at helicopter scale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Seneca Argo-1 swarm (5 drones)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Tested by CAL FIRE, July 2026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20 gal water plus foam each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found; IR targeting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Initial attack on small fires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FireSwarm Thunder Wasp GT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Tested (XPRIZE finalist)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Up to 100 gal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Not found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Initial attack; bulk water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Large UAS or optionally piloted aircraft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Concept (ConOps 2026, p.19)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Bulk water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Night by design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Night water drop instead of retardant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How the uncertainty is quantified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Water on target per hour: </w:t>
      </w:r>
      <w:r>
        <w:rPr>
          <w:rFonts w:ascii="Times New Roman" w:hAnsi="Times New Roman"/>
          <w:b/>
          <w:i w:val="0"/>
          <w:color w:val="000000"/>
        </w:rPr>
        <w:t>V_eff = n x S x V x P(hit) x p,</w:t>
      </w:r>
      <w:r>
        <w:rPr>
          <w:rFonts w:ascii="Times New Roman" w:hAnsi="Times New Roman"/>
          <w:b w:val="0"/>
          <w:i w:val="0"/>
          <w:color w:val="000000"/>
        </w:rPr>
        <w:t xml:space="preserve"> n aircraft, S = 60 / (2 transit + drop + turnaround) sorties per hour, V load, p wind gate. Drift d = u x sqrt(2h/g) = u x 2.47 s at h = 30 m; P(hit) = Φ((w - d_res)/σ) - Φ((-w - d_res)/σ) for target half-width w, aim error σ and residual drift d_res. Wind enters through p and 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1728"/>
        <w:gridCol w:w="1728"/>
        <w:gridCol w:w="1728"/>
        <w:gridCol w:w="1728"/>
        <w:gridCol w:w="1440"/>
        <w:gridCol w:w="1728"/>
      </w:tblGrid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Critical window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Sust. / gust mph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Drift m (30 m)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Gust spread 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p, 30 kt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p Alta X, nights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Camp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 / 48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32 to 53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58%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62%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LNU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 / 41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32 to 45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83%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92%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Carr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 / 21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 to 23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Pioneer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 / 25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 to 28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99%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imes New Roman" w:hAnsi="Times New Roman"/>
          <w:b/>
          <w:i w:val="0"/>
          <w:color w:val="000000"/>
        </w:rPr>
        <w:t xml:space="preserve">Kinds of uncertainty: </w:t>
      </w:r>
      <w:r>
        <w:rPr>
          <w:rFonts w:ascii="Times New Roman" w:hAnsi="Times New Roman"/>
          <w:b w:val="0"/>
          <w:i w:val="0"/>
          <w:color w:val="000000"/>
        </w:rPr>
        <w:t xml:space="preserve">the gust spread is drift an aim on sustained wind cannot remove; this is a no-drag, instant-wind estimate from 20 ft winds, and drag and stronger flight-level wind push it in opposite directions. Throughput: Week 6 records about 35 L/h for a small drone against 10,345 L/h for a large airtanker. </w:t>
      </w:r>
      <w:r>
        <w:rPr>
          <w:rFonts w:ascii="Times New Roman" w:hAnsi="Times New Roman"/>
          <w:b/>
          <w:i w:val="0"/>
          <w:color w:val="000000"/>
        </w:rPr>
        <w:t xml:space="preserve">v1.2 needs: </w:t>
      </w:r>
      <w:r>
        <w:rPr>
          <w:rFonts w:ascii="Times New Roman" w:hAnsi="Times New Roman"/>
          <w:b w:val="0"/>
          <w:i w:val="0"/>
          <w:color w:val="000000"/>
        </w:rPr>
        <w:t>measured drop accuracy against wind from the Seneca and Firehawk tests; release heights and loads per aircraft.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Night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 xml:space="preserve">In the ConOps future state a night water drop would only require a large UAS or optionally piloted aircraft, and the same water could be shared across many small to medium UAS hitting the flame front in a daisy chain (ConOps 2026, p.19). No aircraft in project records has done it. </w:t>
      </w:r>
      <w:r>
        <w:rPr>
          <w:rFonts w:ascii="Times New Roman" w:hAnsi="Times New Roman"/>
          <w:b w:val="0"/>
          <w:i w:val="0"/>
          <w:color w:val="000000"/>
        </w:rPr>
        <w:t>LNU has no aircraft perimeter series in the record, so night growth is not computed without GOFER.</w:t>
      </w:r>
      <w:r>
        <w:rPr>
          <w:rFonts w:ascii="Times New Roman" w:hAnsi="Times New Roman"/>
          <w:b w:val="0"/>
          <w:i w:val="0"/>
          <w:color w:val="000000"/>
        </w:rPr>
        <w:t xml:space="preserve"> </w:t>
      </w:r>
      <w:r>
        <w:rPr>
          <w:rFonts w:ascii="Times New Roman" w:hAnsi="Times New Roman"/>
          <w:b w:val="0"/>
          <w:i w:val="0"/>
          <w:color w:val="000000"/>
        </w:rPr>
        <w:t>On Camp, 4% of the 28 aircraft perimeters were stamped between 20:00 and 06:00, while about 46% of the growth between perimeters fell in those hours (growth spread evenly between perimeters).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Hour by hour, standard day: LNU, 18 August 06:00 to 19 August 06:00 PDT (Atlas Peak RAWS)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</w:tblPr>
      <w:tblGrid>
        <w:gridCol w:w="892"/>
        <w:gridCol w:w="1324"/>
        <w:gridCol w:w="1224"/>
        <w:gridCol w:w="1036"/>
        <w:gridCol w:w="748"/>
        <w:gridCol w:w="2764"/>
        <w:gridCol w:w="2376"/>
      </w:tblGrid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Hour (N = night)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Aircraft perimeter (age)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ICS-209 (age)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Wind mph sust/gust, RH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Alta X / T1 30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What the records show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Drone task from this hour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 Aug 06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0/7, 41%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Morning: drones map which drops held and where to drop next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07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4/9, 45%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08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3/8, 39%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09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1/6, 36%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5/7, 37%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8/10, 30%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10/15, 25%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Satellite (VIIRS) 7,328 ac for the main object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15/21, 27%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23/28, 28%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Daylight: helicopter and airtanker drops; drones map where drops held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22/29, 25%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26/36, 24%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28/36, 23%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29/41, 17%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Atlas Peak 29 mph sustained, 41 mph gusts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26/39,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no/no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17/29,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Overnight 18 to 19 Aug: fires merge in a 12-mile run (agency chronology)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Night: crewed aircraft stand down; night water drop is a large UAS or OPA concept only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21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15/24, 8%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22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14/23, 13%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23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13/22,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 Aug 00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11/18, 15%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Satellite (VIIRS) 41,602 ac for the main object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Night: drone IR shows where line held, ready for first light drops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01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10/15, 13%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02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5/11, 13%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03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7/12, 11%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04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7/10, 11%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05 N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none</w:t>
            </w:r>
          </w:p>
        </w:tc>
        <w:tc>
          <w:tcPr>
            <w:tcW w:type="dxa" w:w="103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9/15, 10%</w:t>
            </w:r>
          </w:p>
        </w:tc>
        <w:tc>
          <w:tcPr>
            <w:tcW w:type="dxa" w:w="74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fly/fly</w:t>
            </w:r>
          </w:p>
        </w:tc>
        <w:tc>
          <w:tcPr>
            <w:tcW w:type="dxa" w:w="2765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/>
          <w:color w:val="000000"/>
        </w:rPr>
        <w:t>Sources, all in the project folder: Weather Data (RAWS 10-min mean at 20 ft, gust = prior-hour peak); perimeter_supplements time-area records, GOFER rows dropped; Week 6 workbook; UQ proposal v0.5 (W5 = Week 5). Drone tasks and values marked assumed are our proposals, not records.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