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Times New Roman" w:hAnsi="Times New Roman"/>
          <w:b/>
          <w:i w:val="0"/>
          <w:color w:val="000000"/>
          <w:sz w:val="28"/>
        </w:rPr>
        <w:t>M1 Fireline Mapping: Quantified Uncertainty, Version 1.0</w:t>
      </w:r>
    </w:p>
    <w:p>
      <w:pPr>
        <w:spacing w:after="80"/>
      </w:pPr>
      <w:r>
        <w:rPr>
          <w:rFonts w:ascii="Times New Roman" w:hAnsi="Times New Roman"/>
          <w:b w:val="0"/>
          <w:i/>
          <w:color w:val="000000"/>
          <w:sz w:val="22"/>
        </w:rPr>
        <w:t>NASA Aerial Wildfire Project, ACERO Disaster Lab working group. 20 October 2026. First version of the M1 uncertainty calculation; builds on UQ proposal v0.5.</w:t>
      </w:r>
    </w:p>
    <w:p>
      <w:pPr>
        <w:keepNext/>
        <w:spacing w:before="100" w:after="40"/>
      </w:pPr>
      <w:r>
        <w:rPr>
          <w:rFonts w:ascii="Times New Roman" w:hAnsi="Times New Roman"/>
          <w:b/>
          <w:i w:val="0"/>
          <w:color w:val="000000"/>
          <w:sz w:val="24"/>
        </w:rPr>
        <w:t>Bottom line</w:t>
      </w:r>
    </w:p>
    <w:p>
      <w:pPr>
        <w:pStyle w:val="ListBullet"/>
        <w:spacing w:after="20"/>
      </w:pPr>
      <w:r>
        <w:rPr>
          <w:rFonts w:ascii="Times New Roman" w:hAnsi="Times New Roman"/>
          <w:b/>
          <w:i w:val="0"/>
          <w:color w:val="000000"/>
        </w:rPr>
        <w:t xml:space="preserve">12.5 h versus 0.5 h. </w:t>
      </w:r>
      <w:r>
        <w:rPr>
          <w:rFonts w:ascii="Times New Roman" w:hAnsi="Times New Roman"/>
          <w:b w:val="0"/>
          <w:i w:val="0"/>
          <w:color w:val="000000"/>
        </w:rPr>
        <w:t>Expected age of the newest Camp fireline map for an Alta X flying a 1 h revisit on the first day: 0.5 h if the 22 mph limit is read against sustained wind, 12.5 h if it is read against gusts (flyable in 8% of hours at Jarbo Gap). The gap between the two readings is larger than the drone's benefit.</w:t>
      </w:r>
    </w:p>
    <w:p>
      <w:pPr>
        <w:pStyle w:val="ListBullet"/>
        <w:spacing w:after="20"/>
      </w:pPr>
      <w:r>
        <w:rPr>
          <w:rFonts w:ascii="Times New Roman" w:hAnsi="Times New Roman"/>
          <w:b/>
          <w:i w:val="0"/>
          <w:color w:val="000000"/>
        </w:rPr>
        <w:t xml:space="preserve">Most of the first day unseen. </w:t>
      </w:r>
      <w:r>
        <w:rPr>
          <w:rFonts w:ascii="Times New Roman" w:hAnsi="Times New Roman"/>
          <w:b w:val="0"/>
          <w:i w:val="0"/>
          <w:color w:val="000000"/>
        </w:rPr>
        <w:t>Read against gusts, the Alta X flies in about 1 of 13 hours, so its newest map would typically be most of the day old; the steady-state 12.5 h is an upper bound longer than the window itself. At Camp's average first-day growth (more than 55,000 ac in 12 h, about 4,583 ac/h) a Type 1 fixed wing rated to 30 mph leaves about 3,700 ac unmapped at any moment.</w:t>
      </w:r>
    </w:p>
    <w:p>
      <w:pPr>
        <w:pStyle w:val="ListBullet"/>
        <w:spacing w:after="20"/>
      </w:pPr>
      <w:r>
        <w:rPr>
          <w:rFonts w:ascii="Times New Roman" w:hAnsi="Times New Roman"/>
          <w:b/>
          <w:i w:val="0"/>
          <w:color w:val="000000"/>
        </w:rPr>
        <w:t xml:space="preserve">Gusts ground the drones, and the Type 1 limit is the largest unknown. </w:t>
      </w:r>
      <w:r>
        <w:rPr>
          <w:rFonts w:ascii="Times New Roman" w:hAnsi="Times New Roman"/>
          <w:b w:val="0"/>
          <w:i w:val="0"/>
          <w:color w:val="000000"/>
        </w:rPr>
        <w:t>At Jarbo Gap, on the Camp fire, sustained wind peaked at 18 mph and gusts at 40; other Camp stations reached 25 to 29 mph sustained and 59 mph gusts, so the Alta X gust gate runs 0% to 100% by station. No FVR-90 class limit is published; Camp flyable hours move from 77% to 100% between a 30 and a 40 mph limit.</w:t>
      </w:r>
    </w:p>
    <w:p>
      <w:pPr>
        <w:keepNext/>
        <w:spacing w:before="100" w:after="40"/>
      </w:pPr>
      <w:r>
        <w:rPr>
          <w:rFonts w:ascii="Times New Roman" w:hAnsi="Times New Roman"/>
          <w:b/>
          <w:i w:val="0"/>
          <w:color w:val="000000"/>
          <w:sz w:val="24"/>
        </w:rPr>
        <w:t>Who uses it</w:t>
      </w:r>
    </w:p>
    <w:p>
      <w:pPr>
        <w:spacing w:after="60"/>
      </w:pPr>
      <w:r>
        <w:rPr>
          <w:rFonts w:ascii="Times New Roman" w:hAnsi="Times New Roman"/>
          <w:b/>
          <w:i w:val="0"/>
          <w:color w:val="000000"/>
        </w:rPr>
        <w:t xml:space="preserve">Incident commander and planning (situation unit, fire behavior analyst): </w:t>
      </w:r>
      <w:r>
        <w:rPr>
          <w:rFonts w:ascii="Times New Roman" w:hAnsi="Times New Roman"/>
          <w:b w:val="0"/>
          <w:i w:val="0"/>
          <w:color w:val="000000"/>
        </w:rPr>
        <w:t xml:space="preserve">map age decides whether resource orders and evacuation triggers rest on a current line. </w:t>
      </w:r>
      <w:r>
        <w:rPr>
          <w:rFonts w:ascii="Times New Roman" w:hAnsi="Times New Roman"/>
          <w:b/>
          <w:i w:val="0"/>
          <w:color w:val="000000"/>
        </w:rPr>
        <w:t xml:space="preserve">Division supervisors and lookouts: </w:t>
      </w:r>
      <w:r>
        <w:rPr>
          <w:rFonts w:ascii="Times New Roman" w:hAnsi="Times New Roman"/>
          <w:b w:val="0"/>
          <w:i w:val="0"/>
          <w:color w:val="000000"/>
        </w:rPr>
        <w:t>head and flank position on the active edge, refreshed within the hour.</w:t>
      </w:r>
    </w:p>
    <w:p>
      <w:pPr>
        <w:keepNext/>
        <w:spacing w:before="100" w:after="40"/>
      </w:pPr>
      <w:r>
        <w:rPr>
          <w:rFonts w:ascii="Times New Roman" w:hAnsi="Times New Roman"/>
          <w:b/>
          <w:i w:val="0"/>
          <w:color w:val="000000"/>
          <w:sz w:val="24"/>
        </w:rPr>
        <w:t>Drone types serving M1 and their parameters</w:t>
      </w:r>
    </w:p>
    <w:tbl>
      <w:tblPr>
        <w:tblStyle w:val="TableGrid"/>
        <w:tblW w:type="auto" w:w="0"/>
        <w:tblLayout w:type="fixed"/>
        <w:tblLook w:firstColumn="1" w:firstRow="1" w:lastColumn="0" w:lastRow="0" w:noHBand="0" w:noVBand="1" w:val="04A0"/>
      </w:tblPr>
      <w:tblGrid>
        <w:gridCol w:w="1800"/>
        <w:gridCol w:w="1584"/>
        <w:gridCol w:w="3744"/>
        <w:gridCol w:w="1440"/>
        <w:gridCol w:w="1944"/>
      </w:tblGrid>
      <w:tr>
        <w:tc>
          <w:tcPr>
            <w:tcW w:type="dxa" w:w="1800"/>
          </w:tcPr>
          <w:p>
            <w:pPr>
              <w:spacing w:after="0"/>
            </w:pPr>
            <w:r/>
            <w:r>
              <w:rPr>
                <w:rFonts w:ascii="Times New Roman" w:hAnsi="Times New Roman"/>
                <w:b/>
                <w:i w:val="0"/>
                <w:color w:val="000000"/>
                <w:sz w:val="19"/>
              </w:rPr>
              <w:t>Drone</w:t>
            </w:r>
          </w:p>
        </w:tc>
        <w:tc>
          <w:tcPr>
            <w:tcW w:type="dxa" w:w="1584"/>
          </w:tcPr>
          <w:p>
            <w:pPr>
              <w:spacing w:after="0"/>
            </w:pPr>
            <w:r/>
            <w:r>
              <w:rPr>
                <w:rFonts w:ascii="Times New Roman" w:hAnsi="Times New Roman"/>
                <w:b/>
                <w:i w:val="0"/>
                <w:color w:val="000000"/>
                <w:sz w:val="19"/>
              </w:rPr>
              <w:t>Type</w:t>
            </w:r>
          </w:p>
        </w:tc>
        <w:tc>
          <w:tcPr>
            <w:tcW w:type="dxa" w:w="3744"/>
          </w:tcPr>
          <w:p>
            <w:pPr>
              <w:spacing w:after="0"/>
            </w:pPr>
            <w:r/>
            <w:r>
              <w:rPr>
                <w:rFonts w:ascii="Times New Roman" w:hAnsi="Times New Roman"/>
                <w:b/>
                <w:i w:val="0"/>
                <w:color w:val="000000"/>
                <w:sz w:val="19"/>
              </w:rPr>
              <w:t>Parameters</w:t>
            </w:r>
          </w:p>
        </w:tc>
        <w:tc>
          <w:tcPr>
            <w:tcW w:type="dxa" w:w="1440"/>
          </w:tcPr>
          <w:p>
            <w:pPr>
              <w:spacing w:after="0"/>
            </w:pPr>
            <w:r/>
            <w:r>
              <w:rPr>
                <w:rFonts w:ascii="Times New Roman" w:hAnsi="Times New Roman"/>
                <w:b/>
                <w:i w:val="0"/>
                <w:color w:val="000000"/>
                <w:sz w:val="19"/>
              </w:rPr>
              <w:t>Wind limit</w:t>
            </w:r>
          </w:p>
        </w:tc>
        <w:tc>
          <w:tcPr>
            <w:tcW w:type="dxa" w:w="1944"/>
          </w:tcPr>
          <w:p>
            <w:pPr>
              <w:spacing w:after="0"/>
            </w:pPr>
            <w:r/>
            <w:r>
              <w:rPr>
                <w:rFonts w:ascii="Times New Roman" w:hAnsi="Times New Roman"/>
                <w:b/>
                <w:i w:val="0"/>
                <w:color w:val="000000"/>
                <w:sz w:val="19"/>
              </w:rPr>
              <w:t>M1 role</w:t>
            </w:r>
          </w:p>
        </w:tc>
      </w:tr>
      <w:tr>
        <w:tc>
          <w:tcPr>
            <w:tcW w:type="dxa" w:w="1800"/>
          </w:tcPr>
          <w:p>
            <w:pPr>
              <w:spacing w:after="0"/>
            </w:pPr>
            <w:r/>
            <w:r>
              <w:rPr>
                <w:rFonts w:ascii="Times New Roman" w:hAnsi="Times New Roman"/>
                <w:b w:val="0"/>
                <w:i w:val="0"/>
                <w:color w:val="000000"/>
                <w:sz w:val="19"/>
              </w:rPr>
              <w:t>L3Harris FVR-90</w:t>
            </w:r>
          </w:p>
        </w:tc>
        <w:tc>
          <w:tcPr>
            <w:tcW w:type="dxa" w:w="1584"/>
          </w:tcPr>
          <w:p>
            <w:pPr>
              <w:spacing w:after="0"/>
            </w:pPr>
            <w:r/>
            <w:r>
              <w:rPr>
                <w:rFonts w:ascii="Times New Roman" w:hAnsi="Times New Roman"/>
                <w:b w:val="0"/>
                <w:i w:val="0"/>
                <w:color w:val="000000"/>
                <w:sz w:val="19"/>
              </w:rPr>
              <w:t>NWCG Type 1 FW, VTOL</w:t>
            </w:r>
          </w:p>
        </w:tc>
        <w:tc>
          <w:tcPr>
            <w:tcW w:type="dxa" w:w="3744"/>
          </w:tcPr>
          <w:p>
            <w:pPr>
              <w:spacing w:after="0"/>
            </w:pPr>
            <w:r/>
            <w:r>
              <w:rPr>
                <w:rFonts w:ascii="Times New Roman" w:hAnsi="Times New Roman"/>
                <w:b w:val="0"/>
                <w:i w:val="0"/>
                <w:color w:val="000000"/>
                <w:sz w:val="19"/>
              </w:rPr>
              <w:t>12 to 18 h with 8 to 22 lb thermal video; Type 1 class: 3,500 to 8,000 ft AGL, 50 mi range</w:t>
            </w:r>
          </w:p>
        </w:tc>
        <w:tc>
          <w:tcPr>
            <w:tcW w:type="dxa" w:w="1440"/>
          </w:tcPr>
          <w:p>
            <w:pPr>
              <w:spacing w:after="0"/>
            </w:pPr>
            <w:r/>
            <w:r>
              <w:rPr>
                <w:rFonts w:ascii="Times New Roman" w:hAnsi="Times New Roman"/>
                <w:b w:val="0"/>
                <w:i w:val="0"/>
                <w:color w:val="000000"/>
                <w:sz w:val="19"/>
              </w:rPr>
              <w:t>Not found (30 and 40 mph run)</w:t>
            </w:r>
          </w:p>
        </w:tc>
        <w:tc>
          <w:tcPr>
            <w:tcW w:type="dxa" w:w="1944"/>
          </w:tcPr>
          <w:p>
            <w:pPr>
              <w:spacing w:after="0"/>
            </w:pPr>
            <w:r/>
            <w:r>
              <w:rPr>
                <w:rFonts w:ascii="Times New Roman" w:hAnsi="Times New Roman"/>
                <w:b w:val="0"/>
                <w:i w:val="0"/>
                <w:color w:val="000000"/>
                <w:sz w:val="19"/>
              </w:rPr>
              <w:t>Whole-fire perimeter every pass</w:t>
            </w:r>
          </w:p>
        </w:tc>
      </w:tr>
      <w:tr>
        <w:tc>
          <w:tcPr>
            <w:tcW w:type="dxa" w:w="1800"/>
          </w:tcPr>
          <w:p>
            <w:pPr>
              <w:spacing w:after="0"/>
            </w:pPr>
            <w:r/>
            <w:r>
              <w:rPr>
                <w:rFonts w:ascii="Times New Roman" w:hAnsi="Times New Roman"/>
                <w:b w:val="0"/>
                <w:i w:val="0"/>
                <w:color w:val="000000"/>
                <w:sz w:val="19"/>
              </w:rPr>
              <w:t>SuperVolo (NASA Langley)</w:t>
            </w:r>
          </w:p>
        </w:tc>
        <w:tc>
          <w:tcPr>
            <w:tcW w:type="dxa" w:w="1584"/>
          </w:tcPr>
          <w:p>
            <w:pPr>
              <w:spacing w:after="0"/>
            </w:pPr>
            <w:r/>
            <w:r>
              <w:rPr>
                <w:rFonts w:ascii="Times New Roman" w:hAnsi="Times New Roman"/>
                <w:b w:val="0"/>
                <w:i w:val="0"/>
                <w:color w:val="000000"/>
                <w:sz w:val="19"/>
              </w:rPr>
              <w:t>VTOL FW research</w:t>
            </w:r>
          </w:p>
        </w:tc>
        <w:tc>
          <w:tcPr>
            <w:tcW w:type="dxa" w:w="3744"/>
          </w:tcPr>
          <w:p>
            <w:pPr>
              <w:spacing w:after="0"/>
            </w:pPr>
            <w:r/>
            <w:r>
              <w:rPr>
                <w:rFonts w:ascii="Times New Roman" w:hAnsi="Times New Roman"/>
                <w:b w:val="0"/>
                <w:i w:val="0"/>
                <w:color w:val="000000"/>
                <w:sz w:val="19"/>
              </w:rPr>
              <w:t>8 h; 45 to 75 mph cruise; flown as relay in TCL 1</w:t>
            </w:r>
          </w:p>
        </w:tc>
        <w:tc>
          <w:tcPr>
            <w:tcW w:type="dxa" w:w="1440"/>
          </w:tcPr>
          <w:p>
            <w:pPr>
              <w:spacing w:after="0"/>
            </w:pPr>
            <w:r/>
            <w:r>
              <w:rPr>
                <w:rFonts w:ascii="Times New Roman" w:hAnsi="Times New Roman"/>
                <w:b w:val="0"/>
                <w:i w:val="0"/>
                <w:color w:val="000000"/>
                <w:sz w:val="19"/>
              </w:rPr>
              <w:t>Not found</w:t>
            </w:r>
          </w:p>
        </w:tc>
        <w:tc>
          <w:tcPr>
            <w:tcW w:type="dxa" w:w="1944"/>
          </w:tcPr>
          <w:p>
            <w:pPr>
              <w:spacing w:after="0"/>
            </w:pPr>
            <w:r/>
            <w:r>
              <w:rPr>
                <w:rFonts w:ascii="Times New Roman" w:hAnsi="Times New Roman"/>
                <w:b w:val="0"/>
                <w:i w:val="0"/>
                <w:color w:val="000000"/>
                <w:sz w:val="19"/>
              </w:rPr>
              <w:t>Second mapping tier, relay</w:t>
            </w:r>
          </w:p>
        </w:tc>
      </w:tr>
      <w:tr>
        <w:tc>
          <w:tcPr>
            <w:tcW w:type="dxa" w:w="1800"/>
          </w:tcPr>
          <w:p>
            <w:pPr>
              <w:spacing w:after="0"/>
            </w:pPr>
            <w:r/>
            <w:r>
              <w:rPr>
                <w:rFonts w:ascii="Times New Roman" w:hAnsi="Times New Roman"/>
                <w:b w:val="0"/>
                <w:i w:val="0"/>
                <w:color w:val="000000"/>
                <w:sz w:val="19"/>
              </w:rPr>
              <w:t>Alta X (Freefly)</w:t>
            </w:r>
          </w:p>
        </w:tc>
        <w:tc>
          <w:tcPr>
            <w:tcW w:type="dxa" w:w="1584"/>
          </w:tcPr>
          <w:p>
            <w:pPr>
              <w:spacing w:after="0"/>
            </w:pPr>
            <w:r/>
            <w:r>
              <w:rPr>
                <w:rFonts w:ascii="Times New Roman" w:hAnsi="Times New Roman"/>
                <w:b w:val="0"/>
                <w:i w:val="0"/>
                <w:color w:val="000000"/>
                <w:sz w:val="19"/>
              </w:rPr>
              <w:t>NWCG Type 3 rotor</w:t>
            </w:r>
          </w:p>
        </w:tc>
        <w:tc>
          <w:tcPr>
            <w:tcW w:type="dxa" w:w="3744"/>
          </w:tcPr>
          <w:p>
            <w:pPr>
              <w:spacing w:after="0"/>
            </w:pPr>
            <w:r/>
            <w:r>
              <w:rPr>
                <w:rFonts w:ascii="Times New Roman" w:hAnsi="Times New Roman"/>
                <w:b w:val="0"/>
                <w:i w:val="0"/>
                <w:color w:val="000000"/>
                <w:sz w:val="19"/>
              </w:rPr>
              <w:t>50 min empty, 22 min at 22 lb; FY22 average sortie 17 min; 2,000 ft AGL and below</w:t>
            </w:r>
          </w:p>
        </w:tc>
        <w:tc>
          <w:tcPr>
            <w:tcW w:type="dxa" w:w="1440"/>
          </w:tcPr>
          <w:p>
            <w:pPr>
              <w:spacing w:after="0"/>
            </w:pPr>
            <w:r/>
            <w:r>
              <w:rPr>
                <w:rFonts w:ascii="Times New Roman" w:hAnsi="Times New Roman"/>
                <w:b w:val="0"/>
                <w:i w:val="0"/>
                <w:color w:val="000000"/>
                <w:sz w:val="19"/>
              </w:rPr>
              <w:t>22 mph (secondary)</w:t>
            </w:r>
          </w:p>
        </w:tc>
        <w:tc>
          <w:tcPr>
            <w:tcW w:type="dxa" w:w="1944"/>
          </w:tcPr>
          <w:p>
            <w:pPr>
              <w:spacing w:after="0"/>
            </w:pPr>
            <w:r/>
            <w:r>
              <w:rPr>
                <w:rFonts w:ascii="Times New Roman" w:hAnsi="Times New Roman"/>
                <w:b w:val="0"/>
                <w:i w:val="0"/>
                <w:color w:val="000000"/>
                <w:sz w:val="19"/>
              </w:rPr>
              <w:t>Head and spot detail close in</w:t>
            </w:r>
          </w:p>
        </w:tc>
      </w:tr>
      <w:tr>
        <w:tc>
          <w:tcPr>
            <w:tcW w:type="dxa" w:w="1800"/>
          </w:tcPr>
          <w:p>
            <w:pPr>
              <w:spacing w:after="0"/>
            </w:pPr>
            <w:r/>
            <w:r>
              <w:rPr>
                <w:rFonts w:ascii="Times New Roman" w:hAnsi="Times New Roman"/>
                <w:b w:val="0"/>
                <w:i w:val="0"/>
                <w:color w:val="000000"/>
                <w:sz w:val="19"/>
              </w:rPr>
              <w:t>SwitchBlade-Elite</w:t>
            </w:r>
          </w:p>
        </w:tc>
        <w:tc>
          <w:tcPr>
            <w:tcW w:type="dxa" w:w="1584"/>
          </w:tcPr>
          <w:p>
            <w:pPr>
              <w:spacing w:after="0"/>
            </w:pPr>
            <w:r/>
            <w:r>
              <w:rPr>
                <w:rFonts w:ascii="Times New Roman" w:hAnsi="Times New Roman"/>
                <w:b w:val="0"/>
                <w:i w:val="0"/>
                <w:color w:val="000000"/>
                <w:sz w:val="19"/>
              </w:rPr>
              <w:t>Type 3 band</w:t>
            </w:r>
          </w:p>
        </w:tc>
        <w:tc>
          <w:tcPr>
            <w:tcW w:type="dxa" w:w="3744"/>
          </w:tcPr>
          <w:p>
            <w:pPr>
              <w:spacing w:after="0"/>
            </w:pPr>
            <w:r/>
            <w:r>
              <w:rPr>
                <w:rFonts w:ascii="Times New Roman" w:hAnsi="Times New Roman"/>
                <w:b w:val="0"/>
                <w:i w:val="0"/>
                <w:color w:val="000000"/>
                <w:sz w:val="19"/>
              </w:rPr>
              <w:t>Up to 50 min, average sortie 18 min; 2 to 2.3 kg payload</w:t>
            </w:r>
          </w:p>
        </w:tc>
        <w:tc>
          <w:tcPr>
            <w:tcW w:type="dxa" w:w="1440"/>
          </w:tcPr>
          <w:p>
            <w:pPr>
              <w:spacing w:after="0"/>
            </w:pPr>
            <w:r/>
            <w:r>
              <w:rPr>
                <w:rFonts w:ascii="Times New Roman" w:hAnsi="Times New Roman"/>
                <w:b w:val="0"/>
                <w:i w:val="0"/>
                <w:color w:val="000000"/>
                <w:sz w:val="19"/>
              </w:rPr>
              <w:t>25 mph (W5)</w:t>
            </w:r>
          </w:p>
        </w:tc>
        <w:tc>
          <w:tcPr>
            <w:tcW w:type="dxa" w:w="1944"/>
          </w:tcPr>
          <w:p>
            <w:pPr>
              <w:spacing w:after="0"/>
            </w:pPr>
            <w:r/>
            <w:r>
              <w:rPr>
                <w:rFonts w:ascii="Times New Roman" w:hAnsi="Times New Roman"/>
                <w:b w:val="0"/>
                <w:i w:val="0"/>
                <w:color w:val="000000"/>
                <w:sz w:val="19"/>
              </w:rPr>
              <w:t>Close-in edge mapping</w:t>
            </w:r>
          </w:p>
        </w:tc>
      </w:tr>
    </w:tbl>
    <w:p>
      <w:pPr>
        <w:spacing w:after="0"/>
      </w:pPr>
    </w:p>
    <w:p>
      <w:pPr>
        <w:keepNext/>
        <w:spacing w:before="100" w:after="40"/>
      </w:pPr>
      <w:r>
        <w:rPr>
          <w:rFonts w:ascii="Times New Roman" w:hAnsi="Times New Roman"/>
          <w:b/>
          <w:i w:val="0"/>
          <w:color w:val="000000"/>
          <w:sz w:val="24"/>
        </w:rPr>
        <w:t>Live weather on the fires and what it means for tracking the fireline</w:t>
      </w:r>
    </w:p>
    <w:tbl>
      <w:tblPr>
        <w:tblStyle w:val="TableGrid"/>
        <w:tblW w:type="auto" w:w="0"/>
        <w:tblLayout w:type="fixed"/>
        <w:tblLook w:firstColumn="1" w:firstRow="1" w:lastColumn="0" w:lastRow="0" w:noHBand="0" w:noVBand="1" w:val="04A0"/>
      </w:tblPr>
      <w:tblGrid>
        <w:gridCol w:w="864"/>
        <w:gridCol w:w="2088"/>
        <w:gridCol w:w="1728"/>
        <w:gridCol w:w="792"/>
        <w:gridCol w:w="792"/>
        <w:gridCol w:w="720"/>
        <w:gridCol w:w="936"/>
        <w:gridCol w:w="1584"/>
      </w:tblGrid>
      <w:tr>
        <w:tc>
          <w:tcPr>
            <w:tcW w:type="dxa" w:w="864"/>
          </w:tcPr>
          <w:p>
            <w:pPr>
              <w:spacing w:after="0"/>
            </w:pPr>
            <w:r/>
            <w:r>
              <w:rPr>
                <w:rFonts w:ascii="Times New Roman" w:hAnsi="Times New Roman"/>
                <w:b/>
                <w:i w:val="0"/>
                <w:color w:val="000000"/>
                <w:sz w:val="18"/>
              </w:rPr>
              <w:t>Fire</w:t>
            </w:r>
          </w:p>
        </w:tc>
        <w:tc>
          <w:tcPr>
            <w:tcW w:type="dxa" w:w="2088"/>
          </w:tcPr>
          <w:p>
            <w:pPr>
              <w:spacing w:after="0"/>
            </w:pPr>
            <w:r/>
            <w:r>
              <w:rPr>
                <w:rFonts w:ascii="Times New Roman" w:hAnsi="Times New Roman"/>
                <w:b/>
                <w:i w:val="0"/>
                <w:color w:val="000000"/>
                <w:sz w:val="18"/>
              </w:rPr>
              <w:t>Critical window</w:t>
            </w:r>
          </w:p>
        </w:tc>
        <w:tc>
          <w:tcPr>
            <w:tcW w:type="dxa" w:w="1728"/>
          </w:tcPr>
          <w:p>
            <w:pPr>
              <w:spacing w:after="0"/>
            </w:pPr>
            <w:r/>
            <w:r>
              <w:rPr>
                <w:rFonts w:ascii="Times New Roman" w:hAnsi="Times New Roman"/>
                <w:b/>
                <w:i w:val="0"/>
                <w:color w:val="000000"/>
                <w:sz w:val="18"/>
              </w:rPr>
              <w:t>Station</w:t>
            </w:r>
          </w:p>
        </w:tc>
        <w:tc>
          <w:tcPr>
            <w:tcW w:type="dxa" w:w="792"/>
          </w:tcPr>
          <w:p>
            <w:pPr>
              <w:spacing w:after="0"/>
            </w:pPr>
            <w:r/>
            <w:r>
              <w:rPr>
                <w:rFonts w:ascii="Times New Roman" w:hAnsi="Times New Roman"/>
                <w:b/>
                <w:i w:val="0"/>
                <w:color w:val="000000"/>
                <w:sz w:val="18"/>
              </w:rPr>
              <w:t>Sust. max mph</w:t>
            </w:r>
          </w:p>
        </w:tc>
        <w:tc>
          <w:tcPr>
            <w:tcW w:type="dxa" w:w="792"/>
          </w:tcPr>
          <w:p>
            <w:pPr>
              <w:spacing w:after="0"/>
            </w:pPr>
            <w:r/>
            <w:r>
              <w:rPr>
                <w:rFonts w:ascii="Times New Roman" w:hAnsi="Times New Roman"/>
                <w:b/>
                <w:i w:val="0"/>
                <w:color w:val="000000"/>
                <w:sz w:val="18"/>
              </w:rPr>
              <w:t>Gust max mph</w:t>
            </w:r>
          </w:p>
        </w:tc>
        <w:tc>
          <w:tcPr>
            <w:tcW w:type="dxa" w:w="720"/>
          </w:tcPr>
          <w:p>
            <w:pPr>
              <w:spacing w:after="0"/>
            </w:pPr>
            <w:r/>
            <w:r>
              <w:rPr>
                <w:rFonts w:ascii="Times New Roman" w:hAnsi="Times New Roman"/>
                <w:b/>
                <w:i w:val="0"/>
                <w:color w:val="000000"/>
                <w:sz w:val="18"/>
              </w:rPr>
              <w:t>Min RH %</w:t>
            </w:r>
          </w:p>
        </w:tc>
        <w:tc>
          <w:tcPr>
            <w:tcW w:type="dxa" w:w="936"/>
          </w:tcPr>
          <w:p>
            <w:pPr>
              <w:spacing w:after="0"/>
            </w:pPr>
            <w:r/>
            <w:r>
              <w:rPr>
                <w:rFonts w:ascii="Times New Roman" w:hAnsi="Times New Roman"/>
                <w:b/>
                <w:i w:val="0"/>
                <w:color w:val="000000"/>
                <w:sz w:val="18"/>
              </w:rPr>
              <w:t>Min 10-h fuel moist. %</w:t>
            </w:r>
          </w:p>
        </w:tc>
        <w:tc>
          <w:tcPr>
            <w:tcW w:type="dxa" w:w="1584"/>
          </w:tcPr>
          <w:p>
            <w:pPr>
              <w:spacing w:after="0"/>
            </w:pPr>
            <w:r/>
            <w:r>
              <w:rPr>
                <w:rFonts w:ascii="Times New Roman" w:hAnsi="Times New Roman"/>
                <w:b/>
                <w:i w:val="0"/>
                <w:color w:val="000000"/>
                <w:sz w:val="18"/>
              </w:rPr>
              <w:t>Wind from</w:t>
            </w:r>
          </w:p>
        </w:tc>
      </w:tr>
      <w:tr>
        <w:tc>
          <w:tcPr>
            <w:tcW w:type="dxa" w:w="864"/>
          </w:tcPr>
          <w:p>
            <w:pPr>
              <w:spacing w:after="0"/>
            </w:pPr>
            <w:r/>
            <w:r>
              <w:rPr>
                <w:rFonts w:ascii="Times New Roman" w:hAnsi="Times New Roman"/>
                <w:b w:val="0"/>
                <w:i w:val="0"/>
                <w:color w:val="000000"/>
                <w:sz w:val="18"/>
              </w:rPr>
              <w:t>Camp</w:t>
            </w:r>
          </w:p>
        </w:tc>
        <w:tc>
          <w:tcPr>
            <w:tcW w:type="dxa" w:w="2088"/>
          </w:tcPr>
          <w:p>
            <w:pPr>
              <w:spacing w:after="0"/>
            </w:pPr>
            <w:r/>
            <w:r>
              <w:rPr>
                <w:rFonts w:ascii="Times New Roman" w:hAnsi="Times New Roman"/>
                <w:b w:val="0"/>
                <w:i w:val="0"/>
                <w:color w:val="000000"/>
                <w:sz w:val="18"/>
              </w:rPr>
              <w:t>8 Nov 2018, 06:00 to 18:00 PST</w:t>
            </w:r>
          </w:p>
        </w:tc>
        <w:tc>
          <w:tcPr>
            <w:tcW w:type="dxa" w:w="1728"/>
          </w:tcPr>
          <w:p>
            <w:pPr>
              <w:spacing w:after="0"/>
            </w:pPr>
            <w:r/>
            <w:r>
              <w:rPr>
                <w:rFonts w:ascii="Times New Roman" w:hAnsi="Times New Roman"/>
                <w:b w:val="0"/>
                <w:i w:val="0"/>
                <w:color w:val="000000"/>
                <w:sz w:val="18"/>
              </w:rPr>
              <w:t>JBGC1 Jarbo Gap Raws</w:t>
            </w:r>
          </w:p>
        </w:tc>
        <w:tc>
          <w:tcPr>
            <w:tcW w:type="dxa" w:w="792"/>
          </w:tcPr>
          <w:p>
            <w:pPr>
              <w:spacing w:after="0"/>
            </w:pPr>
            <w:r/>
            <w:r>
              <w:rPr>
                <w:rFonts w:ascii="Times New Roman" w:hAnsi="Times New Roman"/>
                <w:b w:val="0"/>
                <w:i w:val="0"/>
                <w:color w:val="000000"/>
                <w:sz w:val="18"/>
              </w:rPr>
              <w:t>18</w:t>
            </w:r>
          </w:p>
        </w:tc>
        <w:tc>
          <w:tcPr>
            <w:tcW w:type="dxa" w:w="792"/>
          </w:tcPr>
          <w:p>
            <w:pPr>
              <w:spacing w:after="0"/>
            </w:pPr>
            <w:r/>
            <w:r>
              <w:rPr>
                <w:rFonts w:ascii="Times New Roman" w:hAnsi="Times New Roman"/>
                <w:b w:val="0"/>
                <w:i w:val="0"/>
                <w:color w:val="000000"/>
                <w:sz w:val="18"/>
              </w:rPr>
              <w:t>40</w:t>
            </w:r>
          </w:p>
        </w:tc>
        <w:tc>
          <w:tcPr>
            <w:tcW w:type="dxa" w:w="720"/>
          </w:tcPr>
          <w:p>
            <w:pPr>
              <w:spacing w:after="0"/>
            </w:pPr>
            <w:r/>
            <w:r>
              <w:rPr>
                <w:rFonts w:ascii="Times New Roman" w:hAnsi="Times New Roman"/>
                <w:b w:val="0"/>
                <w:i w:val="0"/>
                <w:color w:val="000000"/>
                <w:sz w:val="18"/>
              </w:rPr>
              <w:t>11</w:t>
            </w:r>
          </w:p>
        </w:tc>
        <w:tc>
          <w:tcPr>
            <w:tcW w:type="dxa" w:w="936"/>
          </w:tcPr>
          <w:p>
            <w:pPr>
              <w:spacing w:after="0"/>
            </w:pPr>
            <w:r/>
            <w:r>
              <w:rPr>
                <w:rFonts w:ascii="Times New Roman" w:hAnsi="Times New Roman"/>
                <w:b w:val="0"/>
                <w:i w:val="0"/>
                <w:color w:val="000000"/>
                <w:sz w:val="18"/>
              </w:rPr>
              <w:t>5</w:t>
            </w:r>
          </w:p>
        </w:tc>
        <w:tc>
          <w:tcPr>
            <w:tcW w:type="dxa" w:w="1584"/>
          </w:tcPr>
          <w:p>
            <w:pPr>
              <w:spacing w:after="0"/>
            </w:pPr>
            <w:r/>
            <w:r>
              <w:rPr>
                <w:rFonts w:ascii="Times New Roman" w:hAnsi="Times New Roman"/>
                <w:b w:val="0"/>
                <w:i w:val="0"/>
                <w:color w:val="000000"/>
                <w:sz w:val="18"/>
              </w:rPr>
              <w:t>NNE to NE (14 to 42°)</w:t>
            </w:r>
          </w:p>
        </w:tc>
      </w:tr>
      <w:tr>
        <w:tc>
          <w:tcPr>
            <w:tcW w:type="dxa" w:w="864"/>
          </w:tcPr>
          <w:p>
            <w:pPr>
              <w:spacing w:after="0"/>
            </w:pPr>
            <w:r/>
            <w:r>
              <w:rPr>
                <w:rFonts w:ascii="Times New Roman" w:hAnsi="Times New Roman"/>
                <w:b w:val="0"/>
                <w:i w:val="0"/>
                <w:color w:val="000000"/>
                <w:sz w:val="18"/>
              </w:rPr>
              <w:t>Carr</w:t>
            </w:r>
          </w:p>
        </w:tc>
        <w:tc>
          <w:tcPr>
            <w:tcW w:type="dxa" w:w="2088"/>
          </w:tcPr>
          <w:p>
            <w:pPr>
              <w:spacing w:after="0"/>
            </w:pPr>
            <w:r/>
            <w:r>
              <w:rPr>
                <w:rFonts w:ascii="Times New Roman" w:hAnsi="Times New Roman"/>
                <w:b w:val="0"/>
                <w:i w:val="0"/>
                <w:color w:val="000000"/>
                <w:sz w:val="18"/>
              </w:rPr>
              <w:t>26 Jul 2018, 12:00 to 23:00 PDT</w:t>
            </w:r>
          </w:p>
        </w:tc>
        <w:tc>
          <w:tcPr>
            <w:tcW w:type="dxa" w:w="1728"/>
          </w:tcPr>
          <w:p>
            <w:pPr>
              <w:spacing w:after="0"/>
            </w:pPr>
            <w:r/>
            <w:r>
              <w:rPr>
                <w:rFonts w:ascii="Times New Roman" w:hAnsi="Times New Roman"/>
                <w:b w:val="0"/>
                <w:i w:val="0"/>
                <w:color w:val="000000"/>
                <w:sz w:val="18"/>
              </w:rPr>
              <w:t>MMOC1 Shasta - Mule Mountain</w:t>
            </w:r>
          </w:p>
        </w:tc>
        <w:tc>
          <w:tcPr>
            <w:tcW w:type="dxa" w:w="792"/>
          </w:tcPr>
          <w:p>
            <w:pPr>
              <w:spacing w:after="0"/>
            </w:pPr>
            <w:r/>
            <w:r>
              <w:rPr>
                <w:rFonts w:ascii="Times New Roman" w:hAnsi="Times New Roman"/>
                <w:b w:val="0"/>
                <w:i w:val="0"/>
                <w:color w:val="000000"/>
                <w:sz w:val="18"/>
              </w:rPr>
              <w:t>9</w:t>
            </w:r>
          </w:p>
        </w:tc>
        <w:tc>
          <w:tcPr>
            <w:tcW w:type="dxa" w:w="792"/>
          </w:tcPr>
          <w:p>
            <w:pPr>
              <w:spacing w:after="0"/>
            </w:pPr>
            <w:r/>
            <w:r>
              <w:rPr>
                <w:rFonts w:ascii="Times New Roman" w:hAnsi="Times New Roman"/>
                <w:b w:val="0"/>
                <w:i w:val="0"/>
                <w:color w:val="000000"/>
                <w:sz w:val="18"/>
              </w:rPr>
              <w:t>21</w:t>
            </w:r>
          </w:p>
        </w:tc>
        <w:tc>
          <w:tcPr>
            <w:tcW w:type="dxa" w:w="720"/>
          </w:tcPr>
          <w:p>
            <w:pPr>
              <w:spacing w:after="0"/>
            </w:pPr>
            <w:r/>
            <w:r>
              <w:rPr>
                <w:rFonts w:ascii="Times New Roman" w:hAnsi="Times New Roman"/>
                <w:b w:val="0"/>
                <w:i w:val="0"/>
                <w:color w:val="000000"/>
                <w:sz w:val="18"/>
              </w:rPr>
              <w:t>7</w:t>
            </w:r>
          </w:p>
        </w:tc>
        <w:tc>
          <w:tcPr>
            <w:tcW w:type="dxa" w:w="936"/>
          </w:tcPr>
          <w:p>
            <w:pPr>
              <w:spacing w:after="0"/>
            </w:pPr>
            <w:r/>
            <w:r>
              <w:rPr>
                <w:rFonts w:ascii="Times New Roman" w:hAnsi="Times New Roman"/>
                <w:b w:val="0"/>
                <w:i w:val="0"/>
                <w:color w:val="000000"/>
                <w:sz w:val="18"/>
              </w:rPr>
              <w:t>2</w:t>
            </w:r>
          </w:p>
        </w:tc>
        <w:tc>
          <w:tcPr>
            <w:tcW w:type="dxa" w:w="1584"/>
          </w:tcPr>
          <w:p>
            <w:pPr>
              <w:spacing w:after="0"/>
            </w:pPr>
            <w:r/>
            <w:r>
              <w:rPr>
                <w:rFonts w:ascii="Times New Roman" w:hAnsi="Times New Roman"/>
                <w:b w:val="0"/>
                <w:i w:val="0"/>
                <w:color w:val="000000"/>
                <w:sz w:val="18"/>
              </w:rPr>
              <w:t>variable, W to NW by evening</w:t>
            </w:r>
          </w:p>
        </w:tc>
      </w:tr>
      <w:tr>
        <w:tc>
          <w:tcPr>
            <w:tcW w:type="dxa" w:w="864"/>
          </w:tcPr>
          <w:p>
            <w:pPr>
              <w:spacing w:after="0"/>
            </w:pPr>
            <w:r/>
            <w:r>
              <w:rPr>
                <w:rFonts w:ascii="Times New Roman" w:hAnsi="Times New Roman"/>
                <w:b w:val="0"/>
                <w:i w:val="0"/>
                <w:color w:val="000000"/>
                <w:sz w:val="18"/>
              </w:rPr>
              <w:t>Pioneer</w:t>
            </w:r>
          </w:p>
        </w:tc>
        <w:tc>
          <w:tcPr>
            <w:tcW w:type="dxa" w:w="2088"/>
          </w:tcPr>
          <w:p>
            <w:pPr>
              <w:spacing w:after="0"/>
            </w:pPr>
            <w:r/>
            <w:r>
              <w:rPr>
                <w:rFonts w:ascii="Times New Roman" w:hAnsi="Times New Roman"/>
                <w:b w:val="0"/>
                <w:i w:val="0"/>
                <w:color w:val="000000"/>
                <w:sz w:val="18"/>
              </w:rPr>
              <w:t>29 Aug 2016, 08:00 to 23:00 MDT</w:t>
            </w:r>
          </w:p>
        </w:tc>
        <w:tc>
          <w:tcPr>
            <w:tcW w:type="dxa" w:w="1728"/>
          </w:tcPr>
          <w:p>
            <w:pPr>
              <w:spacing w:after="0"/>
            </w:pPr>
            <w:r/>
            <w:r>
              <w:rPr>
                <w:rFonts w:ascii="Times New Roman" w:hAnsi="Times New Roman"/>
                <w:b w:val="0"/>
                <w:i w:val="0"/>
                <w:color w:val="000000"/>
                <w:sz w:val="18"/>
              </w:rPr>
              <w:t>BCFI1 Bearskin Creek</w:t>
            </w:r>
          </w:p>
        </w:tc>
        <w:tc>
          <w:tcPr>
            <w:tcW w:type="dxa" w:w="792"/>
          </w:tcPr>
          <w:p>
            <w:pPr>
              <w:spacing w:after="0"/>
            </w:pPr>
            <w:r/>
            <w:r>
              <w:rPr>
                <w:rFonts w:ascii="Times New Roman" w:hAnsi="Times New Roman"/>
                <w:b w:val="0"/>
                <w:i w:val="0"/>
                <w:color w:val="000000"/>
                <w:sz w:val="18"/>
              </w:rPr>
              <w:t>9</w:t>
            </w:r>
          </w:p>
        </w:tc>
        <w:tc>
          <w:tcPr>
            <w:tcW w:type="dxa" w:w="792"/>
          </w:tcPr>
          <w:p>
            <w:pPr>
              <w:spacing w:after="0"/>
            </w:pPr>
            <w:r/>
            <w:r>
              <w:rPr>
                <w:rFonts w:ascii="Times New Roman" w:hAnsi="Times New Roman"/>
                <w:b w:val="0"/>
                <w:i w:val="0"/>
                <w:color w:val="000000"/>
                <w:sz w:val="18"/>
              </w:rPr>
              <w:t>25</w:t>
            </w:r>
          </w:p>
        </w:tc>
        <w:tc>
          <w:tcPr>
            <w:tcW w:type="dxa" w:w="720"/>
          </w:tcPr>
          <w:p>
            <w:pPr>
              <w:spacing w:after="0"/>
            </w:pPr>
            <w:r/>
            <w:r>
              <w:rPr>
                <w:rFonts w:ascii="Times New Roman" w:hAnsi="Times New Roman"/>
                <w:b w:val="0"/>
                <w:i w:val="0"/>
                <w:color w:val="000000"/>
                <w:sz w:val="18"/>
              </w:rPr>
              <w:t>16</w:t>
            </w:r>
          </w:p>
        </w:tc>
        <w:tc>
          <w:tcPr>
            <w:tcW w:type="dxa" w:w="936"/>
          </w:tcPr>
          <w:p>
            <w:pPr>
              <w:spacing w:after="0"/>
            </w:pPr>
            <w:r/>
            <w:r>
              <w:rPr>
                <w:rFonts w:ascii="Times New Roman" w:hAnsi="Times New Roman"/>
                <w:b w:val="0"/>
                <w:i w:val="0"/>
                <w:color w:val="000000"/>
                <w:sz w:val="18"/>
              </w:rPr>
              <w:t>n/a</w:t>
            </w:r>
          </w:p>
        </w:tc>
        <w:tc>
          <w:tcPr>
            <w:tcW w:type="dxa" w:w="1584"/>
          </w:tcPr>
          <w:p>
            <w:pPr>
              <w:spacing w:after="0"/>
            </w:pPr>
            <w:r/>
            <w:r>
              <w:rPr>
                <w:rFonts w:ascii="Times New Roman" w:hAnsi="Times New Roman"/>
                <w:b w:val="0"/>
                <w:i w:val="0"/>
                <w:color w:val="000000"/>
                <w:sz w:val="18"/>
              </w:rPr>
              <w:t>E in the morning, SW to W after 15:00</w:t>
            </w:r>
          </w:p>
        </w:tc>
      </w:tr>
      <w:tr>
        <w:tc>
          <w:tcPr>
            <w:tcW w:type="dxa" w:w="864"/>
          </w:tcPr>
          <w:p>
            <w:pPr>
              <w:spacing w:after="0"/>
            </w:pPr>
            <w:r/>
            <w:r>
              <w:rPr>
                <w:rFonts w:ascii="Times New Roman" w:hAnsi="Times New Roman"/>
                <w:b w:val="0"/>
                <w:i w:val="0"/>
                <w:color w:val="000000"/>
                <w:sz w:val="18"/>
              </w:rPr>
              <w:t>LNU</w:t>
            </w:r>
          </w:p>
        </w:tc>
        <w:tc>
          <w:tcPr>
            <w:tcW w:type="dxa" w:w="2088"/>
          </w:tcPr>
          <w:p>
            <w:pPr>
              <w:spacing w:after="0"/>
            </w:pPr>
            <w:r/>
            <w:r>
              <w:rPr>
                <w:rFonts w:ascii="Times New Roman" w:hAnsi="Times New Roman"/>
                <w:b w:val="0"/>
                <w:i w:val="0"/>
                <w:color w:val="000000"/>
                <w:sz w:val="18"/>
              </w:rPr>
              <w:t>18 Aug 12:00 to 19 Aug 2020 12:00 PDT</w:t>
            </w:r>
          </w:p>
        </w:tc>
        <w:tc>
          <w:tcPr>
            <w:tcW w:type="dxa" w:w="1728"/>
          </w:tcPr>
          <w:p>
            <w:pPr>
              <w:spacing w:after="0"/>
            </w:pPr>
            <w:r/>
            <w:r>
              <w:rPr>
                <w:rFonts w:ascii="Times New Roman" w:hAnsi="Times New Roman"/>
                <w:b w:val="0"/>
                <w:i w:val="0"/>
                <w:color w:val="000000"/>
                <w:sz w:val="18"/>
              </w:rPr>
              <w:t>ATLC1 Atlas Peak Raws</w:t>
            </w:r>
          </w:p>
        </w:tc>
        <w:tc>
          <w:tcPr>
            <w:tcW w:type="dxa" w:w="792"/>
          </w:tcPr>
          <w:p>
            <w:pPr>
              <w:spacing w:after="0"/>
            </w:pPr>
            <w:r/>
            <w:r>
              <w:rPr>
                <w:rFonts w:ascii="Times New Roman" w:hAnsi="Times New Roman"/>
                <w:b w:val="0"/>
                <w:i w:val="0"/>
                <w:color w:val="000000"/>
                <w:sz w:val="18"/>
              </w:rPr>
              <w:t>29</w:t>
            </w:r>
          </w:p>
        </w:tc>
        <w:tc>
          <w:tcPr>
            <w:tcW w:type="dxa" w:w="792"/>
          </w:tcPr>
          <w:p>
            <w:pPr>
              <w:spacing w:after="0"/>
            </w:pPr>
            <w:r/>
            <w:r>
              <w:rPr>
                <w:rFonts w:ascii="Times New Roman" w:hAnsi="Times New Roman"/>
                <w:b w:val="0"/>
                <w:i w:val="0"/>
                <w:color w:val="000000"/>
                <w:sz w:val="18"/>
              </w:rPr>
              <w:t>41</w:t>
            </w:r>
          </w:p>
        </w:tc>
        <w:tc>
          <w:tcPr>
            <w:tcW w:type="dxa" w:w="720"/>
          </w:tcPr>
          <w:p>
            <w:pPr>
              <w:spacing w:after="0"/>
            </w:pPr>
            <w:r/>
            <w:r>
              <w:rPr>
                <w:rFonts w:ascii="Times New Roman" w:hAnsi="Times New Roman"/>
                <w:b w:val="0"/>
                <w:i w:val="0"/>
                <w:color w:val="000000"/>
                <w:sz w:val="18"/>
              </w:rPr>
              <w:t>8</w:t>
            </w:r>
          </w:p>
        </w:tc>
        <w:tc>
          <w:tcPr>
            <w:tcW w:type="dxa" w:w="936"/>
          </w:tcPr>
          <w:p>
            <w:pPr>
              <w:spacing w:after="0"/>
            </w:pPr>
            <w:r/>
            <w:r>
              <w:rPr>
                <w:rFonts w:ascii="Times New Roman" w:hAnsi="Times New Roman"/>
                <w:b w:val="0"/>
                <w:i w:val="0"/>
                <w:color w:val="000000"/>
                <w:sz w:val="18"/>
              </w:rPr>
              <w:t>4</w:t>
            </w:r>
          </w:p>
        </w:tc>
        <w:tc>
          <w:tcPr>
            <w:tcW w:type="dxa" w:w="1584"/>
          </w:tcPr>
          <w:p>
            <w:pPr>
              <w:spacing w:after="0"/>
            </w:pPr>
            <w:r/>
            <w:r>
              <w:rPr>
                <w:rFonts w:ascii="Times New Roman" w:hAnsi="Times New Roman"/>
                <w:b w:val="0"/>
                <w:i w:val="0"/>
                <w:color w:val="000000"/>
                <w:sz w:val="18"/>
              </w:rPr>
              <w:t>SW to WSW (213 to 255°) to 20:00, then WNW</w:t>
            </w:r>
          </w:p>
        </w:tc>
      </w:tr>
    </w:tbl>
    <w:p>
      <w:pPr>
        <w:spacing w:after="0"/>
      </w:pPr>
    </w:p>
    <w:p>
      <w:pPr>
        <w:spacing w:after="60"/>
      </w:pPr>
      <w:r>
        <w:rPr>
          <w:rFonts w:ascii="Times New Roman" w:hAnsi="Times New Roman"/>
          <w:b w:val="0"/>
          <w:i w:val="0"/>
          <w:color w:val="000000"/>
        </w:rPr>
        <w:t>Wind direction places the head and sets where the drone flies first. At Camp the NE wind at Jarbo Gap drove the head southwest toward Paradise (air attack, 08:01); a 1 h revisit maps that head every pass and the flanks every other pass. At LNU, SW to WSW wind at Atlas Peak rose to 29 mph sustained, 41 mph gusts by 18:00 on 18 August, hours before the overnight merge. Pioneer's 29 August run happened with surface gusts of 25 mph or less: it had pyroconvective updrafts (v0.5), so a surface wind gate alone would wrongly clear drones to fly near it.</w:t>
      </w:r>
    </w:p>
    <w:p>
      <w:pPr>
        <w:spacing w:after="60"/>
      </w:pPr>
      <w:r>
        <w:rPr>
          <w:rFonts w:ascii="Times New Roman" w:hAnsi="Times New Roman"/>
          <w:b/>
          <w:i w:val="0"/>
          <w:color w:val="000000"/>
        </w:rPr>
        <w:t xml:space="preserve">Tracking upslope runs and fuels. </w:t>
      </w:r>
      <w:r>
        <w:rPr>
          <w:rFonts w:ascii="Times New Roman" w:hAnsi="Times New Roman"/>
          <w:b w:val="0"/>
          <w:i w:val="0"/>
          <w:color w:val="000000"/>
        </w:rPr>
        <w:t>Slope from USGS 3DEP marks the flanks where a run will accelerate upslope; those flanks get the next pass after the head. Fuels were dry (10-h moisture 2 to 5%, table above). Next: LANDFIRE fuel loading against drone-derived fuel maps, burn history from Landsat in Google Earth Engine, and the burning index from the RAWS records.</w:t>
      </w:r>
    </w:p>
    <w:p>
      <w:pPr>
        <w:keepNext/>
        <w:spacing w:before="100" w:after="40"/>
      </w:pPr>
      <w:r>
        <w:rPr>
          <w:rFonts w:ascii="Times New Roman" w:hAnsi="Times New Roman"/>
          <w:b/>
          <w:i w:val="0"/>
          <w:color w:val="000000"/>
          <w:sz w:val="24"/>
        </w:rPr>
        <w:t>How the uncertainty is quantified</w:t>
      </w:r>
    </w:p>
    <w:p>
      <w:pPr>
        <w:spacing w:after="60"/>
      </w:pPr>
      <w:r>
        <w:rPr>
          <w:rFonts w:ascii="Times New Roman" w:hAnsi="Times New Roman"/>
          <w:b/>
          <w:i w:val="0"/>
          <w:color w:val="000000"/>
        </w:rPr>
        <w:t xml:space="preserve">Fireline map error at time t: </w:t>
      </w:r>
      <w:r>
        <w:rPr>
          <w:rFonts w:ascii="Times New Roman" w:hAnsi="Times New Roman"/>
          <w:b w:val="0"/>
          <w:i w:val="0"/>
          <w:color w:val="000000"/>
        </w:rPr>
        <w:t xml:space="preserve">E(t) = G x A(t), the area grown since the newest map, where G is the growth rate (ac/h) and A(t) the information age (h). With a pass due every R hours that succeeds with probability p, the gaps between good maps are R x Geometric(p), so the expected age is </w:t>
      </w:r>
      <w:r>
        <w:rPr>
          <w:rFonts w:ascii="Times New Roman" w:hAnsi="Times New Roman"/>
          <w:b/>
          <w:i w:val="0"/>
          <w:color w:val="000000"/>
        </w:rPr>
        <w:t>E[A] = R (2 - p) / (2p).</w:t>
      </w:r>
      <w:r>
        <w:rPr>
          <w:rFonts w:ascii="Times New Roman" w:hAnsi="Times New Roman"/>
          <w:b w:val="0"/>
          <w:i w:val="0"/>
          <w:color w:val="000000"/>
        </w:rPr>
        <w:t xml:space="preserve"> p is the hourly wind gate, the share of hours the station wind is at or under the drone's limit: sustained wind gives the optimistic bound, gusts the conservative one. Both are 20 ft winds; flight-level wind is stronger, so both overstate availability.</w:t>
      </w:r>
    </w:p>
    <w:tbl>
      <w:tblPr>
        <w:tblStyle w:val="TableGrid"/>
        <w:tblW w:type="auto" w:w="0"/>
        <w:tblLayout w:type="fixed"/>
        <w:tblLook w:firstColumn="1" w:firstRow="1" w:lastColumn="0" w:lastRow="0" w:noHBand="0" w:noVBand="1" w:val="04A0"/>
      </w:tblPr>
      <w:tblGrid>
        <w:gridCol w:w="2304"/>
        <w:gridCol w:w="1224"/>
        <w:gridCol w:w="1007"/>
        <w:gridCol w:w="1296"/>
        <w:gridCol w:w="1944"/>
        <w:gridCol w:w="2304"/>
      </w:tblGrid>
      <w:tr>
        <w:tc>
          <w:tcPr>
            <w:tcW w:type="dxa" w:w="2304"/>
          </w:tcPr>
          <w:p>
            <w:pPr>
              <w:spacing w:after="0"/>
            </w:pPr>
            <w:r/>
            <w:r>
              <w:rPr>
                <w:rFonts w:ascii="Times New Roman" w:hAnsi="Times New Roman"/>
                <w:b/>
                <w:i w:val="0"/>
                <w:color w:val="000000"/>
                <w:sz w:val="19"/>
              </w:rPr>
              <w:t>Camp (Jarbo Gap), R = 1 h</w:t>
            </w:r>
          </w:p>
        </w:tc>
        <w:tc>
          <w:tcPr>
            <w:tcW w:type="dxa" w:w="1224"/>
          </w:tcPr>
          <w:p>
            <w:pPr>
              <w:spacing w:after="0"/>
            </w:pPr>
            <w:r/>
            <w:r>
              <w:rPr>
                <w:rFonts w:ascii="Times New Roman" w:hAnsi="Times New Roman"/>
                <w:b/>
                <w:i w:val="0"/>
                <w:color w:val="000000"/>
                <w:sz w:val="19"/>
              </w:rPr>
              <w:t>p sustained</w:t>
            </w:r>
          </w:p>
        </w:tc>
        <w:tc>
          <w:tcPr>
            <w:tcW w:type="dxa" w:w="1008"/>
          </w:tcPr>
          <w:p>
            <w:pPr>
              <w:spacing w:after="0"/>
            </w:pPr>
            <w:r/>
            <w:r>
              <w:rPr>
                <w:rFonts w:ascii="Times New Roman" w:hAnsi="Times New Roman"/>
                <w:b/>
                <w:i w:val="0"/>
                <w:color w:val="000000"/>
                <w:sz w:val="19"/>
              </w:rPr>
              <w:t>p gust</w:t>
            </w:r>
          </w:p>
        </w:tc>
        <w:tc>
          <w:tcPr>
            <w:tcW w:type="dxa" w:w="1296"/>
          </w:tcPr>
          <w:p>
            <w:pPr>
              <w:spacing w:after="0"/>
            </w:pPr>
            <w:r/>
            <w:r>
              <w:rPr>
                <w:rFonts w:ascii="Times New Roman" w:hAnsi="Times New Roman"/>
                <w:b/>
                <w:i w:val="0"/>
                <w:color w:val="000000"/>
                <w:sz w:val="19"/>
              </w:rPr>
              <w:t>E[A] h</w:t>
            </w:r>
          </w:p>
        </w:tc>
        <w:tc>
          <w:tcPr>
            <w:tcW w:type="dxa" w:w="1944"/>
          </w:tcPr>
          <w:p>
            <w:pPr>
              <w:spacing w:after="0"/>
            </w:pPr>
            <w:r/>
            <w:r>
              <w:rPr>
                <w:rFonts w:ascii="Times New Roman" w:hAnsi="Times New Roman"/>
                <w:b/>
                <w:i w:val="0"/>
                <w:color w:val="000000"/>
                <w:sz w:val="19"/>
              </w:rPr>
              <w:t>Unseen ac</w:t>
            </w:r>
          </w:p>
        </w:tc>
        <w:tc>
          <w:tcPr>
            <w:tcW w:type="dxa" w:w="2304"/>
          </w:tcPr>
          <w:p>
            <w:pPr>
              <w:spacing w:after="0"/>
            </w:pPr>
            <w:r/>
            <w:r>
              <w:rPr>
                <w:rFonts w:ascii="Times New Roman" w:hAnsi="Times New Roman"/>
                <w:b/>
                <w:i w:val="0"/>
                <w:color w:val="000000"/>
                <w:sz w:val="19"/>
              </w:rPr>
              <w:t>p gust, whole Camp period</w:t>
            </w:r>
          </w:p>
        </w:tc>
      </w:tr>
      <w:tr>
        <w:tc>
          <w:tcPr>
            <w:tcW w:type="dxa" w:w="2304"/>
          </w:tcPr>
          <w:p>
            <w:pPr>
              <w:spacing w:after="0"/>
            </w:pPr>
            <w:r/>
            <w:r>
              <w:rPr>
                <w:rFonts w:ascii="Times New Roman" w:hAnsi="Times New Roman"/>
                <w:b w:val="0"/>
                <w:i w:val="0"/>
                <w:color w:val="000000"/>
                <w:sz w:val="19"/>
              </w:rPr>
              <w:t>Alta X, 22 mph</w:t>
            </w:r>
          </w:p>
        </w:tc>
        <w:tc>
          <w:tcPr>
            <w:tcW w:type="dxa" w:w="1224"/>
          </w:tcPr>
          <w:p>
            <w:pPr>
              <w:spacing w:after="0"/>
            </w:pPr>
            <w:r/>
            <w:r>
              <w:rPr>
                <w:rFonts w:ascii="Times New Roman" w:hAnsi="Times New Roman"/>
                <w:b w:val="0"/>
                <w:i w:val="0"/>
                <w:color w:val="000000"/>
                <w:sz w:val="19"/>
              </w:rPr>
              <w:t>100%</w:t>
            </w:r>
          </w:p>
        </w:tc>
        <w:tc>
          <w:tcPr>
            <w:tcW w:type="dxa" w:w="1008"/>
          </w:tcPr>
          <w:p>
            <w:pPr>
              <w:spacing w:after="0"/>
            </w:pPr>
            <w:r/>
            <w:r>
              <w:rPr>
                <w:rFonts w:ascii="Times New Roman" w:hAnsi="Times New Roman"/>
                <w:b w:val="0"/>
                <w:i w:val="0"/>
                <w:color w:val="000000"/>
                <w:sz w:val="19"/>
              </w:rPr>
              <w:t>8%</w:t>
            </w:r>
          </w:p>
        </w:tc>
        <w:tc>
          <w:tcPr>
            <w:tcW w:type="dxa" w:w="1296"/>
          </w:tcPr>
          <w:p>
            <w:pPr>
              <w:spacing w:after="0"/>
            </w:pPr>
            <w:r/>
            <w:r>
              <w:rPr>
                <w:rFonts w:ascii="Times New Roman" w:hAnsi="Times New Roman"/>
                <w:b w:val="0"/>
                <w:i w:val="0"/>
                <w:color w:val="000000"/>
                <w:sz w:val="19"/>
              </w:rPr>
              <w:t>0.5 to 12.5</w:t>
            </w:r>
          </w:p>
        </w:tc>
        <w:tc>
          <w:tcPr>
            <w:tcW w:type="dxa" w:w="1944"/>
          </w:tcPr>
          <w:p>
            <w:pPr>
              <w:spacing w:after="0"/>
            </w:pPr>
            <w:r/>
            <w:r>
              <w:rPr>
                <w:rFonts w:ascii="Times New Roman" w:hAnsi="Times New Roman"/>
                <w:b w:val="0"/>
                <w:i w:val="0"/>
                <w:color w:val="000000"/>
                <w:sz w:val="19"/>
              </w:rPr>
              <w:t>2,300 to 57,200</w:t>
            </w:r>
          </w:p>
        </w:tc>
        <w:tc>
          <w:tcPr>
            <w:tcW w:type="dxa" w:w="2304"/>
          </w:tcPr>
          <w:p>
            <w:pPr>
              <w:spacing w:after="0"/>
            </w:pPr>
            <w:r/>
            <w:r>
              <w:rPr>
                <w:rFonts w:ascii="Times New Roman" w:hAnsi="Times New Roman"/>
                <w:b w:val="0"/>
                <w:i w:val="0"/>
                <w:color w:val="000000"/>
                <w:sz w:val="19"/>
              </w:rPr>
              <w:t>68%</w:t>
            </w:r>
          </w:p>
        </w:tc>
      </w:tr>
      <w:tr>
        <w:tc>
          <w:tcPr>
            <w:tcW w:type="dxa" w:w="2304"/>
          </w:tcPr>
          <w:p>
            <w:pPr>
              <w:spacing w:after="0"/>
            </w:pPr>
            <w:r/>
            <w:r>
              <w:rPr>
                <w:rFonts w:ascii="Times New Roman" w:hAnsi="Times New Roman"/>
                <w:b w:val="0"/>
                <w:i w:val="0"/>
                <w:color w:val="000000"/>
                <w:sz w:val="19"/>
              </w:rPr>
              <w:t>SwitchBlade-Elite, 25 mph</w:t>
            </w:r>
          </w:p>
        </w:tc>
        <w:tc>
          <w:tcPr>
            <w:tcW w:type="dxa" w:w="1224"/>
          </w:tcPr>
          <w:p>
            <w:pPr>
              <w:spacing w:after="0"/>
            </w:pPr>
            <w:r/>
            <w:r>
              <w:rPr>
                <w:rFonts w:ascii="Times New Roman" w:hAnsi="Times New Roman"/>
                <w:b w:val="0"/>
                <w:i w:val="0"/>
                <w:color w:val="000000"/>
                <w:sz w:val="19"/>
              </w:rPr>
              <w:t>100%</w:t>
            </w:r>
          </w:p>
        </w:tc>
        <w:tc>
          <w:tcPr>
            <w:tcW w:type="dxa" w:w="1008"/>
          </w:tcPr>
          <w:p>
            <w:pPr>
              <w:spacing w:after="0"/>
            </w:pPr>
            <w:r/>
            <w:r>
              <w:rPr>
                <w:rFonts w:ascii="Times New Roman" w:hAnsi="Times New Roman"/>
                <w:b w:val="0"/>
                <w:i w:val="0"/>
                <w:color w:val="000000"/>
                <w:sz w:val="19"/>
              </w:rPr>
              <w:t>38%</w:t>
            </w:r>
          </w:p>
        </w:tc>
        <w:tc>
          <w:tcPr>
            <w:tcW w:type="dxa" w:w="1296"/>
          </w:tcPr>
          <w:p>
            <w:pPr>
              <w:spacing w:after="0"/>
            </w:pPr>
            <w:r/>
            <w:r>
              <w:rPr>
                <w:rFonts w:ascii="Times New Roman" w:hAnsi="Times New Roman"/>
                <w:b w:val="0"/>
                <w:i w:val="0"/>
                <w:color w:val="000000"/>
                <w:sz w:val="19"/>
              </w:rPr>
              <w:t>0.5 to 2.1</w:t>
            </w:r>
          </w:p>
        </w:tc>
        <w:tc>
          <w:tcPr>
            <w:tcW w:type="dxa" w:w="1944"/>
          </w:tcPr>
          <w:p>
            <w:pPr>
              <w:spacing w:after="0"/>
            </w:pPr>
            <w:r/>
            <w:r>
              <w:rPr>
                <w:rFonts w:ascii="Times New Roman" w:hAnsi="Times New Roman"/>
                <w:b w:val="0"/>
                <w:i w:val="0"/>
                <w:color w:val="000000"/>
                <w:sz w:val="19"/>
              </w:rPr>
              <w:t>2,300 to 9,600</w:t>
            </w:r>
          </w:p>
        </w:tc>
        <w:tc>
          <w:tcPr>
            <w:tcW w:type="dxa" w:w="2304"/>
          </w:tcPr>
          <w:p>
            <w:pPr>
              <w:spacing w:after="0"/>
            </w:pPr>
            <w:r/>
            <w:r>
              <w:rPr>
                <w:rFonts w:ascii="Times New Roman" w:hAnsi="Times New Roman"/>
                <w:b w:val="0"/>
                <w:i w:val="0"/>
                <w:color w:val="000000"/>
                <w:sz w:val="19"/>
              </w:rPr>
              <w:t>74%</w:t>
            </w:r>
          </w:p>
        </w:tc>
      </w:tr>
      <w:tr>
        <w:tc>
          <w:tcPr>
            <w:tcW w:type="dxa" w:w="2304"/>
          </w:tcPr>
          <w:p>
            <w:pPr>
              <w:spacing w:after="0"/>
            </w:pPr>
            <w:r/>
            <w:r>
              <w:rPr>
                <w:rFonts w:ascii="Times New Roman" w:hAnsi="Times New Roman"/>
                <w:b w:val="0"/>
                <w:i w:val="0"/>
                <w:color w:val="000000"/>
                <w:sz w:val="19"/>
              </w:rPr>
              <w:t>Type 1 FW if 30 mph</w:t>
            </w:r>
          </w:p>
        </w:tc>
        <w:tc>
          <w:tcPr>
            <w:tcW w:type="dxa" w:w="1224"/>
          </w:tcPr>
          <w:p>
            <w:pPr>
              <w:spacing w:after="0"/>
            </w:pPr>
            <w:r/>
            <w:r>
              <w:rPr>
                <w:rFonts w:ascii="Times New Roman" w:hAnsi="Times New Roman"/>
                <w:b w:val="0"/>
                <w:i w:val="0"/>
                <w:color w:val="000000"/>
                <w:sz w:val="19"/>
              </w:rPr>
              <w:t>100%</w:t>
            </w:r>
          </w:p>
        </w:tc>
        <w:tc>
          <w:tcPr>
            <w:tcW w:type="dxa" w:w="1008"/>
          </w:tcPr>
          <w:p>
            <w:pPr>
              <w:spacing w:after="0"/>
            </w:pPr>
            <w:r/>
            <w:r>
              <w:rPr>
                <w:rFonts w:ascii="Times New Roman" w:hAnsi="Times New Roman"/>
                <w:b w:val="0"/>
                <w:i w:val="0"/>
                <w:color w:val="000000"/>
                <w:sz w:val="19"/>
              </w:rPr>
              <w:t>77%</w:t>
            </w:r>
          </w:p>
        </w:tc>
        <w:tc>
          <w:tcPr>
            <w:tcW w:type="dxa" w:w="1296"/>
          </w:tcPr>
          <w:p>
            <w:pPr>
              <w:spacing w:after="0"/>
            </w:pPr>
            <w:r/>
            <w:r>
              <w:rPr>
                <w:rFonts w:ascii="Times New Roman" w:hAnsi="Times New Roman"/>
                <w:b w:val="0"/>
                <w:i w:val="0"/>
                <w:color w:val="000000"/>
                <w:sz w:val="19"/>
              </w:rPr>
              <w:t>0.5 to 0.8</w:t>
            </w:r>
          </w:p>
        </w:tc>
        <w:tc>
          <w:tcPr>
            <w:tcW w:type="dxa" w:w="1944"/>
          </w:tcPr>
          <w:p>
            <w:pPr>
              <w:spacing w:after="0"/>
            </w:pPr>
            <w:r/>
            <w:r>
              <w:rPr>
                <w:rFonts w:ascii="Times New Roman" w:hAnsi="Times New Roman"/>
                <w:b w:val="0"/>
                <w:i w:val="0"/>
                <w:color w:val="000000"/>
                <w:sz w:val="19"/>
              </w:rPr>
              <w:t>2,300 to 3,700</w:t>
            </w:r>
          </w:p>
        </w:tc>
        <w:tc>
          <w:tcPr>
            <w:tcW w:type="dxa" w:w="2304"/>
          </w:tcPr>
          <w:p>
            <w:pPr>
              <w:spacing w:after="0"/>
            </w:pPr>
            <w:r/>
            <w:r>
              <w:rPr>
                <w:rFonts w:ascii="Times New Roman" w:hAnsi="Times New Roman"/>
                <w:b w:val="0"/>
                <w:i w:val="0"/>
                <w:color w:val="000000"/>
                <w:sz w:val="19"/>
              </w:rPr>
              <w:t>82%</w:t>
            </w:r>
          </w:p>
        </w:tc>
      </w:tr>
      <w:tr>
        <w:tc>
          <w:tcPr>
            <w:tcW w:type="dxa" w:w="2304"/>
          </w:tcPr>
          <w:p>
            <w:pPr>
              <w:spacing w:after="0"/>
            </w:pPr>
            <w:r/>
            <w:r>
              <w:rPr>
                <w:rFonts w:ascii="Times New Roman" w:hAnsi="Times New Roman"/>
                <w:b w:val="0"/>
                <w:i w:val="0"/>
                <w:color w:val="000000"/>
                <w:sz w:val="19"/>
              </w:rPr>
              <w:t>Type 1 FW if 40 mph</w:t>
            </w:r>
          </w:p>
        </w:tc>
        <w:tc>
          <w:tcPr>
            <w:tcW w:type="dxa" w:w="1224"/>
          </w:tcPr>
          <w:p>
            <w:pPr>
              <w:spacing w:after="0"/>
            </w:pPr>
            <w:r/>
            <w:r>
              <w:rPr>
                <w:rFonts w:ascii="Times New Roman" w:hAnsi="Times New Roman"/>
                <w:b w:val="0"/>
                <w:i w:val="0"/>
                <w:color w:val="000000"/>
                <w:sz w:val="19"/>
              </w:rPr>
              <w:t>100%</w:t>
            </w:r>
          </w:p>
        </w:tc>
        <w:tc>
          <w:tcPr>
            <w:tcW w:type="dxa" w:w="1008"/>
          </w:tcPr>
          <w:p>
            <w:pPr>
              <w:spacing w:after="0"/>
            </w:pPr>
            <w:r/>
            <w:r>
              <w:rPr>
                <w:rFonts w:ascii="Times New Roman" w:hAnsi="Times New Roman"/>
                <w:b w:val="0"/>
                <w:i w:val="0"/>
                <w:color w:val="000000"/>
                <w:sz w:val="19"/>
              </w:rPr>
              <w:t>100%</w:t>
            </w:r>
          </w:p>
        </w:tc>
        <w:tc>
          <w:tcPr>
            <w:tcW w:type="dxa" w:w="1296"/>
          </w:tcPr>
          <w:p>
            <w:pPr>
              <w:spacing w:after="0"/>
            </w:pPr>
            <w:r/>
            <w:r>
              <w:rPr>
                <w:rFonts w:ascii="Times New Roman" w:hAnsi="Times New Roman"/>
                <w:b w:val="0"/>
                <w:i w:val="0"/>
                <w:color w:val="000000"/>
                <w:sz w:val="19"/>
              </w:rPr>
              <w:t>0.5 to 0.5</w:t>
            </w:r>
          </w:p>
        </w:tc>
        <w:tc>
          <w:tcPr>
            <w:tcW w:type="dxa" w:w="1944"/>
          </w:tcPr>
          <w:p>
            <w:pPr>
              <w:spacing w:after="0"/>
            </w:pPr>
            <w:r/>
            <w:r>
              <w:rPr>
                <w:rFonts w:ascii="Times New Roman" w:hAnsi="Times New Roman"/>
                <w:b w:val="0"/>
                <w:i w:val="0"/>
                <w:color w:val="000000"/>
                <w:sz w:val="19"/>
              </w:rPr>
              <w:t>2,300 to 2,300</w:t>
            </w:r>
          </w:p>
        </w:tc>
        <w:tc>
          <w:tcPr>
            <w:tcW w:type="dxa" w:w="2304"/>
          </w:tcPr>
          <w:p>
            <w:pPr>
              <w:spacing w:after="0"/>
            </w:pPr>
            <w:r/>
            <w:r>
              <w:rPr>
                <w:rFonts w:ascii="Times New Roman" w:hAnsi="Times New Roman"/>
                <w:b w:val="0"/>
                <w:i w:val="0"/>
                <w:color w:val="000000"/>
                <w:sz w:val="19"/>
              </w:rPr>
              <w:t>96%</w:t>
            </w:r>
          </w:p>
        </w:tc>
      </w:tr>
    </w:tbl>
    <w:p>
      <w:pPr>
        <w:spacing w:after="0"/>
      </w:pPr>
    </w:p>
    <w:p>
      <w:pPr>
        <w:spacing w:after="60"/>
      </w:pPr>
      <w:r>
        <w:rPr>
          <w:rFonts w:ascii="Times New Roman" w:hAnsi="Times New Roman"/>
          <w:b w:val="0"/>
          <w:i w:val="0"/>
          <w:color w:val="000000"/>
        </w:rPr>
        <w:t>E[A] above 12 h exceeds the 13 h window and unseen area above 55,000 ac exceeds the fire's own 12 h growth: read those cells as 'no useful map'. Growth was front-loaded, so a constant G understates the early hours.</w:t>
      </w:r>
    </w:p>
    <w:p>
      <w:pPr>
        <w:spacing w:after="60"/>
      </w:pPr>
      <w:r>
        <w:rPr>
          <w:rFonts w:ascii="Times New Roman" w:hAnsi="Times New Roman"/>
          <w:b/>
          <w:i w:val="0"/>
          <w:color w:val="000000"/>
        </w:rPr>
        <w:t xml:space="preserve">Kinds of uncertainty. </w:t>
      </w:r>
      <w:r>
        <w:rPr>
          <w:rFonts w:ascii="Times New Roman" w:hAnsi="Times New Roman"/>
          <w:b w:val="0"/>
          <w:i w:val="0"/>
          <w:color w:val="000000"/>
        </w:rPr>
        <w:t>p: aleatory (weather), measured hourly. Type 1 limit and gust versus sustained reading: epistemic, fixed by asking Overwatch Aero or NASA. Assumes passes independent hour to hour; gusty hours cluster, which lengthens the worst gaps.</w:t>
      </w:r>
    </w:p>
    <w:p>
      <w:pPr>
        <w:spacing w:after="40"/>
      </w:pPr>
      <w:r>
        <w:rPr>
          <w:rFonts w:ascii="Times New Roman" w:hAnsi="Times New Roman"/>
          <w:b/>
          <w:i w:val="0"/>
          <w:color w:val="000000"/>
        </w:rPr>
        <w:t xml:space="preserve">v1.1 needs: </w:t>
      </w:r>
      <w:r>
        <w:rPr>
          <w:rFonts w:ascii="Times New Roman" w:hAnsi="Times New Roman"/>
          <w:b w:val="0"/>
          <w:i w:val="0"/>
          <w:color w:val="000000"/>
        </w:rPr>
        <w:t>Yiming's hourly perimeters as the reference for G (replaces GOFER); the FVR-90 wind limit; flight-level wind (HRRR); a plume term for Pioneer-type runs; perimeter length and swath to turn R into a fleet size (Week 6 Q1).</w:t>
      </w:r>
    </w:p>
    <w:p>
      <w:pPr>
        <w:spacing w:after="60"/>
      </w:pPr>
      <w:r>
        <w:rPr>
          <w:rFonts w:ascii="Times New Roman" w:hAnsi="Times New Roman"/>
          <w:b w:val="0"/>
          <w:i/>
          <w:color w:val="000000"/>
        </w:rPr>
        <w:t>Sources: Weather Data folder via weather_evaluation.py (RAWS 10-min mean at 20 ft; gust = prior-hour peak); Week 6 workbook; UQ proposal v0.5 (W5 = Week 5 Platform tab). Assumed values are labelled.</w:t>
      </w:r>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pPr>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