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Questions for NASA ACERO</w:t>
      </w:r>
    </w:p>
    <w:p>
      <w:r>
        <w:rPr>
          <w:color w:val="C84E1E"/>
          <w:sz w:val="28"/>
        </w:rPr>
        <w:t>Drone capabilities and logistics delivery data</w:t>
      </w:r>
    </w:p>
    <w:p>
      <w:r>
        <w:rPr>
          <w:color w:val="555B63"/>
          <w:sz w:val="20"/>
        </w:rPr>
        <w:t>NASA Aerial Wildfire Project, ACERO Disaster Lab working group</w:t>
        <w:br/>
        <w:t>Prepared by Vicky Lopez  |  17 October 2026</w:t>
      </w:r>
    </w:p>
    <w:p>
      <w:pPr>
        <w:pStyle w:val="Heading1"/>
      </w:pPr>
      <w:r>
        <w:t>Context</w:t>
      </w:r>
    </w:p>
    <w:p>
      <w:r>
        <w:t>We are building an uncertainty model for firefighter safety and aerial logistics during 24/7 wildfire operations, using four case-study fires: Pioneer 2016, Carr 2018, Camp 2018 and the LNU Lightning Complex 2020. Our review found good data on the information gap that drones could close, but very little measured data on drone performance in real fire conditions, especially for logistics delivery. Any numbers you can share, even rough or unpublished, would help us replace assumptions with evidence. Where a figure is unpublished, we will label it as such and use it only for this research.</w:t>
      </w:r>
    </w:p>
    <w:p>
      <w:pPr>
        <w:pStyle w:val="Heading1"/>
      </w:pPr>
      <w:r>
        <w:t>1. Current platforms and performance</w:t>
      </w:r>
    </w:p>
    <w:p>
      <w:pPr>
        <w:spacing w:after="120"/>
        <w:ind w:left="504" w:hanging="504"/>
      </w:pPr>
      <w:r>
        <w:rPr>
          <w:b/>
        </w:rPr>
        <w:t xml:space="preserve">1.  </w:t>
      </w:r>
      <w:r>
        <w:t>Which aircraft have flown in ACERO technical capability level (TCL) flights so far? We know of the FVR-90, SuperVolo, Alta X and the Joby aircraft. Are there others?</w:t>
      </w:r>
    </w:p>
    <w:p>
      <w:pPr>
        <w:spacing w:after="120"/>
        <w:ind w:left="504" w:hanging="504"/>
      </w:pPr>
      <w:r>
        <w:rPr>
          <w:b/>
        </w:rPr>
        <w:t xml:space="preserve">2.  </w:t>
      </w:r>
      <w:r>
        <w:t>For each aircraft, what endurance was observed in flight, compared with the published figure? How does it change with payload, heat or altitude?</w:t>
      </w:r>
    </w:p>
    <w:p>
      <w:pPr>
        <w:spacing w:after="120"/>
        <w:ind w:left="504" w:hanging="504"/>
      </w:pPr>
      <w:r>
        <w:rPr>
          <w:b/>
        </w:rPr>
        <w:t xml:space="preserve">3.  </w:t>
      </w:r>
      <w:r>
        <w:t>Have any of these aircraft mapped a fire perimeter during ACERO testing? If so, how long did it take from launch to a delivered perimeter, and in what format?</w:t>
      </w:r>
    </w:p>
    <w:p>
      <w:pPr>
        <w:spacing w:after="120"/>
        <w:ind w:left="504" w:hanging="504"/>
      </w:pPr>
      <w:r>
        <w:rPr>
          <w:b/>
        </w:rPr>
        <w:t xml:space="preserve">4.  </w:t>
      </w:r>
      <w:r>
        <w:t>Which aircraft does ACERO expect to carry into the next test phase, and what new capabilities are planned?</w:t>
      </w:r>
    </w:p>
    <w:p>
      <w:pPr>
        <w:pStyle w:val="Heading1"/>
      </w:pPr>
      <w:r>
        <w:t>2. Wind and weather limits</w:t>
      </w:r>
    </w:p>
    <w:p>
      <w:pPr>
        <w:spacing w:after="120"/>
        <w:ind w:left="504" w:hanging="504"/>
      </w:pPr>
      <w:r>
        <w:rPr>
          <w:b/>
        </w:rPr>
        <w:t xml:space="preserve">5.  </w:t>
      </w:r>
      <w:r>
        <w:t>What are the wind and gust limits for the FVR-90 and SuperVolo, both for safe flight and for usable sensor data? We could not find a published limit for any Type 1 fixed-wing drone.</w:t>
      </w:r>
    </w:p>
    <w:p>
      <w:pPr>
        <w:spacing w:after="120"/>
        <w:ind w:left="504" w:hanging="504"/>
      </w:pPr>
      <w:r>
        <w:rPr>
          <w:b/>
        </w:rPr>
        <w:t xml:space="preserve">6.  </w:t>
      </w:r>
      <w:r>
        <w:t>Have any ACERO flights been cancelled or cut short because of wind, smoke, turbulence or heat? How often?</w:t>
      </w:r>
    </w:p>
    <w:p>
      <w:pPr>
        <w:spacing w:after="120"/>
        <w:ind w:left="504" w:hanging="504"/>
      </w:pPr>
      <w:r>
        <w:rPr>
          <w:b/>
        </w:rPr>
        <w:t xml:space="preserve">7.  </w:t>
      </w:r>
      <w:r>
        <w:t>Do those limits apply at the surface or at flight altitude, and is gust or sustained wind the deciding factor?</w:t>
      </w:r>
    </w:p>
    <w:p>
      <w:pPr>
        <w:pStyle w:val="Heading1"/>
      </w:pPr>
      <w:r>
        <w:t>3. Night, smoke and BVLOS operations</w:t>
      </w:r>
    </w:p>
    <w:p>
      <w:pPr>
        <w:spacing w:after="120"/>
        <w:ind w:left="504" w:hanging="504"/>
      </w:pPr>
      <w:r>
        <w:rPr>
          <w:b/>
        </w:rPr>
        <w:t xml:space="preserve">8.  </w:t>
      </w:r>
      <w:r>
        <w:t>Have any ACERO flights been flown at night, in smoke, or beyond visual line of sight (BVLOS)? Our sources show the TCL 1 flights were daytime and within visual line of sight.</w:t>
      </w:r>
    </w:p>
    <w:p>
      <w:pPr>
        <w:spacing w:after="120"/>
        <w:ind w:left="504" w:hanging="504"/>
      </w:pPr>
      <w:r>
        <w:rPr>
          <w:b/>
        </w:rPr>
        <w:t xml:space="preserve">9.  </w:t>
      </w:r>
      <w:r>
        <w:t>What approvals does a night or BVLOS fire mission need today, and how long do they usually take during an active incident?</w:t>
      </w:r>
    </w:p>
    <w:p>
      <w:pPr>
        <w:spacing w:after="120"/>
        <w:ind w:left="504" w:hanging="504"/>
      </w:pPr>
      <w:r>
        <w:rPr>
          <w:b/>
        </w:rPr>
        <w:t xml:space="preserve">10.  </w:t>
      </w:r>
      <w:r>
        <w:t>How does the ACERO airspace management system support night and BVLOS operations alongside crewed aircraft?</w:t>
      </w:r>
    </w:p>
    <w:p>
      <w:pPr>
        <w:pStyle w:val="Heading1"/>
      </w:pPr>
      <w:r>
        <w:t>4. Time to first drone on scene</w:t>
      </w:r>
    </w:p>
    <w:p>
      <w:pPr>
        <w:spacing w:after="120"/>
        <w:ind w:left="504" w:hanging="504"/>
      </w:pPr>
      <w:r>
        <w:rPr>
          <w:b/>
        </w:rPr>
        <w:t xml:space="preserve">11.  </w:t>
      </w:r>
      <w:r>
        <w:t>In initial attack, how long does it realistically take to get a drone over a new fire? If possible, please break it down into dispatch, travel, setup, NOTAM or TFR, and launch.</w:t>
      </w:r>
    </w:p>
    <w:p>
      <w:pPr>
        <w:spacing w:after="120"/>
        <w:ind w:left="504" w:hanging="504"/>
      </w:pPr>
      <w:r>
        <w:rPr>
          <w:b/>
        </w:rPr>
        <w:t xml:space="preserve">12.  </w:t>
      </w:r>
      <w:r>
        <w:t>Is ACERO studying automated launch stations (drone in a box) for first detection?</w:t>
      </w:r>
    </w:p>
    <w:p>
      <w:pPr>
        <w:pStyle w:val="Heading1"/>
      </w:pPr>
      <w:r>
        <w:t>5. Communications relay and crew warnings</w:t>
      </w:r>
    </w:p>
    <w:p>
      <w:pPr>
        <w:spacing w:after="120"/>
        <w:ind w:left="504" w:hanging="504"/>
      </w:pPr>
      <w:r>
        <w:rPr>
          <w:b/>
        </w:rPr>
        <w:t xml:space="preserve">13.  </w:t>
      </w:r>
      <w:r>
        <w:t>Wu et al. (2025) report about 52% telemetry success with four ground nodes and over 90% with three. Has relay performance improved since, and what limits it?</w:t>
      </w:r>
    </w:p>
    <w:p>
      <w:pPr>
        <w:spacing w:after="120"/>
        <w:ind w:left="504" w:hanging="504"/>
      </w:pPr>
      <w:r>
        <w:rPr>
          <w:b/>
        </w:rPr>
        <w:t xml:space="preserve">14.  </w:t>
      </w:r>
      <w:r>
        <w:t>Has any drone relayed voice traffic or a safety alert to ground crews, or tracked crew positions? If so, what were the delivery rate and the delay?</w:t>
      </w:r>
    </w:p>
    <w:p>
      <w:pPr>
        <w:spacing w:after="120"/>
        <w:ind w:left="504" w:hanging="504"/>
      </w:pPr>
      <w:r>
        <w:rPr>
          <w:b/>
        </w:rPr>
        <w:t xml:space="preserve">15.  </w:t>
      </w:r>
      <w:r>
        <w:t>How many relay aircraft would a large fire need for reliable coverage?</w:t>
      </w:r>
    </w:p>
    <w:p>
      <w:pPr>
        <w:pStyle w:val="Heading1"/>
      </w:pPr>
      <w:r>
        <w:t>6. Logistics delivery and water drop (our largest data gap)</w:t>
      </w:r>
    </w:p>
    <w:p>
      <w:pPr>
        <w:spacing w:after="120"/>
        <w:ind w:left="504" w:hanging="504"/>
      </w:pPr>
      <w:r>
        <w:rPr>
          <w:b/>
        </w:rPr>
        <w:t xml:space="preserve">16.  </w:t>
      </w:r>
      <w:r>
        <w:t>Has NASA, or a partner you know of, measured drone delivery of supplies to ground crews (water, hose, pumps, food, batteries) in a fire or a realistic test?</w:t>
      </w:r>
    </w:p>
    <w:p>
      <w:pPr>
        <w:spacing w:after="120"/>
        <w:ind w:left="504" w:hanging="504"/>
      </w:pPr>
      <w:r>
        <w:rPr>
          <w:b/>
        </w:rPr>
        <w:t xml:space="preserve">17.  </w:t>
      </w:r>
      <w:r>
        <w:t>If so, could you share any of the following: payload per sortie; loaded range and endurance; delivery or drop accuracy; delivery success rate; turnaround time between sorties; deliveries per hour per aircraft?</w:t>
      </w:r>
    </w:p>
    <w:p>
      <w:pPr>
        <w:spacing w:after="120"/>
        <w:ind w:left="504" w:hanging="504"/>
      </w:pPr>
      <w:r>
        <w:rPr>
          <w:b/>
        </w:rPr>
        <w:t xml:space="preserve">18.  </w:t>
      </w:r>
      <w:r>
        <w:t>Are there results from drone water-drop tests, such as the XPRIZE wildfire finals, the CAL FIRE Seneca trial, or the Rain and Sikorsky autonomous Black Hawk? Gallons per drop, accuracy and conditions flown would all help.</w:t>
      </w:r>
    </w:p>
    <w:p>
      <w:pPr>
        <w:spacing w:after="120"/>
        <w:ind w:left="504" w:hanging="504"/>
      </w:pPr>
      <w:r>
        <w:rPr>
          <w:b/>
        </w:rPr>
        <w:t xml:space="preserve">19.  </w:t>
      </w:r>
      <w:r>
        <w:t>Does the ACERO ConOps define a logistics or resupply mission for drones, with target numbers for payload, response time or throughput?</w:t>
      </w:r>
    </w:p>
    <w:p>
      <w:pPr>
        <w:spacing w:after="120"/>
        <w:ind w:left="504" w:hanging="504"/>
      </w:pPr>
      <w:r>
        <w:rPr>
          <w:b/>
        </w:rPr>
        <w:t xml:space="preserve">20.  </w:t>
      </w:r>
      <w:r>
        <w:t>How many drones and pilots would ACERO expect it to take to give useful resupply on a large incident? We assume a remote pilot flies at most 8 hours per duty day.</w:t>
      </w:r>
    </w:p>
    <w:p>
      <w:pPr>
        <w:pStyle w:val="Heading1"/>
      </w:pPr>
      <w:r>
        <w:t>7. Data access</w:t>
      </w:r>
    </w:p>
    <w:p>
      <w:pPr>
        <w:spacing w:after="120"/>
        <w:ind w:left="504" w:hanging="504"/>
      </w:pPr>
      <w:r>
        <w:rPr>
          <w:b/>
        </w:rPr>
        <w:t xml:space="preserve">21.  </w:t>
      </w:r>
      <w:r>
        <w:t>Could our team access ACERO flight logs or test reports (sortie length, cancellations, link performance) for research use?</w:t>
      </w:r>
    </w:p>
    <w:p>
      <w:pPr>
        <w:spacing w:after="120"/>
        <w:ind w:left="504" w:hanging="504"/>
      </w:pPr>
      <w:r>
        <w:rPr>
          <w:b/>
        </w:rPr>
        <w:t xml:space="preserve">22.  </w:t>
      </w:r>
      <w:r>
        <w:t>Can NASA help us get NIROPS night infrared perimeters for our four fires? Night perimeters are our largest gap in information-age data.</w:t>
      </w:r>
    </w:p>
    <w:p>
      <w:pPr>
        <w:spacing w:after="120"/>
        <w:ind w:left="504" w:hanging="504"/>
      </w:pPr>
      <w:r>
        <w:rPr>
          <w:b/>
        </w:rPr>
        <w:t xml:space="preserve">23.  </w:t>
      </w:r>
      <w:r>
        <w:t>Do you know whether the GOFER hourly fire reconstruction covers the Carr or Camp fires?</w:t>
      </w:r>
    </w:p>
    <w:p>
      <w:pPr>
        <w:spacing w:after="120"/>
        <w:ind w:left="504" w:hanging="504"/>
      </w:pPr>
      <w:r>
        <w:rPr>
          <w:b/>
        </w:rPr>
        <w:t xml:space="preserve">24.  </w:t>
      </w:r>
      <w:r>
        <w:t>Who at USFS, DOI or CAL FIRE aviation keeps incident drone flight logs?</w:t>
      </w:r>
    </w:p>
    <w:p>
      <w:pPr>
        <w:pStyle w:val="Heading1"/>
      </w:pPr>
      <w:r>
        <w:t>8. Expert judgment, where no data exists</w:t>
      </w:r>
    </w:p>
    <w:p>
      <w:pPr>
        <w:spacing w:after="120"/>
        <w:ind w:left="504" w:hanging="504"/>
      </w:pPr>
      <w:r>
        <w:rPr>
          <w:b/>
        </w:rPr>
        <w:t xml:space="preserve">25.  </w:t>
      </w:r>
      <w:r>
        <w:t>Where nothing has been measured, would your team give estimates as a range (lowest, most likely, highest) for: time to first drone perimeter on a new fire; time to approve a night or BVLOS flight; and drone delivery success rate? These would enter our model as expert estimates, labelled as such.</w:t>
      </w:r>
    </w:p>
    <w:p>
      <w:pPr>
        <w:pStyle w:val="Heading1"/>
      </w:pPr>
      <w:r>
        <w:t>If there is time for only five</w:t>
      </w:r>
    </w:p>
    <w:tbl>
      <w:tblPr>
        <w:tblStyle w:val="LightGrid-Accent1"/>
        <w:tblW w:type="auto" w:w="0"/>
        <w:tblLook w:firstColumn="1" w:firstRow="1" w:lastColumn="0" w:lastRow="0" w:noHBand="0" w:noVBand="1" w:val="04A0"/>
      </w:tblPr>
      <w:tblGrid>
        <w:gridCol w:w="3120"/>
        <w:gridCol w:w="3120"/>
        <w:gridCol w:w="3120"/>
      </w:tblGrid>
      <w:tr>
        <w:tc>
          <w:tcPr>
            <w:tcW w:type="dxa" w:w="1440"/>
          </w:tcPr>
          <w:p>
            <w:r>
              <w:t>Question</w:t>
            </w:r>
          </w:p>
        </w:tc>
        <w:tc>
          <w:tcPr>
            <w:tcW w:type="dxa" w:w="4320"/>
          </w:tcPr>
          <w:p>
            <w:r>
              <w:t>Topic</w:t>
            </w:r>
          </w:p>
        </w:tc>
        <w:tc>
          <w:tcPr>
            <w:tcW w:type="dxa" w:w="3600"/>
          </w:tcPr>
          <w:p>
            <w:r>
              <w:t>Model input it fills</w:t>
            </w:r>
          </w:p>
        </w:tc>
      </w:tr>
      <w:tr>
        <w:tc>
          <w:tcPr>
            <w:tcW w:type="dxa" w:w="1440"/>
          </w:tcPr>
          <w:p>
            <w:r>
              <w:t>5</w:t>
            </w:r>
          </w:p>
        </w:tc>
        <w:tc>
          <w:tcPr>
            <w:tcW w:type="dxa" w:w="4320"/>
          </w:tcPr>
          <w:p>
            <w:r>
              <w:t>Wind and gust limits for Type 1 fixed wing</w:t>
            </w:r>
          </w:p>
        </w:tc>
        <w:tc>
          <w:tcPr>
            <w:tcW w:type="dxa" w:w="3600"/>
          </w:tcPr>
          <w:p>
            <w:r>
              <w:t>U21 drone availability by wind</w:t>
            </w:r>
          </w:p>
        </w:tc>
      </w:tr>
      <w:tr>
        <w:tc>
          <w:tcPr>
            <w:tcW w:type="dxa" w:w="1440"/>
          </w:tcPr>
          <w:p>
            <w:r>
              <w:t>16 to 17</w:t>
            </w:r>
          </w:p>
        </w:tc>
        <w:tc>
          <w:tcPr>
            <w:tcW w:type="dxa" w:w="4320"/>
          </w:tcPr>
          <w:p>
            <w:r>
              <w:t>Measured logistics delivery performance</w:t>
            </w:r>
          </w:p>
        </w:tc>
        <w:tc>
          <w:tcPr>
            <w:tcW w:type="dxa" w:w="3600"/>
          </w:tcPr>
          <w:p>
            <w:r>
              <w:t>M5, P(on time)</w:t>
            </w:r>
          </w:p>
        </w:tc>
      </w:tr>
      <w:tr>
        <w:tc>
          <w:tcPr>
            <w:tcW w:type="dxa" w:w="1440"/>
          </w:tcPr>
          <w:p>
            <w:r>
              <w:t>9</w:t>
            </w:r>
          </w:p>
        </w:tc>
        <w:tc>
          <w:tcPr>
            <w:tcW w:type="dxa" w:w="4320"/>
          </w:tcPr>
          <w:p>
            <w:r>
              <w:t>Night and BVLOS approval time</w:t>
            </w:r>
          </w:p>
        </w:tc>
        <w:tc>
          <w:tcPr>
            <w:tcW w:type="dxa" w:w="3600"/>
          </w:tcPr>
          <w:p>
            <w:r>
              <w:t>U23 authorisation</w:t>
            </w:r>
          </w:p>
        </w:tc>
      </w:tr>
      <w:tr>
        <w:tc>
          <w:tcPr>
            <w:tcW w:type="dxa" w:w="1440"/>
          </w:tcPr>
          <w:p>
            <w:r>
              <w:t>14</w:t>
            </w:r>
          </w:p>
        </w:tc>
        <w:tc>
          <w:tcPr>
            <w:tcW w:type="dxa" w:w="4320"/>
          </w:tcPr>
          <w:p>
            <w:r>
              <w:t>Alert delivery to ground crews</w:t>
            </w:r>
          </w:p>
        </w:tc>
        <w:tc>
          <w:tcPr>
            <w:tcW w:type="dxa" w:w="3600"/>
          </w:tcPr>
          <w:p>
            <w:r>
              <w:t>U24 warning relay success</w:t>
            </w:r>
          </w:p>
        </w:tc>
      </w:tr>
      <w:tr>
        <w:tc>
          <w:tcPr>
            <w:tcW w:type="dxa" w:w="1440"/>
          </w:tcPr>
          <w:p>
            <w:r>
              <w:t>22</w:t>
            </w:r>
          </w:p>
        </w:tc>
        <w:tc>
          <w:tcPr>
            <w:tcW w:type="dxa" w:w="4320"/>
          </w:tcPr>
          <w:p>
            <w:r>
              <w:t>NIROPS night perimeters</w:t>
            </w:r>
          </w:p>
        </w:tc>
        <w:tc>
          <w:tcPr>
            <w:tcW w:type="dxa" w:w="3600"/>
          </w:tcPr>
          <w:p>
            <w:r>
              <w:t>Information age at night</w:t>
            </w:r>
          </w:p>
        </w:tc>
      </w:tr>
    </w:tbl>
    <w:p>
      <w:pPr>
        <w:spacing w:before="240"/>
      </w:pPr>
      <w:r>
        <w:rPr>
          <w:i/>
          <w:color w:val="555B63"/>
        </w:rPr>
        <w:t>Thank you. We are glad to share our case-study findings and the uncertainty model in return.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21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212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D212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