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Step1:Log in to Huawei Cloud ECS and configure the basic environment</w:t>
      </w:r>
    </w:p>
    <w:p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Log in to Huawei Cloud ECS and configure the basic environment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140835" cy="3390900"/>
            <wp:effectExtent l="0" t="0" r="2540" b="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083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Download and install Nebula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4785" cy="3943985"/>
            <wp:effectExtent l="0" t="0" r="2540" b="889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3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0975" cy="1862455"/>
            <wp:effectExtent l="0" t="0" r="6350" b="4445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86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3. Generate Nebula encryption certificates (CA and node certificates)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2405" cy="1421765"/>
            <wp:effectExtent l="0" t="0" r="444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2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2880" cy="2241550"/>
            <wp:effectExtent l="0" t="0" r="4445" b="635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2245" cy="4008755"/>
            <wp:effectExtent l="0" t="0" r="5080" b="12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400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55895" cy="3009900"/>
            <wp:effectExtent l="0" t="0" r="1905" b="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  <w:sz w:val="28"/>
          <w:szCs w:val="28"/>
          <w:lang w:val="en-US" w:eastAsia="zh-CN"/>
        </w:rPr>
        <w:t>Step2:Configure the Lighthouse node's config.yaml</w:t>
      </w:r>
    </w:p>
    <w:p>
      <w:pPr>
        <w:numPr>
          <w:ilvl w:val="0"/>
          <w:numId w:val="2"/>
        </w:numPr>
        <w:rPr>
          <w:rFonts w:hint="eastAsia" w:asciiTheme="minorAscii"/>
          <w:sz w:val="28"/>
          <w:szCs w:val="28"/>
        </w:rPr>
      </w:pPr>
      <w:r>
        <w:rPr>
          <w:rFonts w:hint="eastAsia" w:asciiTheme="minorAscii"/>
          <w:sz w:val="28"/>
          <w:szCs w:val="28"/>
        </w:rPr>
        <w:t>Create the configuration file directory</w:t>
      </w:r>
    </w:p>
    <w:p>
      <w:pPr>
        <w:widowControl w:val="0"/>
        <w:numPr>
          <w:ilvl w:val="0"/>
          <w:numId w:val="0"/>
        </w:numPr>
        <w:jc w:val="both"/>
        <w:rPr>
          <w:rFonts w:hint="eastAsia" w:asciiTheme="minorAscii"/>
          <w:sz w:val="28"/>
          <w:szCs w:val="28"/>
        </w:rPr>
      </w:pPr>
      <w:r>
        <w:drawing>
          <wp:inline distT="0" distB="0" distL="114300" distR="114300">
            <wp:extent cx="4234180" cy="1929765"/>
            <wp:effectExtent l="0" t="0" r="4445" b="381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4180" cy="192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asciiTheme="minorAscii"/>
          <w:sz w:val="28"/>
          <w:szCs w:val="28"/>
        </w:rPr>
      </w:pPr>
      <w:r>
        <w:rPr>
          <w:rFonts w:hint="eastAsia" w:asciiTheme="minorAscii"/>
          <w:sz w:val="28"/>
          <w:szCs w:val="28"/>
        </w:rPr>
        <w:t>Write the Lighthouse configuration file</w:t>
      </w:r>
    </w:p>
    <w:p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2880" cy="5243195"/>
            <wp:effectExtent l="0" t="0" r="4445" b="5080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524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p>
      <w:pPr>
        <w:numPr>
          <w:ilvl w:val="0"/>
          <w:numId w:val="2"/>
        </w:numPr>
        <w:ind w:left="0" w:leftChars="0" w:firstLine="0" w:firstLineChars="0"/>
      </w:pPr>
      <w:r>
        <w:rPr>
          <w:rFonts w:hint="eastAsia" w:asciiTheme="minorAscii"/>
          <w:sz w:val="28"/>
          <w:szCs w:val="28"/>
        </w:rPr>
        <w:t>Start the Lighthouse node</w:t>
      </w:r>
    </w:p>
    <w:p>
      <w:pPr>
        <w:widowControl w:val="0"/>
        <w:numPr>
          <w:ilvl w:val="0"/>
          <w:numId w:val="0"/>
        </w:numPr>
        <w:jc w:val="both"/>
        <w:rPr>
          <w:rFonts w:hint="eastAsia" w:asciiTheme="minorAscii"/>
          <w:sz w:val="28"/>
          <w:szCs w:val="28"/>
        </w:rPr>
      </w:pPr>
      <w:r>
        <w:drawing>
          <wp:inline distT="0" distB="0" distL="114300" distR="114300">
            <wp:extent cx="4293235" cy="1299210"/>
            <wp:effectExtent l="0" t="0" r="2540" b="5715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3235" cy="129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Theme="minorAscii"/>
          <w:sz w:val="28"/>
          <w:szCs w:val="28"/>
        </w:rPr>
      </w:pPr>
      <w:r>
        <w:rPr>
          <w:rFonts w:hint="eastAsia" w:asciiTheme="minorAscii"/>
          <w:sz w:val="28"/>
          <w:szCs w:val="28"/>
        </w:rPr>
        <w:t>step 3: Configure the Windows node (after NAT)</w:t>
      </w:r>
    </w:p>
    <w:p>
      <w:pPr>
        <w:numPr>
          <w:ilvl w:val="0"/>
          <w:numId w:val="3"/>
        </w:numPr>
        <w:rPr>
          <w:rFonts w:hint="eastAsia" w:asciiTheme="minorAscii"/>
          <w:sz w:val="28"/>
          <w:szCs w:val="28"/>
        </w:rPr>
      </w:pPr>
      <w:r>
        <w:rPr>
          <w:rFonts w:hint="eastAsia" w:asciiTheme="minorAscii"/>
          <w:sz w:val="28"/>
          <w:szCs w:val="28"/>
        </w:rPr>
        <w:t>Prepare the Windows environment</w:t>
      </w:r>
    </w:p>
    <w:p>
      <w:pPr>
        <w:widowControl w:val="0"/>
        <w:numPr>
          <w:ilvl w:val="0"/>
          <w:numId w:val="0"/>
        </w:numPr>
        <w:jc w:val="both"/>
        <w:rPr>
          <w:rFonts w:hint="eastAsia" w:asciiTheme="minorAscii"/>
          <w:sz w:val="28"/>
          <w:szCs w:val="28"/>
        </w:rPr>
      </w:pPr>
      <w:r>
        <w:drawing>
          <wp:inline distT="0" distB="0" distL="114300" distR="114300">
            <wp:extent cx="3983990" cy="1714500"/>
            <wp:effectExtent l="0" t="0" r="6985" b="0"/>
            <wp:docPr id="2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399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 w:asciiTheme="minorAscii"/>
          <w:sz w:val="28"/>
          <w:szCs w:val="28"/>
        </w:rPr>
      </w:pPr>
      <w:r>
        <w:rPr>
          <w:rFonts w:hint="eastAsia" w:asciiTheme="minorAscii"/>
          <w:sz w:val="28"/>
          <w:szCs w:val="28"/>
        </w:rPr>
        <w:t>Write the Windows node configuration file</w:t>
      </w:r>
    </w:p>
    <w:p>
      <w:pPr>
        <w:widowControl w:val="0"/>
        <w:numPr>
          <w:ilvl w:val="0"/>
          <w:numId w:val="0"/>
        </w:numPr>
        <w:jc w:val="both"/>
        <w:rPr>
          <w:rFonts w:hint="eastAsia" w:asciiTheme="minorAscii"/>
          <w:sz w:val="28"/>
          <w:szCs w:val="28"/>
        </w:rPr>
      </w:pPr>
      <w:r>
        <w:drawing>
          <wp:inline distT="0" distB="0" distL="114300" distR="114300">
            <wp:extent cx="4244975" cy="3781425"/>
            <wp:effectExtent l="0" t="0" r="3175" b="0"/>
            <wp:docPr id="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4975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Theme="minorAscii" w:eastAsiaTheme="minorEastAsia"/>
          <w:sz w:val="28"/>
          <w:szCs w:val="28"/>
          <w:lang w:val="en-US" w:eastAsia="zh-CN"/>
        </w:rPr>
      </w:pPr>
      <w:r>
        <w:rPr>
          <w:rFonts w:hint="eastAsia" w:asciiTheme="minorAscii"/>
          <w:sz w:val="28"/>
          <w:szCs w:val="28"/>
        </w:rPr>
        <w:t xml:space="preserve">step 4: </w:t>
      </w:r>
      <w:r>
        <w:rPr>
          <w:rFonts w:hint="eastAsia" w:asciiTheme="minorAscii"/>
          <w:sz w:val="28"/>
          <w:szCs w:val="28"/>
          <w:lang w:val="en-US" w:eastAsia="zh-CN"/>
        </w:rPr>
        <w:t>test ping 192.168.100.2</w:t>
      </w:r>
      <w:bookmarkStart w:id="0" w:name="_GoBack"/>
      <w:bookmarkEnd w:id="0"/>
    </w:p>
    <w:p>
      <w:pPr>
        <w:numPr>
          <w:ilvl w:val="0"/>
          <w:numId w:val="0"/>
        </w:numPr>
        <w:rPr>
          <w:rFonts w:hint="eastAsia" w:asciiTheme="minorAscii"/>
          <w:sz w:val="28"/>
          <w:szCs w:val="28"/>
        </w:rPr>
      </w:pPr>
      <w:r>
        <w:drawing>
          <wp:inline distT="0" distB="0" distL="114300" distR="114300">
            <wp:extent cx="5264785" cy="2437765"/>
            <wp:effectExtent l="0" t="0" r="2540" b="635"/>
            <wp:docPr id="2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E34B2D3"/>
    <w:multiLevelType w:val="singleLevel"/>
    <w:tmpl w:val="9E34B2D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3E758CB"/>
    <w:multiLevelType w:val="singleLevel"/>
    <w:tmpl w:val="B3E758C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2883CAB4"/>
    <w:multiLevelType w:val="singleLevel"/>
    <w:tmpl w:val="2883CAB4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2A2171"/>
    <w:rsid w:val="0E6A5916"/>
    <w:rsid w:val="182A2171"/>
    <w:rsid w:val="77E13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47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2025-12-31T03:37:00Z</dcterms:created>
  <dc:creator>佳</dc:creator>
  <cp:lastModifiedBy>佳</cp:lastModifiedBy>
  <dcterms:modified xsi:type="dcterms:W3CDTF">2026-02-08T10:42:55Z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