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HY견고딕" w:hAnsi="HY견고딕" w:eastAsia="HY견고딕"/>
          <w:b/>
          <w:i/>
          <w:strike/>
          <w:sz w:val="48"/>
          <w:u w:val="single"/>
        </w:rPr>
        <w:t>첫 번째 문단 입니다.</w:t>
      </w:r>
    </w:p>
    <w:p>
      <w:r>
        <w:t>두 번째 문단 입니다.</w:t>
      </w:r>
    </w:p>
    <w:p>
      <w:r>
        <w:t>세 번째 문단 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