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Dose-response analysis report</w:t>
      </w:r>
    </w:p>
    <w:p>
      <w:pPr>
        <w:pStyle w:val="Subtitle"/>
      </w:pPr>
      <w:r>
        <w:t xml:space="preserve">A deterministic artifact fixture</w:t>
      </w:r>
    </w:p>
    <w:p>
      <w:pPr>
        <w:pStyle w:val="Heading1"/>
      </w:pPr>
      <w:r>
        <w:t xml:space="preserve">Study context</w:t>
      </w:r>
    </w:p>
    <w:p>
      <w:pPr>
        <w:pStyle w:val="Normal"/>
      </w:pPr>
      <w:r>
        <w:t xml:space="preserve">The experiment compared three prespecified groups using independent preparations. [SRC-PROTOCOL]</w:t>
      </w:r>
    </w:p>
    <w:p>
      <w:pPr>
        <w:pStyle w:val="Heading1"/>
      </w:pPr>
      <w:r>
        <w:t xml:space="preserve">Primary result</w:t>
      </w:r>
    </w:p>
    <w:p>
      <w:pPr>
        <w:pStyle w:val="Normal"/>
      </w:pPr>
      <w:r>
        <w:t xml:space="preserve">The one-way model returned eta squared = 0.896 and P = 0.0000. [SRC-PROTOCOL]</w:t>
      </w:r>
    </w:p>
    <w:p>
      <w:pPr>
        <w:pStyle w:val="Normal"/>
        <w:numPr>
          <w:ilvl w:val="0"/>
          <w:numId w:val="1"/>
        </w:numPr>
      </w:pPr>
      <w:r>
        <w:t xml:space="preserve">The reported interval and all displayed values remain bound to RES-ANOVA. [SRC-PROTOCOL]</w:t>
      </w:r>
    </w:p>
    <w:p>
      <w:pPr>
        <w:pStyle w:val="Heading1"/>
      </w:pPr>
      <w:r>
        <w:t xml:space="preserve">References and source anchors</w:t>
      </w:r>
    </w:p>
    <w:p>
      <w:pPr>
        <w:pStyle w:val="Reference"/>
        <w:numPr>
          <w:ilvl w:val="0"/>
          <w:numId w:val="1"/>
        </w:numPr>
      </w:pPr>
      <w:r>
        <w:t xml:space="preserve">[SRC-PROTOCOL] Fixture protocol for the three-group endpoint study — protocol://STUDY-REAL-1/endpoint-v1</w:t>
      </w:r>
    </w:p>
    <w:p>
      <w:pPr>
        <w:pStyle w:val="Heading1"/>
      </w:pPr>
      <w:r>
        <w:t xml:space="preserve">Canonical result provenance</w:t>
      </w:r>
    </w:p>
    <w:p>
      <w:pPr>
        <w:pStyle w:val="Reference"/>
        <w:numPr>
          <w:ilvl w:val="0"/>
          <w:numId w:val="1"/>
        </w:numPr>
      </w:pPr>
      <w:r>
        <w:t xml:space="preserve">RES-ANOVA:estimate = 0.896</w:t>
      </w:r>
    </w:p>
    <w:p>
      <w:pPr>
        <w:pStyle w:val="Reference"/>
        <w:numPr>
          <w:ilvl w:val="0"/>
          <w:numId w:val="1"/>
        </w:numPr>
      </w:pPr>
      <w:r>
        <w:t xml:space="preserve">RES-ANOVA:p_value = 0.0000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1"/>
        <w:szCs w:val="21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basedOn w:val="Normal"/>
    <w:pPr>
      <w:spacing w:before="0" w:after="240"/>
      <w:keepNext/>
    </w:pPr>
    <w:rPr>
      <w:b/>
      <w:color w:val="17365D"/>
      <w:sz w:val="44"/>
      <w:szCs w:val="44"/>
    </w:rPr>
  </w:style>
  <w:style w:type="paragraph" w:styleId="Subtitle">
    <w:name w:val="Subtitle"/>
    <w:basedOn w:val="Normal"/>
    <w:pPr>
      <w:spacing w:after="240"/>
    </w:pPr>
    <w:rPr>
      <w:i/>
      <w:color w:val="526777"/>
      <w:sz w:val="24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outlineLvl w:val="0"/>
    </w:pPr>
    <w:rPr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80"/>
      <w:outlineLvl w:val="1"/>
    </w:pPr>
    <w:rPr>
      <w:b/>
      <w:color w:val="365F91"/>
      <w:sz w:val="25"/>
    </w:rPr>
  </w:style>
  <w:style w:type="paragraph" w:styleId="Heading3">
    <w:name w:val="heading 3"/>
    <w:basedOn w:val="Normal"/>
    <w:next w:val="Normal"/>
    <w:qFormat/>
    <w:pPr>
      <w:keepNext/>
      <w:spacing w:before="180" w:after="60"/>
      <w:outlineLvl w:val="2"/>
    </w:pPr>
    <w:rPr>
      <w:b/>
      <w:sz w:val="22"/>
    </w:rPr>
  </w:style>
  <w:style w:type="paragraph" w:styleId="Reference">
    <w:name w:val="Reference"/>
    <w:basedOn w:val="Normal"/>
    <w:pPr>
      <w:spacing w:after="60"/>
    </w:pPr>
    <w:rPr>
      <w:sz w:val="18"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zju-research-skills</Application>
  <DocSecurity>0</DocSecurity>
  <ScaleCrop>false</ScaleCrop>
  <Company>Zhejiang University research workflow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Dose-response analysis report</dc:title>
  <dc:subject>manuscript</dc:subject>
  <dc:creator>zju-research-skills</dc:creator>
  <cp:lastModifiedBy>zju-research-skills</cp:lastModifiedBy>
  <dcterms:created xsi:type="dcterms:W3CDTF">2026-08-15T00:00:00Z</dcterms:created>
  <dcterms:modified xsi:type="dcterms:W3CDTF">2026-08-15T00:00:00Z</dcterms:modified>
</cp:coreProperties>
</file>