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Mechanism-discriminating endpoint study</w:t>
      </w:r>
    </w:p>
    <w:p>
      <w:pPr>
        <w:pStyle w:val="Subtitle"/>
      </w:pPr>
      <w:r>
        <w:t xml:space="preserve">Mode: compose | Scheme status: template_pending</w:t>
      </w:r>
    </w:p>
    <w:p>
      <w:pPr>
        <w:pStyle w:val="Heading1"/>
      </w:pPr>
      <w:r>
        <w:t xml:space="preserve">Research objectives</w:t>
      </w:r>
    </w:p>
    <w:p>
      <w:pPr>
        <w:pStyle w:val="Normal"/>
      </w:pPr>
      <w:r>
        <w:t xml:space="preserve">O-1: Which mechanism better predicts the endpoint pattern?. Success criteria: Apply the frozen decision rule to all complete independent units [EV-1]</w:t>
      </w:r>
    </w:p>
    <w:p>
      <w:pPr>
        <w:pStyle w:val="Heading1"/>
      </w:pPr>
      <w:r>
        <w:t xml:space="preserve">Competing hypotheses</w:t>
      </w:r>
    </w:p>
    <w:p>
      <w:pPr>
        <w:pStyle w:val="Normal"/>
        <w:numPr>
          <w:ilvl w:val="0"/>
          <w:numId w:val="1"/>
        </w:numPr>
      </w:pPr>
      <w:r>
        <w:t xml:space="preserve">H-1: The intervention changes the endpoint through mechanism A.; predictions: A monotonic response is observed; falsifiers: The response remains within the prespecified null region [EV-1]</w:t>
      </w:r>
    </w:p>
    <w:p>
      <w:pPr>
        <w:pStyle w:val="Normal"/>
        <w:numPr>
          <w:ilvl w:val="0"/>
          <w:numId w:val="1"/>
        </w:numPr>
      </w:pPr>
      <w:r>
        <w:t xml:space="preserve">H-2: The observed response is explained by mechanism B.; predictions: The response plateaus under the high condition; falsifiers: The high condition exceeds the prespecified plateau boundary [EV-1]</w:t>
      </w:r>
    </w:p>
    <w:p>
      <w:pPr>
        <w:pStyle w:val="Heading1"/>
      </w:pPr>
      <w:r>
        <w:t xml:space="preserve">Work packages and decision gates</w:t>
      </w:r>
    </w:p>
    <w:p>
      <w:pPr>
        <w:pStyle w:val="Normal"/>
      </w:pPr>
      <w:r>
        <w:t xml:space="preserve">WP-1 (months 1–3): methods: randomized endpoint comparison. Outputs: verified endpoint dataset; decision record. Decision metric: prespecified endpoint contrast. [EV-1]</w:t>
      </w:r>
    </w:p>
    <w:p>
      <w:pPr>
        <w:pStyle w:val="Heading1"/>
      </w:pPr>
      <w:r>
        <w:t xml:space="preserve">Feasibility and capability evidence</w:t>
      </w:r>
    </w:p>
    <w:p>
      <w:pPr>
        <w:pStyle w:val="Normal"/>
        <w:numPr>
          <w:ilvl w:val="0"/>
          <w:numId w:val="1"/>
        </w:numPr>
      </w:pPr>
      <w:r>
        <w:t xml:space="preserve">Endpoint measurement workflow — available. Constraint: none declared. Mitigation: not required for available capability. [EV-1]</w:t>
      </w:r>
    </w:p>
    <w:p>
      <w:pPr>
        <w:pStyle w:val="Heading1"/>
      </w:pPr>
      <w:r>
        <w:t xml:space="preserve">Risks and mitigations</w:t>
      </w:r>
    </w:p>
    <w:p>
      <w:pPr>
        <w:pStyle w:val="Normal"/>
        <w:numPr>
          <w:ilvl w:val="0"/>
          <w:numId w:val="1"/>
        </w:numPr>
      </w:pPr>
      <w:r>
        <w:t xml:space="preserve">R-1: measurement drift; mitigation: run prespecified QC controls</w:t>
      </w:r>
    </w:p>
    <w:p>
      <w:pPr>
        <w:pStyle w:val="Heading1"/>
      </w:pPr>
      <w:r>
        <w:t xml:space="preserve">Compliance</w:t>
      </w:r>
    </w:p>
    <w:p>
      <w:pPr>
        <w:pStyle w:val="Normal"/>
        <w:numPr>
          <w:ilvl w:val="0"/>
          <w:numId w:val="1"/>
        </w:numPr>
      </w:pPr>
      <w:r>
        <w:t xml:space="preserve">item: ethics; status: not applicable to the fixture</w:t>
      </w:r>
    </w:p>
    <w:p>
      <w:pPr>
        <w:pStyle w:val="Heading1"/>
      </w:pPr>
      <w:r>
        <w:t xml:space="preserve">References and source anchors</w:t>
      </w:r>
    </w:p>
    <w:p>
      <w:pPr>
        <w:pStyle w:val="Reference"/>
        <w:numPr>
          <w:ilvl w:val="0"/>
          <w:numId w:val="1"/>
        </w:numPr>
      </w:pPr>
      <w:r>
        <w:t xml:space="preserve">[EV-1] Fixture protocol for the endpoint study — protocol://STUDY-REAL-1/endpoint-v1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1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compat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Microsoft YaHei"/>
        <w:sz w:val="21"/>
        <w:szCs w:val="21"/>
      </w:rPr>
    </w:rPrDefault>
  </w:docDefaults>
  <w:style w:type="paragraph" w:default="1" w:styleId="Normal">
    <w:name w:val="Normal"/>
    <w:pPr>
      <w:spacing w:after="120" w:line="300" w:lineRule="auto"/>
    </w:pPr>
  </w:style>
  <w:style w:type="paragraph" w:styleId="Title">
    <w:name w:val="Title"/>
    <w:basedOn w:val="Normal"/>
    <w:pPr>
      <w:spacing w:before="0" w:after="240"/>
      <w:keepNext/>
    </w:pPr>
    <w:rPr>
      <w:b/>
      <w:color w:val="17365D"/>
      <w:sz w:val="44"/>
      <w:szCs w:val="44"/>
    </w:rPr>
  </w:style>
  <w:style w:type="paragraph" w:styleId="Subtitle">
    <w:name w:val="Subtitle"/>
    <w:basedOn w:val="Normal"/>
    <w:pPr>
      <w:spacing w:after="240"/>
    </w:pPr>
    <w:rPr>
      <w:i/>
      <w:color w:val="526777"/>
      <w:sz w:val="24"/>
    </w:rPr>
  </w:style>
  <w:style w:type="paragraph" w:styleId="Heading1">
    <w:name w:val="heading 1"/>
    <w:basedOn w:val="Normal"/>
    <w:next w:val="Normal"/>
    <w:qFormat/>
    <w:pPr>
      <w:keepNext/>
      <w:spacing w:before="280" w:after="100"/>
      <w:outlineLvl w:val="0"/>
    </w:pPr>
    <w:rPr>
      <w:b/>
      <w:color w:val="17365D"/>
      <w:sz w:val="30"/>
    </w:rPr>
  </w:style>
  <w:style w:type="paragraph" w:styleId="Heading2">
    <w:name w:val="heading 2"/>
    <w:basedOn w:val="Normal"/>
    <w:next w:val="Normal"/>
    <w:qFormat/>
    <w:pPr>
      <w:keepNext/>
      <w:spacing w:before="220" w:after="80"/>
      <w:outlineLvl w:val="1"/>
    </w:pPr>
    <w:rPr>
      <w:b/>
      <w:color w:val="365F91"/>
      <w:sz w:val="25"/>
    </w:rPr>
  </w:style>
  <w:style w:type="paragraph" w:styleId="Heading3">
    <w:name w:val="heading 3"/>
    <w:basedOn w:val="Normal"/>
    <w:next w:val="Normal"/>
    <w:qFormat/>
    <w:pPr>
      <w:keepNext/>
      <w:spacing w:before="180" w:after="60"/>
      <w:outlineLvl w:val="2"/>
    </w:pPr>
    <w:rPr>
      <w:b/>
      <w:sz w:val="22"/>
    </w:rPr>
  </w:style>
  <w:style w:type="paragraph" w:styleId="Reference">
    <w:name w:val="Reference"/>
    <w:basedOn w:val="Normal"/>
    <w:pPr>
      <w:spacing w:after="60"/>
    </w:pPr>
    <w:rPr>
      <w:sz w:val="18"/>
      <w:color w:val="404040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zju-research-skills</Application>
  <DocSecurity>0</DocSecurity>
  <ScaleCrop>false</ScaleCrop>
  <Company>Zhejiang University research workflow</Company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Mechanism-discriminating endpoint study</dc:title>
  <dc:subject>proposal</dc:subject>
  <dc:creator>zju-research-skills</dc:creator>
  <cp:lastModifiedBy>zju-research-skills</cp:lastModifiedBy>
  <dcterms:created xsi:type="dcterms:W3CDTF">2026-08-15T00:00:00Z</dcterms:created>
  <dcterms:modified xsi:type="dcterms:W3CDTF">2026-08-15T00:00:00Z</dcterms:modified>
</cp:coreProperties>
</file>