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iragino Sans GB W3" w:hAnsi="Hiragino Sans GB W3" w:eastAsia="Hiragino Sans GB W3" w:cs="Hiragino Sans GB W3"/>
          <w:sz w:val="20"/>
          <w:szCs w:val="20"/>
          <w:lang w:val="en-US" w:eastAsia="zh-Hans"/>
        </w:rPr>
      </w:pPr>
      <w:r>
        <w:rPr>
          <w:rFonts w:hint="eastAsia" w:ascii="Hiragino Sans GB W3" w:hAnsi="Hiragino Sans GB W3" w:eastAsia="Hiragino Sans GB W3" w:cs="Hiragino Sans GB W3"/>
          <w:sz w:val="20"/>
          <w:szCs w:val="20"/>
          <w:lang w:val="en-US" w:eastAsia="zh-Hans"/>
        </w:rPr>
        <w:t>课程名称</w:t>
      </w:r>
      <w:r>
        <w:rPr>
          <w:rFonts w:hint="eastAsia" w:ascii="Hiragino Sans GB W3" w:hAnsi="Hiragino Sans GB W3" w:eastAsia="Hiragino Sans GB W3" w:cs="Hiragino Sans GB W3"/>
          <w:sz w:val="20"/>
          <w:szCs w:val="20"/>
          <w:lang w:eastAsia="zh-Hans"/>
        </w:rPr>
        <w:t>：</w:t>
      </w:r>
      <w:r>
        <w:rPr>
          <w:rFonts w:hint="eastAsia" w:ascii="Hiragino Sans GB W3" w:hAnsi="Hiragino Sans GB W3" w:eastAsia="Hiragino Sans GB W3" w:cs="Hiragino Sans GB W3"/>
          <w:sz w:val="20"/>
          <w:szCs w:val="20"/>
          <w:lang w:val="en-US" w:eastAsia="zh-Hans"/>
        </w:rPr>
        <w:t>文字设计</w:t>
      </w:r>
      <w:bookmarkStart w:id="0" w:name="_GoBack"/>
      <w:bookmarkEnd w:id="0"/>
    </w:p>
    <w:p>
      <w:pPr>
        <w:rPr>
          <w:rFonts w:hint="eastAsia" w:ascii="Hiragino Sans GB W3" w:hAnsi="Hiragino Sans GB W3" w:eastAsia="Hiragino Sans GB W3" w:cs="Hiragino Sans GB W3"/>
          <w:sz w:val="20"/>
          <w:szCs w:val="20"/>
          <w:lang w:eastAsia="zh-Hans"/>
        </w:rPr>
      </w:pPr>
      <w:r>
        <w:rPr>
          <w:rFonts w:hint="eastAsia" w:ascii="Hiragino Sans GB W3" w:hAnsi="Hiragino Sans GB W3" w:eastAsia="Hiragino Sans GB W3" w:cs="Hiragino Sans GB W3"/>
          <w:sz w:val="20"/>
          <w:szCs w:val="20"/>
          <w:lang w:val="en-US" w:eastAsia="zh-Hans"/>
        </w:rPr>
        <w:t>作者</w:t>
      </w:r>
      <w:r>
        <w:rPr>
          <w:rFonts w:hint="eastAsia" w:ascii="Hiragino Sans GB W3" w:hAnsi="Hiragino Sans GB W3" w:eastAsia="Hiragino Sans GB W3" w:cs="Hiragino Sans GB W3"/>
          <w:sz w:val="20"/>
          <w:szCs w:val="20"/>
          <w:lang w:eastAsia="zh-Hans"/>
        </w:rPr>
        <w:t>：</w:t>
      </w:r>
      <w:r>
        <w:rPr>
          <w:rFonts w:hint="eastAsia" w:ascii="Hiragino Sans GB W3" w:hAnsi="Hiragino Sans GB W3" w:eastAsia="Hiragino Sans GB W3" w:cs="Hiragino Sans GB W3"/>
          <w:sz w:val="20"/>
          <w:szCs w:val="20"/>
          <w:lang w:val="en-US" w:eastAsia="zh-Hans"/>
        </w:rPr>
        <w:t>柯婧然</w:t>
      </w:r>
      <w:r>
        <w:rPr>
          <w:rFonts w:hint="eastAsia" w:ascii="Hiragino Sans GB W3" w:hAnsi="Hiragino Sans GB W3" w:eastAsia="Hiragino Sans GB W3" w:cs="Hiragino Sans GB W3"/>
          <w:sz w:val="20"/>
          <w:szCs w:val="20"/>
          <w:lang w:eastAsia="zh-Hans"/>
        </w:rPr>
        <w:t xml:space="preserve"> </w:t>
      </w:r>
      <w:r>
        <w:rPr>
          <w:rFonts w:hint="eastAsia" w:ascii="Hiragino Sans GB W3" w:hAnsi="Hiragino Sans GB W3" w:eastAsia="Hiragino Sans GB W3" w:cs="Hiragino Sans GB W3"/>
          <w:sz w:val="20"/>
          <w:szCs w:val="20"/>
          <w:lang w:val="en-US" w:eastAsia="zh-Hans"/>
        </w:rPr>
        <w:t>刘书彤</w:t>
      </w:r>
      <w:r>
        <w:rPr>
          <w:rFonts w:hint="default" w:ascii="Hiragino Sans GB W3" w:hAnsi="Hiragino Sans GB W3" w:eastAsia="Hiragino Sans GB W3" w:cs="Hiragino Sans GB W3"/>
          <w:sz w:val="20"/>
          <w:szCs w:val="20"/>
          <w:lang w:eastAsia="zh-Hans"/>
        </w:rPr>
        <w:t xml:space="preserve"> </w:t>
      </w:r>
      <w:r>
        <w:rPr>
          <w:rFonts w:hint="eastAsia" w:ascii="Hiragino Sans GB W3" w:hAnsi="Hiragino Sans GB W3" w:eastAsia="Hiragino Sans GB W3" w:cs="Hiragino Sans GB W3"/>
          <w:sz w:val="20"/>
          <w:szCs w:val="20"/>
          <w:lang w:val="en-US" w:eastAsia="zh-Hans"/>
        </w:rPr>
        <w:t>邵闵煊</w:t>
      </w:r>
    </w:p>
    <w:p>
      <w:pPr>
        <w:rPr>
          <w:rFonts w:hint="eastAsia" w:ascii="Hiragino Sans GB W3" w:hAnsi="Hiragino Sans GB W3" w:eastAsia="Hiragino Sans GB W3" w:cs="Hiragino Sans GB W3"/>
          <w:sz w:val="20"/>
          <w:szCs w:val="20"/>
          <w:lang w:eastAsia="zh-Hans"/>
        </w:rPr>
      </w:pPr>
      <w:r>
        <w:rPr>
          <w:rFonts w:hint="eastAsia" w:ascii="Hiragino Sans GB W3" w:hAnsi="Hiragino Sans GB W3" w:eastAsia="Hiragino Sans GB W3" w:cs="Hiragino Sans GB W3"/>
          <w:sz w:val="20"/>
          <w:szCs w:val="20"/>
          <w:lang w:val="en-US" w:eastAsia="zh-Hans"/>
        </w:rPr>
        <w:t>作品概述</w:t>
      </w:r>
      <w:r>
        <w:rPr>
          <w:rFonts w:hint="eastAsia" w:ascii="Hiragino Sans GB W3" w:hAnsi="Hiragino Sans GB W3" w:eastAsia="Hiragino Sans GB W3" w:cs="Hiragino Sans GB W3"/>
          <w:sz w:val="20"/>
          <w:szCs w:val="20"/>
          <w:lang w:eastAsia="zh-Hans"/>
        </w:rPr>
        <w:t>：</w:t>
      </w:r>
    </w:p>
    <w:p>
      <w:pPr>
        <w:pStyle w:val="2"/>
        <w:keepNext w:val="0"/>
        <w:keepLines w:val="0"/>
        <w:widowControl/>
        <w:suppressLineNumbers w:val="0"/>
        <w:spacing w:before="0" w:beforeAutospacing="0" w:after="0" w:afterAutospacing="0"/>
        <w:ind w:left="0" w:right="0"/>
        <w:jc w:val="left"/>
        <w:rPr>
          <w:sz w:val="21"/>
          <w:szCs w:val="21"/>
        </w:rPr>
      </w:pPr>
      <w:r>
        <w:rPr>
          <w:rFonts w:ascii="pingfang sc" w:hAnsi="pingfang sc" w:eastAsia="pingfang sc" w:cs="pingfang sc"/>
          <w:kern w:val="0"/>
          <w:sz w:val="21"/>
          <w:szCs w:val="21"/>
          <w:lang w:val="en-US" w:eastAsia="zh-CN" w:bidi="ar"/>
        </w:rPr>
        <w:t>禁止，有不许可、限制和反对的意思。禁止的历史就是人类发展的历史，只要有不同地位或者不同立场的人存在，世界上就会出现“禁止</w:t>
      </w:r>
      <w:r>
        <w:rPr>
          <w:rStyle w:val="6"/>
          <w:sz w:val="21"/>
          <w:szCs w:val="21"/>
          <w:lang w:val="en-US" w:eastAsia="zh-CN" w:bidi="ar"/>
        </w:rPr>
        <w:t>XX</w:t>
      </w:r>
      <w:r>
        <w:rPr>
          <w:rFonts w:ascii="pingfang sc" w:hAnsi="pingfang sc" w:eastAsia="pingfang sc" w:cs="pingfang sc"/>
          <w:kern w:val="0"/>
          <w:sz w:val="21"/>
          <w:szCs w:val="21"/>
          <w:lang w:val="en-US" w:eastAsia="zh-CN" w:bidi="ar"/>
        </w:rPr>
        <w:t>”的字眼。究其根本，禁止多是由权威机构或相关研究者在相对地理位置、事物、行为管理上对普通人的喝止或者警告，这些被禁止的内容大多会导致一些较为严重的后果或较为严苛的罚款，有时甚至危机生命。基于此，公共场合的禁止声明往往言简意赅，语气严肃，常常给公众带来一种威严、受限和被警告的心理感受。</w:t>
      </w:r>
      <w:r>
        <w:rPr>
          <w:rStyle w:val="6"/>
          <w:sz w:val="21"/>
          <w:szCs w:val="21"/>
          <w:lang w:val="en-US" w:eastAsia="zh-CN" w:bidi="ar"/>
        </w:rPr>
        <w:t xml:space="preserve"> </w:t>
      </w:r>
      <w:r>
        <w:rPr>
          <w:rFonts w:ascii="pingfang sc" w:hAnsi="pingfang sc" w:eastAsia="pingfang sc" w:cs="pingfang sc"/>
          <w:kern w:val="0"/>
          <w:sz w:val="21"/>
          <w:szCs w:val="21"/>
          <w:lang w:val="en-US" w:eastAsia="zh-CN" w:bidi="ar"/>
        </w:rPr>
        <w:t>禁止标语是中国城市景观中极具本土特色的一个部分，这些标语在规范市民行为的同时也塑造了城市的精神特质。街头巷尾随处可见标注“禁止停车”与“禁止通行”的橙黄色路障，公共场所则张贴着一些</w:t>
      </w:r>
      <w:r>
        <w:rPr>
          <w:rStyle w:val="6"/>
          <w:sz w:val="21"/>
          <w:szCs w:val="21"/>
          <w:lang w:val="en-US" w:eastAsia="zh-CN" w:bidi="ar"/>
        </w:rPr>
        <w:t xml:space="preserve"> </w:t>
      </w:r>
      <w:r>
        <w:rPr>
          <w:rFonts w:ascii="pingfang sc" w:hAnsi="pingfang sc" w:eastAsia="pingfang sc" w:cs="pingfang sc"/>
          <w:kern w:val="0"/>
          <w:sz w:val="21"/>
          <w:szCs w:val="21"/>
          <w:lang w:val="en-US" w:eastAsia="zh-CN" w:bidi="ar"/>
        </w:rPr>
        <w:t>“禁止吸烟”与“宠物禁止入内”的标语。我们经过这些标示时往往只是报以随意一瞥，但这些数量庞大的文字影像仍然深刻地影响着我们的行为甚至思维方式。</w:t>
      </w:r>
      <w:r>
        <w:rPr>
          <w:rStyle w:val="6"/>
          <w:sz w:val="21"/>
          <w:szCs w:val="21"/>
          <w:lang w:val="en-US" w:eastAsia="zh-CN" w:bidi="ar"/>
        </w:rPr>
        <w:t xml:space="preserve"> </w:t>
      </w:r>
      <w:r>
        <w:rPr>
          <w:rFonts w:ascii="pingfang sc" w:hAnsi="pingfang sc" w:eastAsia="pingfang sc" w:cs="pingfang sc"/>
          <w:kern w:val="0"/>
          <w:sz w:val="21"/>
          <w:szCs w:val="21"/>
          <w:lang w:val="en-US" w:eastAsia="zh-CN" w:bidi="ar"/>
        </w:rPr>
        <w:t>我们小组着眼于公共空间中随处可见的禁止标示以及与标示互动的行为，通过街头与网络的调研收集影像文字资料，构思并编纂了这本关于探讨禁止与界限的小书。</w:t>
      </w:r>
    </w:p>
    <w:p>
      <w:pPr>
        <w:rPr>
          <w:rFonts w:hint="default"/>
          <w:sz w:val="20"/>
          <w:szCs w:val="20"/>
          <w:lang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PingFang SC Regular">
    <w:panose1 w:val="020B0400000000000000"/>
    <w:charset w:val="86"/>
    <w:family w:val="auto"/>
    <w:pitch w:val="default"/>
    <w:sig w:usb0="A00002FF" w:usb1="7ACFFDFB" w:usb2="00000017" w:usb3="00000000" w:csb0="00040001" w:csb1="00000000"/>
  </w:font>
  <w:font w:name="Hiragino Sans GB W3">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思源黑体">
    <w:panose1 w:val="020B0200000000000000"/>
    <w:charset w:val="86"/>
    <w:family w:val="auto"/>
    <w:pitch w:val="default"/>
    <w:sig w:usb0="30000083" w:usb1="2BDF3C10" w:usb2="00000016" w:usb3="00000000" w:csb0="602E0107" w:csb1="00000000"/>
  </w:font>
  <w:font w:name="MGothicGoldHK">
    <w:panose1 w:val="00000500000000000000"/>
    <w:charset w:val="88"/>
    <w:family w:val="auto"/>
    <w:pitch w:val="default"/>
    <w:sig w:usb0="A00002FF" w:usb1="3ACFFD7A" w:usb2="00000016" w:usb3="00000000" w:csb0="00100005" w:csb1="00000000"/>
  </w:font>
  <w:font w:name="汉仪超粗圆简">
    <w:panose1 w:val="02010600000101010101"/>
    <w:charset w:val="86"/>
    <w:family w:val="auto"/>
    <w:pitch w:val="default"/>
    <w:sig w:usb0="00000001" w:usb1="080E0800" w:usb2="0000000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F8C42"/>
    <w:rsid w:val="5E7F8C42"/>
    <w:rsid w:val="7F92D53C"/>
    <w:rsid w:val="FB9F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p1"/>
    <w:basedOn w:val="1"/>
    <w:qFormat/>
    <w:uiPriority w:val="0"/>
    <w:pPr>
      <w:spacing w:before="0" w:beforeAutospacing="0" w:after="0" w:afterAutospacing="0"/>
      <w:ind w:left="0" w:right="0"/>
      <w:jc w:val="left"/>
    </w:pPr>
    <w:rPr>
      <w:rFonts w:ascii="hiragino sans gb" w:hAnsi="hiragino sans gb" w:eastAsia="hiragino sans gb" w:cs="hiragino sans gb"/>
      <w:color w:val="000000"/>
      <w:kern w:val="0"/>
      <w:sz w:val="46"/>
      <w:szCs w:val="46"/>
      <w:lang w:val="en-US" w:eastAsia="zh-CN" w:bidi="ar"/>
    </w:rPr>
  </w:style>
  <w:style w:type="character" w:customStyle="1" w:styleId="6">
    <w:name w:val="s1"/>
    <w:basedOn w:val="3"/>
    <w:uiPriority w:val="0"/>
    <w:rPr>
      <w:rFonts w:ascii="Helvetica Neue" w:hAnsi="Helvetica Neue" w:eastAsia="Helvetica Neue" w:cs="Helvetica Neue"/>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2022-10-01T06:12:00Z</dcterms:created>
  <dc:creator>TIAN</dc:creator>
  <cp:lastModifiedBy>kira</cp:lastModifiedBy>
  <dcterms:modified xsi:type="dcterms:W3CDTF">2022-10-25T20:39:33Z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