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ascii="黑体" w:hAnsi="华文楷体" w:eastAsia="黑体"/>
          <w:sz w:val="44"/>
          <w:szCs w:val="44"/>
        </w:rPr>
      </w:pPr>
      <w:r>
        <w:rPr>
          <w:rFonts w:hint="eastAsia" w:ascii="黑体" w:hAnsi="华文楷体" w:eastAsia="黑体"/>
          <w:sz w:val="44"/>
          <w:szCs w:val="44"/>
        </w:rPr>
        <w:t>中南大学本科毕业设计(论文)任务书</w:t>
      </w:r>
    </w:p>
    <w:p>
      <w:pPr>
        <w:spacing w:line="560" w:lineRule="exact"/>
        <w:rPr>
          <w:rFonts w:ascii="黑体" w:hAnsi="华文楷体" w:eastAsia="黑体"/>
          <w:sz w:val="28"/>
          <w:szCs w:val="28"/>
        </w:rPr>
      </w:pPr>
      <w:r>
        <w:rPr>
          <w:rFonts w:hint="eastAsia" w:ascii="黑体" w:hAnsi="华文楷体" w:eastAsia="黑体"/>
          <w:sz w:val="28"/>
          <w:szCs w:val="28"/>
        </w:rPr>
        <w:t>一、毕业设计(论文)内容要求</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678"/>
        <w:gridCol w:w="1452"/>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vAlign w:val="center"/>
          </w:tcPr>
          <w:p>
            <w:pPr>
              <w:spacing w:line="560" w:lineRule="exact"/>
              <w:jc w:val="center"/>
              <w:rPr>
                <w:rFonts w:ascii="楷体_GB2312" w:hAnsi="华文楷体" w:eastAsia="楷体_GB2312"/>
                <w:sz w:val="24"/>
              </w:rPr>
            </w:pPr>
            <w:r>
              <w:rPr>
                <w:rFonts w:hint="eastAsia" w:ascii="楷体_GB2312" w:hAnsi="华文楷体" w:eastAsia="楷体_GB2312"/>
                <w:sz w:val="24"/>
              </w:rPr>
              <w:t>设计(论文)题目</w:t>
            </w:r>
          </w:p>
        </w:tc>
        <w:tc>
          <w:tcPr>
            <w:tcW w:w="6392" w:type="dxa"/>
            <w:gridSpan w:val="4"/>
            <w:vAlign w:val="center"/>
          </w:tcPr>
          <w:p>
            <w:pPr>
              <w:spacing w:line="560" w:lineRule="exact"/>
              <w:rPr>
                <w:rFonts w:ascii="楷体_GB2312" w:hAnsi="华文楷体" w:eastAsia="楷体_GB2312"/>
                <w:sz w:val="24"/>
              </w:rPr>
            </w:pPr>
            <w:r>
              <w:rPr>
                <w:rFonts w:hint="eastAsia" w:ascii="楷体_GB2312" w:hAnsi="华文楷体" w:eastAsia="楷体_GB2312"/>
                <w:sz w:val="24"/>
              </w:rPr>
              <w:t>基于径向基神经网络的工业过程故障检测研究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vAlign w:val="center"/>
          </w:tcPr>
          <w:p>
            <w:pPr>
              <w:spacing w:line="320" w:lineRule="exact"/>
              <w:jc w:val="center"/>
              <w:rPr>
                <w:rFonts w:ascii="华文楷体" w:hAnsi="华文楷体" w:eastAsia="华文楷体"/>
                <w:sz w:val="24"/>
              </w:rPr>
            </w:pPr>
            <w:r>
              <w:rPr>
                <w:rFonts w:hint="eastAsia" w:ascii="楷体_GB2312" w:hAnsi="华文楷体" w:eastAsia="楷体_GB2312"/>
                <w:sz w:val="24"/>
              </w:rPr>
              <w:t>是否在社会实践中完成</w:t>
            </w:r>
            <w:r>
              <w:rPr>
                <w:rFonts w:ascii="华文楷体" w:hAnsi="华文楷体" w:eastAsia="华文楷体"/>
                <w:position w:val="-4"/>
                <w:sz w:val="24"/>
              </w:rPr>
              <w:object>
                <v:shape id="_x0000_i1025" o:spt="75" type="#_x0000_t75" style="height:15pt;width:10.8pt;" o:ole="t" filled="f" o:preferrelative="t" stroked="f" coordsize="21600,21600">
                  <v:path/>
                  <v:fill on="f" focussize="0,0"/>
                  <v:stroke on="f" joinstyle="miter"/>
                  <v:imagedata r:id="rId5" o:title=""/>
                  <o:lock v:ext="edit" aspectratio="t"/>
                  <w10:wrap type="none"/>
                  <w10:anchorlock/>
                </v:shape>
                <o:OLEObject Type="Embed" ProgID="Equation.3" ShapeID="_x0000_i1025" DrawAspect="Content" ObjectID="_1468075725" r:id="rId4">
                  <o:LockedField>false</o:LockedField>
                </o:OLEObject>
              </w:object>
            </w:r>
          </w:p>
        </w:tc>
        <w:tc>
          <w:tcPr>
            <w:tcW w:w="2130" w:type="dxa"/>
            <w:gridSpan w:val="2"/>
            <w:vAlign w:val="center"/>
          </w:tcPr>
          <w:p>
            <w:pPr>
              <w:spacing w:line="560" w:lineRule="exact"/>
              <w:jc w:val="center"/>
              <w:rPr>
                <w:rFonts w:ascii="华文楷体" w:hAnsi="华文楷体" w:eastAsia="华文楷体"/>
                <w:sz w:val="24"/>
              </w:rPr>
            </w:pPr>
            <w:r>
              <w:rPr>
                <w:rFonts w:hint="eastAsia" w:ascii="华文楷体" w:hAnsi="华文楷体" w:eastAsia="华文楷体"/>
                <w:sz w:val="24"/>
              </w:rPr>
              <w:t>否</w:t>
            </w:r>
          </w:p>
        </w:tc>
        <w:tc>
          <w:tcPr>
            <w:tcW w:w="2131" w:type="dxa"/>
            <w:vAlign w:val="center"/>
          </w:tcPr>
          <w:p>
            <w:pPr>
              <w:spacing w:line="560" w:lineRule="exact"/>
              <w:jc w:val="center"/>
              <w:rPr>
                <w:rFonts w:ascii="华文楷体" w:hAnsi="华文楷体" w:eastAsia="华文楷体"/>
                <w:sz w:val="24"/>
              </w:rPr>
            </w:pPr>
            <w:r>
              <w:rPr>
                <w:rFonts w:hint="eastAsia" w:ascii="楷体_GB2312" w:hAnsi="华文楷体" w:eastAsia="楷体_GB2312"/>
                <w:sz w:val="24"/>
              </w:rPr>
              <w:t>题目来源</w:t>
            </w:r>
            <w:r>
              <w:rPr>
                <w:rFonts w:ascii="华文楷体" w:hAnsi="华文楷体" w:eastAsia="华文楷体"/>
                <w:position w:val="-4"/>
                <w:sz w:val="24"/>
              </w:rPr>
              <w:object>
                <v:shape id="_x0000_i1026" o:spt="75" type="#_x0000_t75" style="height:15pt;width:11.65pt;" o:ole="t" filled="f" o:preferrelative="t" stroked="f" coordsize="21600,21600">
                  <v:path/>
                  <v:fill on="f" focussize="0,0"/>
                  <v:stroke on="f" joinstyle="miter"/>
                  <v:imagedata r:id="rId7" o:title=""/>
                  <o:lock v:ext="edit" aspectratio="t"/>
                  <w10:wrap type="none"/>
                  <w10:anchorlock/>
                </v:shape>
                <o:OLEObject Type="Embed" ProgID="Equation.3" ShapeID="_x0000_i1026" DrawAspect="Content" ObjectID="_1468075726" r:id="rId6">
                  <o:LockedField>false</o:LockedField>
                </o:OLEObject>
              </w:object>
            </w:r>
          </w:p>
        </w:tc>
        <w:tc>
          <w:tcPr>
            <w:tcW w:w="2131" w:type="dxa"/>
            <w:vAlign w:val="center"/>
          </w:tcPr>
          <w:p>
            <w:pPr>
              <w:spacing w:line="560" w:lineRule="exact"/>
              <w:jc w:val="center"/>
              <w:rPr>
                <w:rFonts w:ascii="华文楷体" w:hAnsi="华文楷体" w:eastAsia="华文楷体"/>
                <w:sz w:val="24"/>
              </w:rPr>
            </w:pPr>
            <w:r>
              <w:rPr>
                <w:rFonts w:ascii="楷体_GB2312" w:hAnsi="华文楷体" w:eastAsia="楷体_GB2312"/>
                <w:sz w:val="24"/>
              </w:rPr>
              <w:t>教师科研题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08" w:type="dxa"/>
            <w:gridSpan w:val="2"/>
            <w:vAlign w:val="center"/>
          </w:tcPr>
          <w:p>
            <w:pPr>
              <w:spacing w:line="560" w:lineRule="exact"/>
              <w:jc w:val="center"/>
              <w:rPr>
                <w:rFonts w:ascii="华文楷体" w:hAnsi="华文楷体" w:eastAsia="华文楷体"/>
                <w:sz w:val="28"/>
                <w:szCs w:val="28"/>
              </w:rPr>
            </w:pPr>
            <w:r>
              <w:rPr>
                <w:rFonts w:hint="eastAsia" w:ascii="楷体_GB2312" w:hAnsi="华文楷体" w:eastAsia="楷体_GB2312"/>
                <w:sz w:val="24"/>
              </w:rPr>
              <w:t>设计(论文)起止时间</w:t>
            </w:r>
          </w:p>
        </w:tc>
        <w:tc>
          <w:tcPr>
            <w:tcW w:w="5714" w:type="dxa"/>
            <w:gridSpan w:val="3"/>
            <w:vAlign w:val="center"/>
          </w:tcPr>
          <w:p>
            <w:pPr>
              <w:spacing w:line="560" w:lineRule="exact"/>
              <w:rPr>
                <w:rFonts w:ascii="华文楷体" w:hAnsi="华文楷体" w:eastAsia="华文楷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2" w:type="dxa"/>
            <w:gridSpan w:val="5"/>
            <w:vAlign w:val="center"/>
          </w:tcPr>
          <w:p>
            <w:pPr>
              <w:spacing w:line="560" w:lineRule="exact"/>
              <w:jc w:val="center"/>
              <w:rPr>
                <w:rFonts w:ascii="华文楷体" w:hAnsi="华文楷体" w:eastAsia="华文楷体"/>
                <w:sz w:val="24"/>
              </w:rPr>
            </w:pPr>
            <w:r>
              <w:rPr>
                <w:rFonts w:hint="eastAsia" w:ascii="华文楷体" w:hAnsi="华文楷体" w:eastAsia="华文楷体"/>
                <w:sz w:val="24"/>
              </w:rPr>
              <w:t>主要内容要求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52" w:hRule="atLeast"/>
          <w:jc w:val="center"/>
        </w:trPr>
        <w:tc>
          <w:tcPr>
            <w:tcW w:w="8522" w:type="dxa"/>
            <w:gridSpan w:val="5"/>
          </w:tcPr>
          <w:p>
            <w:pPr>
              <w:spacing w:line="600" w:lineRule="exact"/>
              <w:rPr>
                <w:rFonts w:ascii="楷体_GB2312" w:hAnsi="华文楷体" w:eastAsia="楷体_GB2312"/>
                <w:sz w:val="24"/>
              </w:rPr>
            </w:pPr>
            <w:r>
              <w:rPr>
                <w:rFonts w:hint="eastAsia" w:eastAsia="楷体_GB2312"/>
                <w:sz w:val="24"/>
                <w:szCs w:val="21"/>
              </w:rPr>
              <w:t>数据驱动的工业过程故障检测对保证工业生产过程安全有效进行具有重要意义。由于现代工业过程趋向于大规模化，结构复杂且操作频繁，工业数据的复杂非线性以及不平稳性成为工业数据建模与故障检测的主要挑战。径向基神经网络作为一种局部近似策略，可有效调控离群点等非平稳因素，提取趋向平稳的隐层特征，同时径向基网络将观测数据映射至高维空间，具有处理非线性的功能。然而，径向基神经网络为浅层网络，难以处理复杂非线性，也未考虑全局近似性，只能提取部分数据特征。为此本设计拟探索径向基神经网络在故障检测中的应用效果，同时提出改进形式的径向基神经网络增强故障检测功能，并进行应用验证。</w:t>
            </w:r>
            <w:r>
              <w:rPr>
                <w:rFonts w:hint="eastAsia" w:ascii="楷体_GB2312" w:hAnsi="华文楷体" w:eastAsia="楷体_GB2312"/>
                <w:sz w:val="24"/>
              </w:rPr>
              <w:t>本设计（论文）是在国家自然科学基金重大项目“炼油生产过程全局运行状况在线分析理论与自调整技术（61590921）”、以及 国家自然科学青年基金项目“考虑反馈控制的工业过程分层数据建模与多维故障诊断方法（</w:t>
            </w:r>
            <w:r>
              <w:rPr>
                <w:rFonts w:ascii="楷体_GB2312" w:hAnsi="华文楷体" w:eastAsia="楷体_GB2312"/>
                <w:sz w:val="24"/>
              </w:rPr>
              <w:t>62003373</w:t>
            </w:r>
            <w:r>
              <w:rPr>
                <w:rFonts w:hint="eastAsia" w:ascii="楷体_GB2312" w:hAnsi="华文楷体" w:eastAsia="楷体_GB2312"/>
                <w:sz w:val="24"/>
              </w:rPr>
              <w:t>）”的资助下开展研究的。中南大学控制工程研究所工业大数据分析实验室为本设计（论文）提供了仿真和实验所需的硬软件条件。</w:t>
            </w:r>
          </w:p>
          <w:p>
            <w:pPr>
              <w:spacing w:line="600" w:lineRule="exact"/>
              <w:rPr>
                <w:rFonts w:eastAsia="楷体_GB2312"/>
                <w:sz w:val="24"/>
                <w:szCs w:val="21"/>
              </w:rPr>
            </w:pPr>
            <w:r>
              <w:rPr>
                <w:rFonts w:hint="eastAsia" w:eastAsia="楷体_GB2312"/>
                <w:sz w:val="24"/>
                <w:szCs w:val="21"/>
              </w:rPr>
              <w:t>1. 明确设计任务和目的，培养独立查阅文献资料、设计/开发解决方案、团队合作、沟通、终身学习的能力；</w:t>
            </w:r>
          </w:p>
          <w:p>
            <w:pPr>
              <w:spacing w:line="600" w:lineRule="exact"/>
              <w:rPr>
                <w:rFonts w:eastAsia="楷体_GB2312"/>
                <w:sz w:val="24"/>
                <w:szCs w:val="21"/>
              </w:rPr>
            </w:pPr>
            <w:r>
              <w:rPr>
                <w:rFonts w:hint="eastAsia" w:eastAsia="楷体_GB2312"/>
                <w:sz w:val="24"/>
                <w:szCs w:val="21"/>
              </w:rPr>
              <w:t>2.</w:t>
            </w:r>
            <w:r>
              <w:rPr>
                <w:rFonts w:eastAsia="楷体_GB2312"/>
                <w:sz w:val="24"/>
                <w:szCs w:val="21"/>
              </w:rPr>
              <w:t xml:space="preserve"> </w:t>
            </w:r>
            <w:r>
              <w:rPr>
                <w:rFonts w:hint="eastAsia" w:eastAsia="楷体_GB2312"/>
                <w:sz w:val="24"/>
                <w:szCs w:val="21"/>
              </w:rPr>
              <w:t>阅读相关教材、论文和资料，了解数据驱动的过程监测，深度学习等相关内容，总结相关的国内外研究现状，</w:t>
            </w:r>
            <w:r>
              <w:rPr>
                <w:rFonts w:eastAsia="楷体_GB2312"/>
                <w:sz w:val="24"/>
                <w:szCs w:val="21"/>
              </w:rPr>
              <w:t>编写</w:t>
            </w:r>
            <w:r>
              <w:rPr>
                <w:rFonts w:hint="eastAsia" w:eastAsia="楷体_GB2312"/>
                <w:sz w:val="24"/>
                <w:szCs w:val="21"/>
              </w:rPr>
              <w:t>15</w:t>
            </w:r>
            <w:r>
              <w:rPr>
                <w:rFonts w:eastAsia="楷体_GB2312"/>
                <w:sz w:val="24"/>
                <w:szCs w:val="21"/>
              </w:rPr>
              <w:t>页以上的调研报告（研究意义、研究现状、存在的问题、研究和应用的前景</w:t>
            </w:r>
            <w:r>
              <w:rPr>
                <w:rFonts w:hint="eastAsia" w:eastAsia="楷体_GB2312"/>
                <w:sz w:val="24"/>
                <w:szCs w:val="21"/>
              </w:rPr>
              <w:t>、初步设计方案构思</w:t>
            </w:r>
            <w:r>
              <w:rPr>
                <w:rFonts w:eastAsia="楷体_GB2312"/>
                <w:sz w:val="24"/>
                <w:szCs w:val="21"/>
              </w:rPr>
              <w:t>等）；</w:t>
            </w:r>
          </w:p>
          <w:p>
            <w:pPr>
              <w:spacing w:line="600" w:lineRule="exact"/>
              <w:rPr>
                <w:rFonts w:eastAsia="楷体_GB2312"/>
                <w:sz w:val="24"/>
                <w:szCs w:val="21"/>
              </w:rPr>
            </w:pPr>
            <w:r>
              <w:rPr>
                <w:rFonts w:hint="eastAsia" w:eastAsia="楷体_GB2312"/>
                <w:sz w:val="24"/>
                <w:szCs w:val="21"/>
              </w:rPr>
              <w:t>3.</w:t>
            </w:r>
            <w:r>
              <w:rPr>
                <w:rFonts w:eastAsia="楷体_GB2312"/>
                <w:sz w:val="24"/>
                <w:szCs w:val="21"/>
              </w:rPr>
              <w:t xml:space="preserve"> </w:t>
            </w:r>
            <w:r>
              <w:rPr>
                <w:rFonts w:hint="eastAsia" w:eastAsia="楷体_GB2312"/>
                <w:sz w:val="24"/>
                <w:szCs w:val="21"/>
              </w:rPr>
              <w:t>研究径向基神经网络在工业过程监测中的应用效果，并进行比较分析；</w:t>
            </w:r>
          </w:p>
          <w:p>
            <w:pPr>
              <w:spacing w:line="600" w:lineRule="exact"/>
              <w:rPr>
                <w:rFonts w:eastAsia="楷体_GB2312"/>
                <w:sz w:val="24"/>
                <w:szCs w:val="21"/>
              </w:rPr>
            </w:pPr>
            <w:r>
              <w:rPr>
                <w:rFonts w:hint="eastAsia" w:eastAsia="楷体_GB2312"/>
                <w:sz w:val="24"/>
                <w:szCs w:val="21"/>
              </w:rPr>
              <w:t>4.</w:t>
            </w:r>
            <w:r>
              <w:rPr>
                <w:rFonts w:eastAsia="楷体_GB2312"/>
                <w:sz w:val="24"/>
                <w:szCs w:val="21"/>
              </w:rPr>
              <w:t xml:space="preserve"> </w:t>
            </w:r>
            <w:r>
              <w:rPr>
                <w:rFonts w:hint="eastAsia" w:eastAsia="楷体_GB2312"/>
                <w:sz w:val="24"/>
                <w:szCs w:val="21"/>
              </w:rPr>
              <w:t>提出1-2种径向基神经网络故障检测的改进策略，增强故障检测功能；</w:t>
            </w:r>
          </w:p>
          <w:p>
            <w:pPr>
              <w:spacing w:line="600" w:lineRule="exact"/>
              <w:rPr>
                <w:rFonts w:hint="eastAsia" w:eastAsia="楷体_GB2312"/>
                <w:sz w:val="24"/>
                <w:szCs w:val="21"/>
              </w:rPr>
            </w:pPr>
            <w:r>
              <w:rPr>
                <w:rFonts w:hint="eastAsia" w:eastAsia="楷体_GB2312"/>
                <w:sz w:val="24"/>
                <w:szCs w:val="21"/>
              </w:rPr>
              <w:t>5.</w:t>
            </w:r>
            <w:r>
              <w:rPr>
                <w:rFonts w:eastAsia="楷体_GB2312"/>
                <w:sz w:val="24"/>
                <w:szCs w:val="21"/>
              </w:rPr>
              <w:t xml:space="preserve"> </w:t>
            </w:r>
            <w:r>
              <w:rPr>
                <w:rFonts w:hint="eastAsia" w:eastAsia="楷体_GB2312"/>
                <w:sz w:val="24"/>
                <w:szCs w:val="21"/>
              </w:rPr>
              <w:t>基于T</w:t>
            </w:r>
            <w:r>
              <w:rPr>
                <w:rFonts w:eastAsia="楷体_GB2312"/>
                <w:sz w:val="24"/>
                <w:szCs w:val="21"/>
              </w:rPr>
              <w:t>E</w:t>
            </w:r>
            <w:r>
              <w:rPr>
                <w:rFonts w:hint="eastAsia" w:eastAsia="楷体_GB2312"/>
                <w:sz w:val="24"/>
                <w:szCs w:val="21"/>
              </w:rPr>
              <w:t>过程或多相流过程等典型流程工业的正常数据与异常数据，对过程进行建模与检测，对至少2种故障类型实现有效检测。</w:t>
            </w:r>
          </w:p>
          <w:p>
            <w:pPr>
              <w:spacing w:line="600" w:lineRule="exact"/>
              <w:rPr>
                <w:rFonts w:ascii="楷体_GB2312" w:hAnsi="华文楷体" w:eastAsia="楷体_GB2312"/>
                <w:sz w:val="24"/>
                <w:szCs w:val="21"/>
              </w:rPr>
            </w:pPr>
            <w:r>
              <w:rPr>
                <w:rFonts w:hint="eastAsia" w:ascii="楷体_GB2312" w:hAnsi="华文楷体" w:eastAsia="楷体_GB2312"/>
                <w:sz w:val="24"/>
              </w:rPr>
              <w:t>6.</w:t>
            </w:r>
            <w:r>
              <w:rPr>
                <w:rFonts w:hint="eastAsia" w:ascii="楷体_GB2312" w:hAnsi="华文楷体" w:eastAsia="楷体_GB2312"/>
                <w:sz w:val="24"/>
              </w:rPr>
              <w:tab/>
            </w:r>
            <w:r>
              <w:rPr>
                <w:rFonts w:hint="eastAsia" w:ascii="楷体_GB2312" w:hAnsi="华文楷体" w:eastAsia="楷体_GB2312"/>
                <w:sz w:val="24"/>
              </w:rPr>
              <w:t>翻译一篇与深度学习相关的学术论文（英译中不少于5000汉字）；</w:t>
            </w:r>
            <w:r>
              <w:rPr>
                <w:rFonts w:hint="eastAsia" w:ascii="楷体_GB2312" w:hAnsi="华文楷体" w:eastAsia="楷体_GB2312"/>
                <w:sz w:val="24"/>
              </w:rPr>
              <w:br w:type="textWrapping"/>
            </w:r>
            <w:r>
              <w:rPr>
                <w:rFonts w:hint="eastAsia" w:ascii="楷体_GB2312" w:hAnsi="华文楷体" w:eastAsia="楷体_GB2312"/>
                <w:sz w:val="24"/>
              </w:rPr>
              <w:t>7.</w:t>
            </w:r>
            <w:r>
              <w:rPr>
                <w:rFonts w:hint="eastAsia" w:ascii="楷体_GB2312" w:hAnsi="华文楷体" w:eastAsia="楷体_GB2312"/>
                <w:sz w:val="24"/>
              </w:rPr>
              <w:tab/>
            </w:r>
            <w:r>
              <w:rPr>
                <w:rFonts w:hint="eastAsia" w:ascii="楷体_GB2312" w:hAnsi="华文楷体" w:eastAsia="楷体_GB2312"/>
                <w:sz w:val="24"/>
              </w:rPr>
              <w:t>按照本专业毕业设计论文内容与质量考评要求，撰写毕业设计论文。要求概念正确、层次清晰、逻辑性强、图表规范，符合《毕业设计指导书》指定的格式要求。所呈交的论文是本人在指导老师带领下进行的研究工作，不包含其他人已经发表或撰写过的研究成果。完成毕业设计论文答辩，按照评审意见修改并完善毕业设计论文。</w:t>
            </w:r>
          </w:p>
        </w:tc>
      </w:tr>
    </w:tbl>
    <w:p>
      <w:pPr>
        <w:spacing w:line="360" w:lineRule="exact"/>
        <w:ind w:firstLine="480" w:firstLineChars="200"/>
        <w:rPr>
          <w:rFonts w:ascii="楷体_GB2312" w:hAnsi="华文楷体" w:eastAsia="楷体_GB2312"/>
          <w:spacing w:val="-6"/>
          <w:sz w:val="24"/>
        </w:rPr>
      </w:pPr>
      <w:r>
        <w:rPr>
          <w:rFonts w:ascii="楷体_GB2312" w:hAnsi="华文楷体" w:eastAsia="楷体_GB2312"/>
          <w:sz w:val="24"/>
          <w:szCs w:val="21"/>
        </w:rPr>
        <w:t>[</w:t>
      </w:r>
      <w:r>
        <w:rPr>
          <w:rFonts w:ascii="楷体_GB2312" w:hAnsi="华文楷体" w:eastAsia="楷体_GB2312"/>
          <w:sz w:val="24"/>
        </w:rPr>
        <w:t>1]</w:t>
      </w:r>
      <w:r>
        <w:rPr>
          <w:rFonts w:hint="eastAsia" w:ascii="宋体" w:hAnsi="宋体"/>
          <w:b/>
          <w:sz w:val="24"/>
        </w:rPr>
        <w:t>是否在社会实践中完成</w:t>
      </w:r>
      <w:r>
        <w:rPr>
          <w:rFonts w:ascii="宋体" w:hAnsi="宋体"/>
          <w:b/>
          <w:sz w:val="24"/>
        </w:rPr>
        <w:t>：</w:t>
      </w:r>
      <w:r>
        <w:rPr>
          <w:rFonts w:hint="eastAsia" w:ascii="仿宋_GB2312" w:hAnsi="华文楷体" w:eastAsia="仿宋_GB2312"/>
          <w:sz w:val="24"/>
        </w:rPr>
        <w:t>指在实验、实习、工程实践和社会调查等社会实践中完成的题目。</w:t>
      </w:r>
    </w:p>
    <w:p>
      <w:pPr>
        <w:spacing w:line="360" w:lineRule="exact"/>
        <w:ind w:firstLine="480" w:firstLineChars="200"/>
        <w:rPr>
          <w:rFonts w:ascii="楷体_GB2312" w:hAnsi="华文楷体" w:eastAsia="楷体_GB2312"/>
          <w:sz w:val="18"/>
          <w:szCs w:val="18"/>
        </w:rPr>
      </w:pPr>
      <w:r>
        <w:rPr>
          <w:rFonts w:ascii="楷体_GB2312" w:hAnsi="华文楷体" w:eastAsia="楷体_GB2312"/>
          <w:sz w:val="24"/>
        </w:rPr>
        <w:t>[2]</w:t>
      </w:r>
      <w:r>
        <w:rPr>
          <w:rFonts w:ascii="宋体" w:hAnsi="宋体"/>
          <w:b/>
          <w:sz w:val="24"/>
        </w:rPr>
        <w:t>题目来源：</w:t>
      </w:r>
      <w:r>
        <w:rPr>
          <w:rFonts w:hint="eastAsia" w:ascii="楷体_GB2312" w:hAnsi="华文楷体" w:eastAsia="楷体_GB2312"/>
          <w:sz w:val="24"/>
        </w:rPr>
        <w:t>①</w:t>
      </w:r>
      <w:r>
        <w:rPr>
          <w:rFonts w:ascii="楷体_GB2312" w:hAnsi="华文楷体" w:eastAsia="楷体_GB2312"/>
          <w:sz w:val="24"/>
        </w:rPr>
        <w:t>教师科研题</w:t>
      </w:r>
      <w:r>
        <w:rPr>
          <w:rFonts w:hint="eastAsia" w:ascii="楷体_GB2312" w:hAnsi="华文楷体" w:eastAsia="楷体_GB2312"/>
          <w:sz w:val="24"/>
        </w:rPr>
        <w:t>, ②</w:t>
      </w:r>
      <w:r>
        <w:rPr>
          <w:rFonts w:ascii="楷体_GB2312" w:hAnsi="华文楷体" w:eastAsia="楷体_GB2312"/>
          <w:sz w:val="24"/>
        </w:rPr>
        <w:t>生产实际题</w:t>
      </w:r>
      <w:r>
        <w:rPr>
          <w:rFonts w:hint="eastAsia" w:ascii="楷体_GB2312" w:hAnsi="华文楷体" w:eastAsia="楷体_GB2312"/>
          <w:sz w:val="24"/>
        </w:rPr>
        <w:t>, ③其它。</w:t>
      </w:r>
    </w:p>
    <w:p>
      <w:pPr>
        <w:spacing w:line="560" w:lineRule="exact"/>
        <w:rPr>
          <w:rFonts w:ascii="楷体_GB2312" w:hAnsi="华文楷体" w:eastAsia="楷体_GB2312"/>
          <w:sz w:val="24"/>
        </w:rPr>
      </w:pPr>
      <w:bookmarkStart w:id="1" w:name="_GoBack"/>
      <w:bookmarkEnd w:id="1"/>
    </w:p>
    <w:p>
      <w:pPr>
        <w:spacing w:line="560" w:lineRule="exact"/>
        <w:rPr>
          <w:rFonts w:ascii="黑体" w:hAnsi="华文楷体" w:eastAsia="黑体"/>
          <w:sz w:val="24"/>
        </w:rPr>
      </w:pPr>
      <w:r>
        <w:rPr>
          <w:rFonts w:hint="eastAsia" w:ascii="黑体" w:hAnsi="华文楷体" w:eastAsia="黑体"/>
          <w:sz w:val="28"/>
          <w:szCs w:val="28"/>
        </w:rPr>
        <w:t>二、主要参考资料</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8"/>
        <w:gridCol w:w="7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8" w:type="dxa"/>
            <w:vAlign w:val="center"/>
          </w:tcPr>
          <w:p>
            <w:pPr>
              <w:spacing w:line="560" w:lineRule="exact"/>
              <w:jc w:val="center"/>
              <w:rPr>
                <w:rFonts w:ascii="楷体_GB2312" w:hAnsi="华文楷体" w:eastAsia="楷体_GB2312"/>
                <w:sz w:val="28"/>
                <w:szCs w:val="28"/>
              </w:rPr>
            </w:pPr>
            <w:r>
              <w:rPr>
                <w:rFonts w:hint="eastAsia" w:ascii="楷体_GB2312" w:hAnsi="华文楷体" w:eastAsia="楷体_GB2312"/>
                <w:sz w:val="28"/>
                <w:szCs w:val="28"/>
              </w:rPr>
              <w:t>序号</w:t>
            </w:r>
          </w:p>
        </w:tc>
        <w:tc>
          <w:tcPr>
            <w:tcW w:w="7560" w:type="dxa"/>
            <w:vAlign w:val="center"/>
          </w:tcPr>
          <w:p>
            <w:pPr>
              <w:spacing w:line="560" w:lineRule="exact"/>
              <w:jc w:val="center"/>
              <w:rPr>
                <w:rFonts w:ascii="楷体_GB2312" w:hAnsi="华文楷体" w:eastAsia="楷体_GB2312"/>
                <w:sz w:val="28"/>
                <w:szCs w:val="28"/>
              </w:rPr>
            </w:pPr>
            <w:r>
              <w:rPr>
                <w:rFonts w:hint="eastAsia" w:ascii="楷体_GB2312" w:hAnsi="华文楷体" w:eastAsia="楷体_GB2312"/>
                <w:sz w:val="28"/>
                <w:szCs w:val="28"/>
              </w:rPr>
              <w:t>参考资料目录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9" w:hRule="atLeast"/>
          <w:jc w:val="center"/>
        </w:trPr>
        <w:tc>
          <w:tcPr>
            <w:tcW w:w="828" w:type="dxa"/>
            <w:vAlign w:val="center"/>
          </w:tcPr>
          <w:p>
            <w:pPr>
              <w:spacing w:line="560" w:lineRule="exact"/>
              <w:jc w:val="center"/>
              <w:rPr>
                <w:sz w:val="24"/>
              </w:rPr>
            </w:pPr>
            <w:r>
              <w:rPr>
                <w:sz w:val="24"/>
              </w:rPr>
              <w:t>1</w:t>
            </w:r>
          </w:p>
        </w:tc>
        <w:tc>
          <w:tcPr>
            <w:tcW w:w="7560" w:type="dxa"/>
            <w:vAlign w:val="center"/>
          </w:tcPr>
          <w:p>
            <w:pPr>
              <w:spacing w:line="560" w:lineRule="exact"/>
              <w:rPr>
                <w:rFonts w:eastAsia="楷体"/>
                <w:sz w:val="24"/>
              </w:rPr>
            </w:pPr>
            <w:r>
              <w:rPr>
                <w:rFonts w:hint="eastAsia" w:eastAsia="楷体"/>
                <w:sz w:val="24"/>
              </w:rPr>
              <w:t>Joe Qin S. Statistical process monitoring: basics and beyond[J]. Journal of Chemometrics: A Journal of the Chemometrics Society, 2003, 17(8‐9): 480-502.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8" w:type="dxa"/>
            <w:vAlign w:val="center"/>
          </w:tcPr>
          <w:p>
            <w:pPr>
              <w:spacing w:line="560" w:lineRule="exact"/>
              <w:jc w:val="center"/>
              <w:rPr>
                <w:rFonts w:eastAsia="楷体"/>
                <w:sz w:val="24"/>
              </w:rPr>
            </w:pPr>
            <w:r>
              <w:rPr>
                <w:rFonts w:eastAsia="楷体"/>
                <w:sz w:val="24"/>
              </w:rPr>
              <w:t>2</w:t>
            </w:r>
          </w:p>
        </w:tc>
        <w:tc>
          <w:tcPr>
            <w:tcW w:w="7560" w:type="dxa"/>
            <w:vAlign w:val="center"/>
          </w:tcPr>
          <w:p>
            <w:pPr>
              <w:spacing w:line="560" w:lineRule="exact"/>
              <w:rPr>
                <w:rFonts w:eastAsia="楷体"/>
                <w:sz w:val="24"/>
              </w:rPr>
            </w:pPr>
            <w:r>
              <w:rPr>
                <w:rFonts w:hint="eastAsia" w:ascii="华文楷体" w:hAnsi="华文楷体" w:eastAsia="华文楷体"/>
                <w:color w:val="000000"/>
                <w:sz w:val="24"/>
              </w:rPr>
              <w:t>袁小锋,王雅琳,阳春华,桂卫华.深度学习在流程工业过程数据建模中的应用[J].智能科学与技术学报,2020,2(02):107-115.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8" w:type="dxa"/>
            <w:vAlign w:val="center"/>
          </w:tcPr>
          <w:p>
            <w:pPr>
              <w:spacing w:line="560" w:lineRule="exact"/>
              <w:jc w:val="center"/>
              <w:rPr>
                <w:rFonts w:eastAsia="楷体"/>
                <w:sz w:val="24"/>
              </w:rPr>
            </w:pPr>
            <w:r>
              <w:rPr>
                <w:rFonts w:eastAsia="楷体"/>
                <w:sz w:val="24"/>
              </w:rPr>
              <w:t>3</w:t>
            </w:r>
          </w:p>
        </w:tc>
        <w:tc>
          <w:tcPr>
            <w:tcW w:w="7560" w:type="dxa"/>
            <w:vAlign w:val="center"/>
          </w:tcPr>
          <w:p>
            <w:pPr>
              <w:spacing w:line="560" w:lineRule="exact"/>
              <w:rPr>
                <w:rFonts w:eastAsia="楷体"/>
                <w:sz w:val="24"/>
              </w:rPr>
            </w:pPr>
            <w:r>
              <w:rPr>
                <w:rFonts w:eastAsia="楷体"/>
                <w:sz w:val="24"/>
              </w:rPr>
              <w:t>Zhu J, Ge Z, Song Z, et al. Review and big data perspectives on robust data mining approaches for industrial process modeling with outliers and missing data[J]. Annual Reviews in Control, 2018, 46: 107-133.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8" w:type="dxa"/>
            <w:vAlign w:val="center"/>
          </w:tcPr>
          <w:p>
            <w:pPr>
              <w:spacing w:line="560" w:lineRule="exact"/>
              <w:jc w:val="center"/>
              <w:rPr>
                <w:rFonts w:eastAsia="楷体"/>
                <w:sz w:val="24"/>
              </w:rPr>
            </w:pPr>
            <w:r>
              <w:rPr>
                <w:rFonts w:eastAsia="楷体"/>
                <w:sz w:val="24"/>
              </w:rPr>
              <w:t>4</w:t>
            </w:r>
          </w:p>
        </w:tc>
        <w:tc>
          <w:tcPr>
            <w:tcW w:w="7560" w:type="dxa"/>
            <w:vAlign w:val="center"/>
          </w:tcPr>
          <w:p>
            <w:pPr>
              <w:spacing w:line="560" w:lineRule="exact"/>
              <w:rPr>
                <w:rFonts w:eastAsia="楷体"/>
                <w:sz w:val="24"/>
              </w:rPr>
            </w:pPr>
            <w:r>
              <w:rPr>
                <w:rFonts w:eastAsia="楷体"/>
                <w:sz w:val="24"/>
              </w:rPr>
              <w:t>Jenkins A, Gupta V, Lenoir M. General regression neural networks, radial basis function neural networks, support vector machines, and feedforward neural networks[J]. arXiv preprint arXiv:1911.07115, 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8" w:type="dxa"/>
            <w:vAlign w:val="center"/>
          </w:tcPr>
          <w:p>
            <w:pPr>
              <w:spacing w:line="560" w:lineRule="exact"/>
              <w:jc w:val="center"/>
              <w:rPr>
                <w:rFonts w:eastAsia="楷体"/>
                <w:sz w:val="24"/>
              </w:rPr>
            </w:pPr>
            <w:r>
              <w:rPr>
                <w:rFonts w:eastAsia="楷体"/>
                <w:sz w:val="24"/>
              </w:rPr>
              <w:t>5</w:t>
            </w:r>
          </w:p>
        </w:tc>
        <w:tc>
          <w:tcPr>
            <w:tcW w:w="7560" w:type="dxa"/>
            <w:vAlign w:val="center"/>
          </w:tcPr>
          <w:p>
            <w:pPr>
              <w:spacing w:line="560" w:lineRule="exact"/>
              <w:rPr>
                <w:rFonts w:eastAsia="楷体"/>
                <w:sz w:val="24"/>
              </w:rPr>
            </w:pPr>
            <w:r>
              <w:rPr>
                <w:rFonts w:eastAsia="楷体"/>
                <w:sz w:val="24"/>
              </w:rPr>
              <w:t>Chen W, Fu Z J, Chen C S. Recent advances in radial basis function collocation methods[M]. Heidelberg: Springer, 2014.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8" w:type="dxa"/>
            <w:vAlign w:val="center"/>
          </w:tcPr>
          <w:p>
            <w:pPr>
              <w:spacing w:line="560" w:lineRule="exact"/>
              <w:jc w:val="center"/>
              <w:rPr>
                <w:rFonts w:eastAsia="楷体"/>
                <w:sz w:val="24"/>
              </w:rPr>
            </w:pPr>
            <w:r>
              <w:rPr>
                <w:rFonts w:eastAsia="楷体"/>
                <w:sz w:val="24"/>
              </w:rPr>
              <w:t>6</w:t>
            </w:r>
          </w:p>
        </w:tc>
        <w:tc>
          <w:tcPr>
            <w:tcW w:w="7560" w:type="dxa"/>
            <w:vAlign w:val="center"/>
          </w:tcPr>
          <w:p>
            <w:pPr>
              <w:spacing w:line="560" w:lineRule="exact"/>
              <w:rPr>
                <w:rFonts w:eastAsia="楷体"/>
              </w:rPr>
            </w:pPr>
            <w:r>
              <w:rPr>
                <w:rFonts w:hint="eastAsia" w:eastAsia="楷体"/>
              </w:rPr>
              <w:t>葛志强. 复杂工况过程统计监测方法研究[D].浙江大学,2009.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8" w:type="dxa"/>
            <w:vAlign w:val="center"/>
          </w:tcPr>
          <w:p>
            <w:pPr>
              <w:spacing w:line="560" w:lineRule="exact"/>
              <w:jc w:val="center"/>
              <w:rPr>
                <w:rFonts w:eastAsia="楷体"/>
                <w:sz w:val="24"/>
              </w:rPr>
            </w:pPr>
            <w:r>
              <w:rPr>
                <w:rFonts w:eastAsia="楷体"/>
                <w:sz w:val="24"/>
              </w:rPr>
              <w:t>7</w:t>
            </w:r>
          </w:p>
        </w:tc>
        <w:tc>
          <w:tcPr>
            <w:tcW w:w="7560" w:type="dxa"/>
            <w:vAlign w:val="center"/>
          </w:tcPr>
          <w:p>
            <w:pPr>
              <w:spacing w:line="560" w:lineRule="exact"/>
              <w:rPr>
                <w:rFonts w:eastAsia="楷体"/>
              </w:rPr>
            </w:pPr>
            <w:r>
              <w:rPr>
                <w:rFonts w:eastAsia="楷体"/>
              </w:rPr>
              <w:t>Zhang Z, Jiang T, Li S, et al. Automated feature learning for nonlinear process monitoring–An approach using stacked denoising autoencoder and k-nearest neighbor rule[J]. Journal of Process Control, 2018, 64: 49-61.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8" w:type="dxa"/>
            <w:vAlign w:val="center"/>
          </w:tcPr>
          <w:p>
            <w:pPr>
              <w:spacing w:line="560" w:lineRule="exact"/>
              <w:jc w:val="center"/>
              <w:rPr>
                <w:rFonts w:eastAsia="楷体"/>
                <w:sz w:val="24"/>
              </w:rPr>
            </w:pPr>
            <w:r>
              <w:rPr>
                <w:rFonts w:eastAsia="楷体"/>
                <w:sz w:val="24"/>
              </w:rPr>
              <w:t>8</w:t>
            </w:r>
          </w:p>
        </w:tc>
        <w:tc>
          <w:tcPr>
            <w:tcW w:w="7560" w:type="dxa"/>
            <w:vAlign w:val="center"/>
          </w:tcPr>
          <w:p>
            <w:pPr>
              <w:spacing w:line="560" w:lineRule="exact"/>
              <w:rPr>
                <w:rFonts w:eastAsia="楷体"/>
              </w:rPr>
            </w:pPr>
            <w:r>
              <w:rPr>
                <w:rFonts w:eastAsia="楷体"/>
              </w:rPr>
              <w:t>Graves A. Long short-term memory[M]//Supervised sequence labelling with recurrent neural networks. Springer, Berlin, Heidelberg, 2012: 37-45.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8" w:type="dxa"/>
            <w:vAlign w:val="center"/>
          </w:tcPr>
          <w:p>
            <w:pPr>
              <w:spacing w:line="560" w:lineRule="exact"/>
              <w:jc w:val="center"/>
              <w:rPr>
                <w:rFonts w:eastAsia="楷体"/>
                <w:sz w:val="24"/>
              </w:rPr>
            </w:pPr>
            <w:r>
              <w:rPr>
                <w:rFonts w:eastAsia="楷体"/>
                <w:sz w:val="24"/>
              </w:rPr>
              <w:t>9</w:t>
            </w:r>
          </w:p>
        </w:tc>
        <w:tc>
          <w:tcPr>
            <w:tcW w:w="7560" w:type="dxa"/>
            <w:vAlign w:val="center"/>
          </w:tcPr>
          <w:p>
            <w:pPr>
              <w:spacing w:line="560" w:lineRule="exact"/>
              <w:rPr>
                <w:rFonts w:eastAsia="楷体"/>
              </w:rPr>
            </w:pPr>
            <w:r>
              <w:rPr>
                <w:rFonts w:eastAsia="楷体"/>
              </w:rPr>
              <w:t>Zhou L, Chen J, Yao L, et al. Similarity based robust probability latent variable regression model and its kernel extension for process monitoring[J]. Chemometrics and Intelligent Laboratory Systems, 2017, 161: 88-95.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8" w:type="dxa"/>
            <w:vAlign w:val="center"/>
          </w:tcPr>
          <w:p>
            <w:pPr>
              <w:spacing w:line="560" w:lineRule="exact"/>
              <w:jc w:val="center"/>
              <w:rPr>
                <w:rFonts w:eastAsia="楷体"/>
                <w:sz w:val="24"/>
              </w:rPr>
            </w:pPr>
            <w:r>
              <w:rPr>
                <w:rFonts w:hint="eastAsia" w:eastAsia="楷体"/>
                <w:sz w:val="24"/>
              </w:rPr>
              <w:t>1</w:t>
            </w:r>
            <w:r>
              <w:rPr>
                <w:rFonts w:eastAsia="楷体"/>
                <w:sz w:val="24"/>
              </w:rPr>
              <w:t>0</w:t>
            </w:r>
          </w:p>
        </w:tc>
        <w:tc>
          <w:tcPr>
            <w:tcW w:w="7560" w:type="dxa"/>
            <w:vAlign w:val="center"/>
          </w:tcPr>
          <w:p>
            <w:pPr>
              <w:spacing w:line="560" w:lineRule="exact"/>
              <w:rPr>
                <w:sz w:val="24"/>
              </w:rPr>
            </w:pPr>
            <w:r>
              <w:rPr>
                <w:rFonts w:eastAsia="华文楷体"/>
                <w:sz w:val="24"/>
              </w:rPr>
              <w:t>中国期刊网</w:t>
            </w:r>
            <w:r>
              <w:rPr>
                <w:rFonts w:eastAsia="华文楷体"/>
                <w:sz w:val="24"/>
                <w:lang w:val="fr-FR"/>
              </w:rPr>
              <w:t>CNKI</w:t>
            </w:r>
            <w:r>
              <w:rPr>
                <w:rFonts w:eastAsia="华文楷体"/>
                <w:sz w:val="24"/>
              </w:rPr>
              <w:t>数字图书馆查阅网址</w:t>
            </w:r>
            <w:r>
              <w:rPr>
                <w:rFonts w:eastAsia="华文楷体"/>
                <w:sz w:val="24"/>
                <w:lang w:val="fr-FR"/>
              </w:rPr>
              <w:t>http://202.197.69.2/cnki/，</w:t>
            </w:r>
            <w:r>
              <w:rPr>
                <w:rFonts w:eastAsia="华文楷体"/>
                <w:sz w:val="24"/>
              </w:rPr>
              <w:t>外文</w:t>
            </w:r>
            <w:r>
              <w:rPr>
                <w:rFonts w:eastAsia="华文楷体"/>
                <w:sz w:val="24"/>
                <w:lang w:val="fr-FR"/>
              </w:rPr>
              <w:t>Elsevier Science</w:t>
            </w:r>
            <w:r>
              <w:rPr>
                <w:rFonts w:eastAsia="华文楷体"/>
                <w:sz w:val="24"/>
              </w:rPr>
              <w:t>数据库网址</w:t>
            </w:r>
            <w:r>
              <w:fldChar w:fldCharType="begin"/>
            </w:r>
            <w:r>
              <w:instrText xml:space="preserve"> HYPERLINK "http://www.sciencedirect.com/" </w:instrText>
            </w:r>
            <w:r>
              <w:fldChar w:fldCharType="separate"/>
            </w:r>
            <w:r>
              <w:rPr>
                <w:rStyle w:val="11"/>
                <w:rFonts w:eastAsia="华文楷体"/>
                <w:sz w:val="24"/>
                <w:lang w:val="fr-FR"/>
              </w:rPr>
              <w:t>http://www.sciencedirect.com</w:t>
            </w:r>
            <w:r>
              <w:rPr>
                <w:rStyle w:val="11"/>
                <w:rFonts w:eastAsia="华文楷体"/>
                <w:sz w:val="24"/>
                <w:lang w:val="fr-FR"/>
              </w:rPr>
              <w:fldChar w:fldCharType="end"/>
            </w:r>
            <w:r>
              <w:rPr>
                <w:rFonts w:eastAsia="华文楷体"/>
                <w:sz w:val="24"/>
                <w:lang w:val="fr-FR"/>
              </w:rPr>
              <w:t>，</w:t>
            </w:r>
            <w:r>
              <w:rPr>
                <w:rFonts w:hint="eastAsia" w:eastAsia="华文楷体"/>
                <w:sz w:val="24"/>
                <w:lang w:val="fr-FR"/>
              </w:rPr>
              <w:t>IEEE Xplore数字图书馆</w:t>
            </w:r>
            <w:r>
              <w:rPr>
                <w:rFonts w:eastAsia="华文楷体"/>
                <w:sz w:val="24"/>
              </w:rPr>
              <w:t>网址</w:t>
            </w:r>
            <w:r>
              <w:fldChar w:fldCharType="begin"/>
            </w:r>
            <w:r>
              <w:instrText xml:space="preserve"> HYPERLINK "https://ieeexplore.ieee.org/Xplore/home.jsp" </w:instrText>
            </w:r>
            <w:r>
              <w:fldChar w:fldCharType="separate"/>
            </w:r>
            <w:r>
              <w:rPr>
                <w:rStyle w:val="11"/>
                <w:rFonts w:eastAsia="华文楷体"/>
                <w:sz w:val="24"/>
                <w:lang w:val="fr-FR"/>
              </w:rPr>
              <w:t>https://ieeexplore.ieee.org/Xplore/home.jsp</w:t>
            </w:r>
            <w:r>
              <w:rPr>
                <w:rStyle w:val="11"/>
                <w:rFonts w:eastAsia="华文楷体"/>
                <w:sz w:val="24"/>
                <w:lang w:val="fr-FR"/>
              </w:rPr>
              <w:fldChar w:fldCharType="end"/>
            </w:r>
            <w:r>
              <w:rPr>
                <w:rFonts w:hint="eastAsia" w:eastAsia="华文楷体"/>
                <w:sz w:val="24"/>
                <w:lang w:val="fr-FR"/>
              </w:rPr>
              <w:t>。</w:t>
            </w:r>
            <w:r>
              <w:rPr>
                <w:rFonts w:eastAsia="华文楷体"/>
                <w:sz w:val="24"/>
              </w:rPr>
              <w:t>输入关键词搜索</w:t>
            </w:r>
            <w:r>
              <w:rPr>
                <w:rFonts w:eastAsia="华文楷体"/>
                <w:sz w:val="24"/>
                <w:lang w:val="fr-FR"/>
              </w:rPr>
              <w:t>，</w:t>
            </w:r>
            <w:r>
              <w:rPr>
                <w:rFonts w:eastAsia="华文楷体"/>
                <w:sz w:val="24"/>
              </w:rPr>
              <w:t>获得相关文献和论文。</w:t>
            </w:r>
          </w:p>
        </w:tc>
      </w:tr>
    </w:tbl>
    <w:p>
      <w:pPr>
        <w:spacing w:line="560" w:lineRule="exact"/>
        <w:rPr>
          <w:rFonts w:ascii="黑体" w:hAnsi="华文楷体" w:eastAsia="黑体"/>
          <w:sz w:val="28"/>
          <w:szCs w:val="28"/>
        </w:rPr>
      </w:pPr>
      <w:r>
        <w:rPr>
          <w:rFonts w:hint="eastAsia" w:ascii="黑体" w:hAnsi="华文楷体" w:eastAsia="黑体"/>
          <w:sz w:val="28"/>
          <w:szCs w:val="28"/>
        </w:rPr>
        <w:t>三、毕业设计(论文)进度安排</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8"/>
        <w:gridCol w:w="5220"/>
        <w:gridCol w:w="17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1" w:hRule="atLeast"/>
          <w:jc w:val="center"/>
        </w:trPr>
        <w:tc>
          <w:tcPr>
            <w:tcW w:w="1548" w:type="dxa"/>
            <w:vAlign w:val="center"/>
          </w:tcPr>
          <w:p>
            <w:pPr>
              <w:spacing w:line="560" w:lineRule="exact"/>
              <w:jc w:val="center"/>
              <w:rPr>
                <w:rFonts w:ascii="楷体_GB2312" w:hAnsi="华文楷体" w:eastAsia="楷体_GB2312"/>
                <w:sz w:val="28"/>
                <w:szCs w:val="28"/>
              </w:rPr>
            </w:pPr>
            <w:r>
              <w:rPr>
                <w:rFonts w:hint="eastAsia" w:ascii="楷体_GB2312" w:hAnsi="华文楷体" w:eastAsia="楷体_GB2312"/>
                <w:sz w:val="28"/>
                <w:szCs w:val="28"/>
              </w:rPr>
              <w:t>阶段</w:t>
            </w:r>
          </w:p>
        </w:tc>
        <w:tc>
          <w:tcPr>
            <w:tcW w:w="5220" w:type="dxa"/>
            <w:vAlign w:val="center"/>
          </w:tcPr>
          <w:p>
            <w:pPr>
              <w:spacing w:line="560" w:lineRule="exact"/>
              <w:jc w:val="center"/>
              <w:rPr>
                <w:rFonts w:ascii="楷体_GB2312" w:hAnsi="华文楷体" w:eastAsia="楷体_GB2312"/>
                <w:sz w:val="28"/>
                <w:szCs w:val="28"/>
              </w:rPr>
            </w:pPr>
            <w:r>
              <w:rPr>
                <w:rFonts w:hint="eastAsia" w:ascii="楷体_GB2312" w:hAnsi="华文楷体" w:eastAsia="楷体_GB2312"/>
                <w:sz w:val="28"/>
                <w:szCs w:val="28"/>
              </w:rPr>
              <w:t>工作任务</w:t>
            </w:r>
            <w:r>
              <w:rPr>
                <w:rFonts w:ascii="楷体_GB2312" w:hAnsi="华文楷体" w:eastAsia="楷体_GB2312"/>
                <w:sz w:val="28"/>
                <w:szCs w:val="28"/>
              </w:rPr>
              <w:t>内容</w:t>
            </w:r>
          </w:p>
        </w:tc>
        <w:tc>
          <w:tcPr>
            <w:tcW w:w="1754" w:type="dxa"/>
            <w:vAlign w:val="center"/>
          </w:tcPr>
          <w:p>
            <w:pPr>
              <w:spacing w:line="560" w:lineRule="exact"/>
              <w:jc w:val="center"/>
              <w:rPr>
                <w:rFonts w:ascii="楷体_GB2312" w:hAnsi="华文楷体" w:eastAsia="楷体_GB2312"/>
                <w:sz w:val="28"/>
                <w:szCs w:val="28"/>
              </w:rPr>
            </w:pPr>
            <w:r>
              <w:rPr>
                <w:rFonts w:hint="eastAsia" w:ascii="楷体_GB2312" w:hAnsi="华文楷体" w:eastAsia="楷体_GB2312"/>
                <w:sz w:val="28"/>
                <w:szCs w:val="28"/>
              </w:rPr>
              <w:t>起止时间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jc w:val="center"/>
        </w:trPr>
        <w:tc>
          <w:tcPr>
            <w:tcW w:w="1548" w:type="dxa"/>
            <w:vAlign w:val="center"/>
          </w:tcPr>
          <w:p>
            <w:pPr>
              <w:spacing w:line="560" w:lineRule="exact"/>
              <w:jc w:val="center"/>
              <w:rPr>
                <w:rFonts w:ascii="宋体" w:hAnsi="宋体"/>
                <w:sz w:val="24"/>
              </w:rPr>
            </w:pPr>
            <w:bookmarkStart w:id="0" w:name="_Hlk469860911"/>
            <w:r>
              <w:rPr>
                <w:rFonts w:hint="eastAsia" w:ascii="宋体" w:hAnsi="宋体"/>
                <w:sz w:val="24"/>
              </w:rPr>
              <w:t>1</w:t>
            </w:r>
          </w:p>
        </w:tc>
        <w:tc>
          <w:tcPr>
            <w:tcW w:w="5220" w:type="dxa"/>
            <w:vAlign w:val="center"/>
          </w:tcPr>
          <w:p>
            <w:pPr>
              <w:spacing w:line="20" w:lineRule="atLeast"/>
              <w:jc w:val="center"/>
              <w:rPr>
                <w:rFonts w:ascii="华文楷体" w:hAnsi="华文楷体" w:eastAsia="华文楷体"/>
                <w:sz w:val="24"/>
              </w:rPr>
            </w:pPr>
            <w:r>
              <w:rPr>
                <w:sz w:val="24"/>
              </w:rPr>
              <w:t>完成内容</w:t>
            </w:r>
            <w:r>
              <w:rPr>
                <w:rFonts w:hint="eastAsia" w:ascii="宋体" w:hAnsi="宋体" w:cs="宋体"/>
                <w:sz w:val="24"/>
              </w:rPr>
              <w:t>①②⑥，网上上交调研报告和译文</w:t>
            </w:r>
          </w:p>
        </w:tc>
        <w:tc>
          <w:tcPr>
            <w:tcW w:w="1754" w:type="dxa"/>
            <w:vAlign w:val="center"/>
          </w:tcPr>
          <w:p>
            <w:pPr>
              <w:spacing w:line="560" w:lineRule="exact"/>
              <w:jc w:val="center"/>
              <w:rPr>
                <w:sz w:val="24"/>
              </w:rPr>
            </w:pPr>
            <w:r>
              <w:rPr>
                <w:sz w:val="24"/>
              </w:rPr>
              <w:t>2.17—3.15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jc w:val="center"/>
        </w:trPr>
        <w:tc>
          <w:tcPr>
            <w:tcW w:w="1548" w:type="dxa"/>
            <w:vAlign w:val="center"/>
          </w:tcPr>
          <w:p>
            <w:pPr>
              <w:spacing w:line="560" w:lineRule="exact"/>
              <w:jc w:val="center"/>
              <w:rPr>
                <w:rFonts w:ascii="宋体" w:hAnsi="宋体"/>
                <w:sz w:val="24"/>
              </w:rPr>
            </w:pPr>
            <w:r>
              <w:rPr>
                <w:rFonts w:hint="eastAsia" w:ascii="宋体" w:hAnsi="宋体"/>
                <w:sz w:val="24"/>
              </w:rPr>
              <w:t>2</w:t>
            </w:r>
          </w:p>
        </w:tc>
        <w:tc>
          <w:tcPr>
            <w:tcW w:w="5220" w:type="dxa"/>
            <w:vAlign w:val="center"/>
          </w:tcPr>
          <w:p>
            <w:pPr>
              <w:spacing w:line="20" w:lineRule="atLeast"/>
              <w:jc w:val="center"/>
              <w:rPr>
                <w:rFonts w:ascii="华文楷体" w:hAnsi="华文楷体" w:eastAsia="华文楷体"/>
                <w:sz w:val="24"/>
              </w:rPr>
            </w:pPr>
            <w:r>
              <w:rPr>
                <w:sz w:val="24"/>
              </w:rPr>
              <w:t>完成内容</w:t>
            </w:r>
            <w:r>
              <w:rPr>
                <w:rFonts w:hint="eastAsia" w:ascii="宋体" w:hAnsi="宋体" w:cs="宋体"/>
                <w:sz w:val="24"/>
              </w:rPr>
              <w:t>③④</w:t>
            </w:r>
            <w:r>
              <w:rPr>
                <w:rFonts w:hint="eastAsia"/>
                <w:sz w:val="24"/>
              </w:rPr>
              <w:t>和部分</w:t>
            </w:r>
            <w:r>
              <w:rPr>
                <w:rFonts w:hint="eastAsia" w:ascii="宋体" w:hAnsi="宋体" w:cs="宋体"/>
                <w:sz w:val="24"/>
              </w:rPr>
              <w:t>⑤</w:t>
            </w:r>
            <w:r>
              <w:rPr>
                <w:rFonts w:hint="eastAsia"/>
                <w:sz w:val="24"/>
              </w:rPr>
              <w:t>内容</w:t>
            </w:r>
            <w:r>
              <w:rPr>
                <w:sz w:val="24"/>
              </w:rPr>
              <w:t>；全院中期检查，每人</w:t>
            </w:r>
            <w:r>
              <w:rPr>
                <w:rFonts w:hint="eastAsia"/>
                <w:sz w:val="24"/>
              </w:rPr>
              <w:t>5</w:t>
            </w:r>
            <w:r>
              <w:rPr>
                <w:sz w:val="24"/>
              </w:rPr>
              <w:t>至</w:t>
            </w:r>
            <w:r>
              <w:rPr>
                <w:rFonts w:hint="eastAsia"/>
                <w:sz w:val="24"/>
              </w:rPr>
              <w:t>10</w:t>
            </w:r>
            <w:r>
              <w:rPr>
                <w:sz w:val="24"/>
              </w:rPr>
              <w:t>分钟向学院检查专家陈述所做内容</w:t>
            </w:r>
          </w:p>
        </w:tc>
        <w:tc>
          <w:tcPr>
            <w:tcW w:w="1754" w:type="dxa"/>
            <w:vAlign w:val="center"/>
          </w:tcPr>
          <w:p>
            <w:pPr>
              <w:spacing w:line="560" w:lineRule="exact"/>
              <w:jc w:val="center"/>
              <w:rPr>
                <w:sz w:val="24"/>
              </w:rPr>
            </w:pPr>
            <w:r>
              <w:rPr>
                <w:sz w:val="24"/>
              </w:rPr>
              <w:t>3.16—4.26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jc w:val="center"/>
        </w:trPr>
        <w:tc>
          <w:tcPr>
            <w:tcW w:w="1548" w:type="dxa"/>
            <w:vAlign w:val="center"/>
          </w:tcPr>
          <w:p>
            <w:pPr>
              <w:spacing w:line="560" w:lineRule="exact"/>
              <w:jc w:val="center"/>
              <w:rPr>
                <w:rFonts w:ascii="宋体" w:hAnsi="宋体"/>
                <w:sz w:val="24"/>
              </w:rPr>
            </w:pPr>
            <w:r>
              <w:rPr>
                <w:rFonts w:hint="eastAsia" w:ascii="宋体" w:hAnsi="宋体"/>
                <w:sz w:val="24"/>
              </w:rPr>
              <w:t>3</w:t>
            </w:r>
          </w:p>
        </w:tc>
        <w:tc>
          <w:tcPr>
            <w:tcW w:w="5220" w:type="dxa"/>
            <w:vAlign w:val="center"/>
          </w:tcPr>
          <w:p>
            <w:pPr>
              <w:spacing w:line="20" w:lineRule="atLeast"/>
              <w:jc w:val="center"/>
              <w:rPr>
                <w:rFonts w:ascii="华文楷体" w:hAnsi="华文楷体" w:eastAsia="华文楷体"/>
                <w:sz w:val="24"/>
              </w:rPr>
            </w:pPr>
            <w:r>
              <w:rPr>
                <w:sz w:val="24"/>
              </w:rPr>
              <w:t>完成内容</w:t>
            </w:r>
            <w:r>
              <w:rPr>
                <w:rFonts w:hint="eastAsia" w:ascii="宋体" w:hAnsi="宋体" w:cs="宋体"/>
                <w:sz w:val="24"/>
              </w:rPr>
              <w:t>⑤</w:t>
            </w:r>
            <w:r>
              <w:rPr>
                <w:rFonts w:hint="eastAsia" w:ascii="宋体" w:hAnsi="宋体" w:cs="宋体"/>
                <w:sz w:val="24"/>
                <w:szCs w:val="21"/>
              </w:rPr>
              <w:t>⑦，经查重和修改后形成毕业论文终稿</w:t>
            </w:r>
          </w:p>
        </w:tc>
        <w:tc>
          <w:tcPr>
            <w:tcW w:w="1754" w:type="dxa"/>
            <w:vAlign w:val="center"/>
          </w:tcPr>
          <w:p>
            <w:pPr>
              <w:spacing w:line="560" w:lineRule="exact"/>
              <w:jc w:val="center"/>
              <w:rPr>
                <w:sz w:val="24"/>
              </w:rPr>
            </w:pPr>
            <w:r>
              <w:rPr>
                <w:sz w:val="24"/>
              </w:rPr>
              <w:t>4.27—5.31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jc w:val="center"/>
        </w:trPr>
        <w:tc>
          <w:tcPr>
            <w:tcW w:w="1548" w:type="dxa"/>
            <w:vAlign w:val="center"/>
          </w:tcPr>
          <w:p>
            <w:pPr>
              <w:spacing w:line="560" w:lineRule="exact"/>
              <w:jc w:val="center"/>
              <w:rPr>
                <w:rFonts w:ascii="宋体" w:hAnsi="宋体"/>
                <w:sz w:val="24"/>
              </w:rPr>
            </w:pPr>
            <w:r>
              <w:rPr>
                <w:rFonts w:hint="eastAsia" w:ascii="宋体" w:hAnsi="宋体"/>
                <w:sz w:val="24"/>
              </w:rPr>
              <w:t>4</w:t>
            </w:r>
          </w:p>
        </w:tc>
        <w:tc>
          <w:tcPr>
            <w:tcW w:w="5220" w:type="dxa"/>
            <w:vAlign w:val="center"/>
          </w:tcPr>
          <w:p>
            <w:pPr>
              <w:spacing w:line="20" w:lineRule="atLeast"/>
              <w:jc w:val="center"/>
              <w:rPr>
                <w:rFonts w:ascii="华文楷体" w:hAnsi="华文楷体" w:eastAsia="华文楷体"/>
                <w:sz w:val="24"/>
              </w:rPr>
            </w:pPr>
            <w:r>
              <w:rPr>
                <w:sz w:val="24"/>
              </w:rPr>
              <w:t>答辩、成绩评定</w:t>
            </w:r>
          </w:p>
        </w:tc>
        <w:tc>
          <w:tcPr>
            <w:tcW w:w="1754" w:type="dxa"/>
            <w:vAlign w:val="center"/>
          </w:tcPr>
          <w:p>
            <w:pPr>
              <w:spacing w:line="560" w:lineRule="exact"/>
              <w:jc w:val="center"/>
              <w:rPr>
                <w:sz w:val="24"/>
              </w:rPr>
            </w:pPr>
            <w:r>
              <w:rPr>
                <w:sz w:val="24"/>
              </w:rPr>
              <w:t>6.1—6.5</w:t>
            </w:r>
          </w:p>
        </w:tc>
      </w:tr>
      <w:bookmarkEnd w:id="0"/>
    </w:tbl>
    <w:p>
      <w:pPr>
        <w:spacing w:line="560" w:lineRule="exact"/>
        <w:rPr>
          <w:rFonts w:ascii="华文楷体" w:hAnsi="华文楷体" w:eastAsia="华文楷体"/>
          <w:sz w:val="28"/>
          <w:szCs w:val="28"/>
        </w:rPr>
      </w:pPr>
    </w:p>
    <w:sectPr>
      <w:pgSz w:w="11906" w:h="16838"/>
      <w:pgMar w:top="1418" w:right="1134" w:bottom="1134"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Process Control&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r0spp5vitfr2zetepsv2ewnf229xw90etrt&quot;&gt;我的EndNote库working&lt;record-ids&gt;&lt;item&gt;269&lt;/item&gt;&lt;/record-ids&gt;&lt;/item&gt;&lt;/Libraries&gt;"/>
  </w:docVars>
  <w:rsids>
    <w:rsidRoot w:val="00D37548"/>
    <w:rsid w:val="00012A14"/>
    <w:rsid w:val="00012E90"/>
    <w:rsid w:val="000165E6"/>
    <w:rsid w:val="000176A6"/>
    <w:rsid w:val="000236D3"/>
    <w:rsid w:val="0003262E"/>
    <w:rsid w:val="00045E9B"/>
    <w:rsid w:val="00050D69"/>
    <w:rsid w:val="00052B14"/>
    <w:rsid w:val="00063AF3"/>
    <w:rsid w:val="00063C82"/>
    <w:rsid w:val="00074F56"/>
    <w:rsid w:val="00075EB1"/>
    <w:rsid w:val="00076B57"/>
    <w:rsid w:val="00076C53"/>
    <w:rsid w:val="00080695"/>
    <w:rsid w:val="00081FAD"/>
    <w:rsid w:val="00082C88"/>
    <w:rsid w:val="000844B4"/>
    <w:rsid w:val="0009135B"/>
    <w:rsid w:val="00096A3A"/>
    <w:rsid w:val="000A1A8E"/>
    <w:rsid w:val="000B733A"/>
    <w:rsid w:val="000C2119"/>
    <w:rsid w:val="000C2B3A"/>
    <w:rsid w:val="000D0FB3"/>
    <w:rsid w:val="000D6E35"/>
    <w:rsid w:val="000E5A2C"/>
    <w:rsid w:val="001035FE"/>
    <w:rsid w:val="00106FAE"/>
    <w:rsid w:val="00111AAB"/>
    <w:rsid w:val="0011385F"/>
    <w:rsid w:val="001202E8"/>
    <w:rsid w:val="00122276"/>
    <w:rsid w:val="001223DD"/>
    <w:rsid w:val="0012507F"/>
    <w:rsid w:val="00132E5F"/>
    <w:rsid w:val="0013766B"/>
    <w:rsid w:val="001501DD"/>
    <w:rsid w:val="0015498C"/>
    <w:rsid w:val="001554AB"/>
    <w:rsid w:val="001560B0"/>
    <w:rsid w:val="00164E41"/>
    <w:rsid w:val="00167283"/>
    <w:rsid w:val="001679C6"/>
    <w:rsid w:val="0017050D"/>
    <w:rsid w:val="00192674"/>
    <w:rsid w:val="001927FC"/>
    <w:rsid w:val="001B07AD"/>
    <w:rsid w:val="001B34CB"/>
    <w:rsid w:val="001C2DA7"/>
    <w:rsid w:val="001C52DD"/>
    <w:rsid w:val="001D0ED2"/>
    <w:rsid w:val="001D227B"/>
    <w:rsid w:val="001D45C3"/>
    <w:rsid w:val="001D4B20"/>
    <w:rsid w:val="001D5619"/>
    <w:rsid w:val="001E6699"/>
    <w:rsid w:val="00205736"/>
    <w:rsid w:val="00205E56"/>
    <w:rsid w:val="00214886"/>
    <w:rsid w:val="002408EC"/>
    <w:rsid w:val="00241582"/>
    <w:rsid w:val="002554B9"/>
    <w:rsid w:val="0026521C"/>
    <w:rsid w:val="0027331F"/>
    <w:rsid w:val="00274378"/>
    <w:rsid w:val="0028283F"/>
    <w:rsid w:val="00283CE4"/>
    <w:rsid w:val="00293633"/>
    <w:rsid w:val="002A1DFC"/>
    <w:rsid w:val="002A28D0"/>
    <w:rsid w:val="002B64F4"/>
    <w:rsid w:val="002C1211"/>
    <w:rsid w:val="002C1BBA"/>
    <w:rsid w:val="002C3EAD"/>
    <w:rsid w:val="002D09D6"/>
    <w:rsid w:val="002D4965"/>
    <w:rsid w:val="002D50A4"/>
    <w:rsid w:val="002D5939"/>
    <w:rsid w:val="002E022C"/>
    <w:rsid w:val="002E0B17"/>
    <w:rsid w:val="002E5FCF"/>
    <w:rsid w:val="002E6294"/>
    <w:rsid w:val="002F5340"/>
    <w:rsid w:val="002F738D"/>
    <w:rsid w:val="00304C91"/>
    <w:rsid w:val="0031306B"/>
    <w:rsid w:val="003204CA"/>
    <w:rsid w:val="00323AFB"/>
    <w:rsid w:val="00325467"/>
    <w:rsid w:val="00330CE0"/>
    <w:rsid w:val="00336929"/>
    <w:rsid w:val="00344FA3"/>
    <w:rsid w:val="00346485"/>
    <w:rsid w:val="0034751B"/>
    <w:rsid w:val="00356F6B"/>
    <w:rsid w:val="00372EA5"/>
    <w:rsid w:val="0037381B"/>
    <w:rsid w:val="00381BC7"/>
    <w:rsid w:val="00390810"/>
    <w:rsid w:val="003A530F"/>
    <w:rsid w:val="003A7FBC"/>
    <w:rsid w:val="003B5950"/>
    <w:rsid w:val="003B5C1A"/>
    <w:rsid w:val="003B7484"/>
    <w:rsid w:val="003C32A6"/>
    <w:rsid w:val="003D4AB6"/>
    <w:rsid w:val="003E0FAF"/>
    <w:rsid w:val="003E37EB"/>
    <w:rsid w:val="003E530C"/>
    <w:rsid w:val="003F314D"/>
    <w:rsid w:val="003F4748"/>
    <w:rsid w:val="00412F59"/>
    <w:rsid w:val="00416948"/>
    <w:rsid w:val="00434581"/>
    <w:rsid w:val="004417E6"/>
    <w:rsid w:val="0044504C"/>
    <w:rsid w:val="00447878"/>
    <w:rsid w:val="00450ED1"/>
    <w:rsid w:val="00452DDF"/>
    <w:rsid w:val="0045622A"/>
    <w:rsid w:val="004564A6"/>
    <w:rsid w:val="00467EC7"/>
    <w:rsid w:val="0047372D"/>
    <w:rsid w:val="004753E7"/>
    <w:rsid w:val="0048223A"/>
    <w:rsid w:val="00492366"/>
    <w:rsid w:val="004A38C6"/>
    <w:rsid w:val="004A514E"/>
    <w:rsid w:val="004C2747"/>
    <w:rsid w:val="004C5C37"/>
    <w:rsid w:val="004D12BC"/>
    <w:rsid w:val="004E2FC1"/>
    <w:rsid w:val="004E347D"/>
    <w:rsid w:val="004E5766"/>
    <w:rsid w:val="004E6AC7"/>
    <w:rsid w:val="004F2EEA"/>
    <w:rsid w:val="004F65C8"/>
    <w:rsid w:val="004F7278"/>
    <w:rsid w:val="00511D17"/>
    <w:rsid w:val="00515783"/>
    <w:rsid w:val="00516107"/>
    <w:rsid w:val="00520252"/>
    <w:rsid w:val="0052202B"/>
    <w:rsid w:val="00527D13"/>
    <w:rsid w:val="00532080"/>
    <w:rsid w:val="00540693"/>
    <w:rsid w:val="00541039"/>
    <w:rsid w:val="00542865"/>
    <w:rsid w:val="00543C43"/>
    <w:rsid w:val="00547216"/>
    <w:rsid w:val="005477AE"/>
    <w:rsid w:val="00560CDA"/>
    <w:rsid w:val="00567A93"/>
    <w:rsid w:val="00587BD6"/>
    <w:rsid w:val="0059563F"/>
    <w:rsid w:val="005A4703"/>
    <w:rsid w:val="005B02FB"/>
    <w:rsid w:val="005B4E4E"/>
    <w:rsid w:val="005C12CA"/>
    <w:rsid w:val="005C1466"/>
    <w:rsid w:val="005C243C"/>
    <w:rsid w:val="005E4641"/>
    <w:rsid w:val="0060229F"/>
    <w:rsid w:val="00604330"/>
    <w:rsid w:val="006133A4"/>
    <w:rsid w:val="006230EB"/>
    <w:rsid w:val="00627BA0"/>
    <w:rsid w:val="0063008B"/>
    <w:rsid w:val="006300D4"/>
    <w:rsid w:val="00637390"/>
    <w:rsid w:val="006424BA"/>
    <w:rsid w:val="00651B56"/>
    <w:rsid w:val="00655F22"/>
    <w:rsid w:val="0066029F"/>
    <w:rsid w:val="0066223A"/>
    <w:rsid w:val="00662982"/>
    <w:rsid w:val="006701C8"/>
    <w:rsid w:val="00670CEA"/>
    <w:rsid w:val="00674D7C"/>
    <w:rsid w:val="006766C6"/>
    <w:rsid w:val="00683F44"/>
    <w:rsid w:val="00684A00"/>
    <w:rsid w:val="0069132D"/>
    <w:rsid w:val="00692E52"/>
    <w:rsid w:val="0069402B"/>
    <w:rsid w:val="006B0197"/>
    <w:rsid w:val="006B4D08"/>
    <w:rsid w:val="006E2803"/>
    <w:rsid w:val="006E6CC0"/>
    <w:rsid w:val="006E6E40"/>
    <w:rsid w:val="006F7160"/>
    <w:rsid w:val="00716CDB"/>
    <w:rsid w:val="00717506"/>
    <w:rsid w:val="00721C18"/>
    <w:rsid w:val="00733084"/>
    <w:rsid w:val="0073624D"/>
    <w:rsid w:val="0074437A"/>
    <w:rsid w:val="00754014"/>
    <w:rsid w:val="0075533B"/>
    <w:rsid w:val="007554B8"/>
    <w:rsid w:val="0076038D"/>
    <w:rsid w:val="00770089"/>
    <w:rsid w:val="007712F8"/>
    <w:rsid w:val="00774C61"/>
    <w:rsid w:val="007755B6"/>
    <w:rsid w:val="00782136"/>
    <w:rsid w:val="00795C06"/>
    <w:rsid w:val="007A0692"/>
    <w:rsid w:val="007A28FE"/>
    <w:rsid w:val="007B3AB8"/>
    <w:rsid w:val="007B514F"/>
    <w:rsid w:val="007C33BD"/>
    <w:rsid w:val="007D2686"/>
    <w:rsid w:val="007E1626"/>
    <w:rsid w:val="007E7DA3"/>
    <w:rsid w:val="007F4E53"/>
    <w:rsid w:val="00805ACD"/>
    <w:rsid w:val="00805B70"/>
    <w:rsid w:val="00811078"/>
    <w:rsid w:val="0081582F"/>
    <w:rsid w:val="00823841"/>
    <w:rsid w:val="008332E2"/>
    <w:rsid w:val="00853B00"/>
    <w:rsid w:val="00880C81"/>
    <w:rsid w:val="008830A8"/>
    <w:rsid w:val="008844A3"/>
    <w:rsid w:val="0088533B"/>
    <w:rsid w:val="008A1F5A"/>
    <w:rsid w:val="008A246E"/>
    <w:rsid w:val="008B30D8"/>
    <w:rsid w:val="008D5F47"/>
    <w:rsid w:val="008D6973"/>
    <w:rsid w:val="008E312C"/>
    <w:rsid w:val="008E4498"/>
    <w:rsid w:val="008F047E"/>
    <w:rsid w:val="00911732"/>
    <w:rsid w:val="0091321E"/>
    <w:rsid w:val="009157CD"/>
    <w:rsid w:val="00925A5B"/>
    <w:rsid w:val="00936480"/>
    <w:rsid w:val="00942EE2"/>
    <w:rsid w:val="00944A9A"/>
    <w:rsid w:val="00956559"/>
    <w:rsid w:val="00965BE5"/>
    <w:rsid w:val="00975EEA"/>
    <w:rsid w:val="009810E1"/>
    <w:rsid w:val="0098177E"/>
    <w:rsid w:val="00992E21"/>
    <w:rsid w:val="00996E01"/>
    <w:rsid w:val="009B314C"/>
    <w:rsid w:val="009B593A"/>
    <w:rsid w:val="009C03FC"/>
    <w:rsid w:val="009D47BB"/>
    <w:rsid w:val="009E5568"/>
    <w:rsid w:val="009F271A"/>
    <w:rsid w:val="00A0589E"/>
    <w:rsid w:val="00A05EB5"/>
    <w:rsid w:val="00A06843"/>
    <w:rsid w:val="00A13E61"/>
    <w:rsid w:val="00A14AE2"/>
    <w:rsid w:val="00A16154"/>
    <w:rsid w:val="00A33F80"/>
    <w:rsid w:val="00A35C3E"/>
    <w:rsid w:val="00A4393D"/>
    <w:rsid w:val="00A44FD9"/>
    <w:rsid w:val="00A74E90"/>
    <w:rsid w:val="00A812ED"/>
    <w:rsid w:val="00A813EF"/>
    <w:rsid w:val="00AB0ACA"/>
    <w:rsid w:val="00AB1695"/>
    <w:rsid w:val="00AB26A3"/>
    <w:rsid w:val="00AC706D"/>
    <w:rsid w:val="00AE69BA"/>
    <w:rsid w:val="00B13751"/>
    <w:rsid w:val="00B148C1"/>
    <w:rsid w:val="00B3733B"/>
    <w:rsid w:val="00B435E1"/>
    <w:rsid w:val="00B553E2"/>
    <w:rsid w:val="00B556C5"/>
    <w:rsid w:val="00B63B52"/>
    <w:rsid w:val="00B65DA2"/>
    <w:rsid w:val="00B8370E"/>
    <w:rsid w:val="00B94B75"/>
    <w:rsid w:val="00B96E28"/>
    <w:rsid w:val="00BA7FF4"/>
    <w:rsid w:val="00BB2AAE"/>
    <w:rsid w:val="00BC31A2"/>
    <w:rsid w:val="00BC5806"/>
    <w:rsid w:val="00BD09A5"/>
    <w:rsid w:val="00BE7C3F"/>
    <w:rsid w:val="00BF013E"/>
    <w:rsid w:val="00BF2F57"/>
    <w:rsid w:val="00BF49E1"/>
    <w:rsid w:val="00BF6C58"/>
    <w:rsid w:val="00C275B8"/>
    <w:rsid w:val="00C34A05"/>
    <w:rsid w:val="00C41C66"/>
    <w:rsid w:val="00C42FDB"/>
    <w:rsid w:val="00C442EF"/>
    <w:rsid w:val="00C460F7"/>
    <w:rsid w:val="00C54251"/>
    <w:rsid w:val="00C61C1C"/>
    <w:rsid w:val="00C63C2A"/>
    <w:rsid w:val="00C749CA"/>
    <w:rsid w:val="00C8000A"/>
    <w:rsid w:val="00C90BD0"/>
    <w:rsid w:val="00CA2972"/>
    <w:rsid w:val="00CC0FC4"/>
    <w:rsid w:val="00CC6700"/>
    <w:rsid w:val="00CE3A17"/>
    <w:rsid w:val="00CE4A00"/>
    <w:rsid w:val="00CF061D"/>
    <w:rsid w:val="00CF13B1"/>
    <w:rsid w:val="00CF1C29"/>
    <w:rsid w:val="00D1208B"/>
    <w:rsid w:val="00D16494"/>
    <w:rsid w:val="00D212CE"/>
    <w:rsid w:val="00D37548"/>
    <w:rsid w:val="00D43268"/>
    <w:rsid w:val="00D45867"/>
    <w:rsid w:val="00D55B40"/>
    <w:rsid w:val="00D66780"/>
    <w:rsid w:val="00D87099"/>
    <w:rsid w:val="00DA1E61"/>
    <w:rsid w:val="00DC0477"/>
    <w:rsid w:val="00DC49E6"/>
    <w:rsid w:val="00DD0E35"/>
    <w:rsid w:val="00DD52F7"/>
    <w:rsid w:val="00DD5A41"/>
    <w:rsid w:val="00DE38C2"/>
    <w:rsid w:val="00DE5AA9"/>
    <w:rsid w:val="00DF6577"/>
    <w:rsid w:val="00E01662"/>
    <w:rsid w:val="00E04ED4"/>
    <w:rsid w:val="00E12222"/>
    <w:rsid w:val="00E17747"/>
    <w:rsid w:val="00E17915"/>
    <w:rsid w:val="00E40047"/>
    <w:rsid w:val="00E409B0"/>
    <w:rsid w:val="00E44073"/>
    <w:rsid w:val="00E45440"/>
    <w:rsid w:val="00E47002"/>
    <w:rsid w:val="00E5581C"/>
    <w:rsid w:val="00E56D05"/>
    <w:rsid w:val="00E708A4"/>
    <w:rsid w:val="00E90DF9"/>
    <w:rsid w:val="00E92710"/>
    <w:rsid w:val="00E92E76"/>
    <w:rsid w:val="00E967BF"/>
    <w:rsid w:val="00EA3D9E"/>
    <w:rsid w:val="00EA4FD6"/>
    <w:rsid w:val="00EB4EBC"/>
    <w:rsid w:val="00EB53AA"/>
    <w:rsid w:val="00EC4859"/>
    <w:rsid w:val="00EC496F"/>
    <w:rsid w:val="00ED166F"/>
    <w:rsid w:val="00EE015E"/>
    <w:rsid w:val="00EE0C66"/>
    <w:rsid w:val="00EE1C50"/>
    <w:rsid w:val="00EE2956"/>
    <w:rsid w:val="00EF5BFF"/>
    <w:rsid w:val="00F03830"/>
    <w:rsid w:val="00F0695C"/>
    <w:rsid w:val="00F118BA"/>
    <w:rsid w:val="00F30778"/>
    <w:rsid w:val="00F32BCD"/>
    <w:rsid w:val="00F41A27"/>
    <w:rsid w:val="00F45690"/>
    <w:rsid w:val="00F50845"/>
    <w:rsid w:val="00F57115"/>
    <w:rsid w:val="00F708A3"/>
    <w:rsid w:val="00F76603"/>
    <w:rsid w:val="00F816B6"/>
    <w:rsid w:val="00F94004"/>
    <w:rsid w:val="00FA7528"/>
    <w:rsid w:val="00FB7EAE"/>
    <w:rsid w:val="00FC0243"/>
    <w:rsid w:val="00FC2E5A"/>
    <w:rsid w:val="00FC4EF8"/>
    <w:rsid w:val="00FE2278"/>
    <w:rsid w:val="00FF3601"/>
    <w:rsid w:val="00FF565B"/>
    <w:rsid w:val="30593BE1"/>
    <w:rsid w:val="720669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qFormat="1" w:unhideWhenUsed="0" w:uiPriority="0"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5"/>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0">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Body Text"/>
    <w:basedOn w:val="1"/>
    <w:qFormat/>
    <w:uiPriority w:val="0"/>
    <w:pPr>
      <w:jc w:val="center"/>
    </w:pPr>
    <w:rPr>
      <w:rFonts w:ascii="黑体" w:eastAsia="黑体"/>
      <w:b/>
      <w:sz w:val="44"/>
      <w:szCs w:val="36"/>
    </w:rPr>
  </w:style>
  <w:style w:type="paragraph" w:styleId="4">
    <w:name w:val="Date"/>
    <w:basedOn w:val="1"/>
    <w:next w:val="1"/>
    <w:link w:val="14"/>
    <w:qFormat/>
    <w:uiPriority w:val="0"/>
    <w:pPr>
      <w:ind w:left="100" w:leftChars="2500"/>
    </w:pPr>
  </w:style>
  <w:style w:type="paragraph" w:styleId="5">
    <w:name w:val="Balloon Text"/>
    <w:basedOn w:val="1"/>
    <w:semiHidden/>
    <w:qFormat/>
    <w:uiPriority w:val="0"/>
    <w:rPr>
      <w:sz w:val="18"/>
      <w:szCs w:val="18"/>
    </w:rPr>
  </w:style>
  <w:style w:type="paragraph" w:styleId="6">
    <w:name w:val="footer"/>
    <w:basedOn w:val="1"/>
    <w:link w:val="13"/>
    <w:qFormat/>
    <w:uiPriority w:val="0"/>
    <w:pPr>
      <w:tabs>
        <w:tab w:val="center" w:pos="4153"/>
        <w:tab w:val="right" w:pos="8306"/>
      </w:tabs>
      <w:snapToGrid w:val="0"/>
      <w:jc w:val="left"/>
    </w:pPr>
    <w:rPr>
      <w:sz w:val="18"/>
      <w:szCs w:val="18"/>
    </w:rPr>
  </w:style>
  <w:style w:type="paragraph" w:styleId="7">
    <w:name w:val="header"/>
    <w:basedOn w:val="1"/>
    <w:link w:val="12"/>
    <w:uiPriority w:val="0"/>
    <w:pPr>
      <w:pBdr>
        <w:bottom w:val="single" w:color="auto" w:sz="6" w:space="1"/>
      </w:pBdr>
      <w:tabs>
        <w:tab w:val="center" w:pos="4153"/>
        <w:tab w:val="right" w:pos="8306"/>
      </w:tabs>
      <w:snapToGrid w:val="0"/>
      <w:jc w:val="center"/>
    </w:pPr>
    <w:rPr>
      <w:sz w:val="18"/>
      <w:szCs w:val="18"/>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qFormat/>
    <w:uiPriority w:val="0"/>
    <w:rPr>
      <w:color w:val="0000FF"/>
      <w:u w:val="single"/>
    </w:rPr>
  </w:style>
  <w:style w:type="character" w:customStyle="1" w:styleId="12">
    <w:name w:val="页眉 字符"/>
    <w:basedOn w:val="10"/>
    <w:link w:val="7"/>
    <w:qFormat/>
    <w:uiPriority w:val="0"/>
    <w:rPr>
      <w:kern w:val="2"/>
      <w:sz w:val="18"/>
      <w:szCs w:val="18"/>
    </w:rPr>
  </w:style>
  <w:style w:type="character" w:customStyle="1" w:styleId="13">
    <w:name w:val="页脚 字符"/>
    <w:basedOn w:val="10"/>
    <w:link w:val="6"/>
    <w:qFormat/>
    <w:uiPriority w:val="0"/>
    <w:rPr>
      <w:kern w:val="2"/>
      <w:sz w:val="18"/>
      <w:szCs w:val="18"/>
    </w:rPr>
  </w:style>
  <w:style w:type="character" w:customStyle="1" w:styleId="14">
    <w:name w:val="日期 字符"/>
    <w:basedOn w:val="10"/>
    <w:link w:val="4"/>
    <w:qFormat/>
    <w:uiPriority w:val="0"/>
    <w:rPr>
      <w:kern w:val="2"/>
      <w:sz w:val="21"/>
      <w:szCs w:val="24"/>
    </w:rPr>
  </w:style>
  <w:style w:type="character" w:customStyle="1" w:styleId="15">
    <w:name w:val="标题 1 字符"/>
    <w:basedOn w:val="10"/>
    <w:link w:val="2"/>
    <w:qFormat/>
    <w:uiPriority w:val="9"/>
    <w:rPr>
      <w:rFonts w:ascii="宋体" w:hAnsi="宋体" w:cs="宋体"/>
      <w:b/>
      <w:bCs/>
      <w:kern w:val="36"/>
      <w:sz w:val="48"/>
      <w:szCs w:val="48"/>
    </w:rPr>
  </w:style>
  <w:style w:type="paragraph" w:customStyle="1" w:styleId="16">
    <w:name w:val="EndNote Bibliography Title"/>
    <w:basedOn w:val="1"/>
    <w:link w:val="17"/>
    <w:uiPriority w:val="0"/>
    <w:pPr>
      <w:jc w:val="center"/>
    </w:pPr>
    <w:rPr>
      <w:sz w:val="20"/>
    </w:rPr>
  </w:style>
  <w:style w:type="character" w:customStyle="1" w:styleId="17">
    <w:name w:val="EndNote Bibliography Title 字符"/>
    <w:basedOn w:val="10"/>
    <w:link w:val="16"/>
    <w:uiPriority w:val="0"/>
    <w:rPr>
      <w:kern w:val="2"/>
      <w:szCs w:val="24"/>
    </w:rPr>
  </w:style>
  <w:style w:type="paragraph" w:customStyle="1" w:styleId="18">
    <w:name w:val="EndNote Bibliography"/>
    <w:basedOn w:val="1"/>
    <w:link w:val="19"/>
    <w:uiPriority w:val="0"/>
    <w:rPr>
      <w:sz w:val="20"/>
    </w:rPr>
  </w:style>
  <w:style w:type="character" w:customStyle="1" w:styleId="19">
    <w:name w:val="EndNote Bibliography 字符"/>
    <w:basedOn w:val="10"/>
    <w:link w:val="18"/>
    <w:qFormat/>
    <w:uiPriority w:val="0"/>
    <w:rPr>
      <w:kern w:val="2"/>
      <w:szCs w:val="24"/>
    </w:rPr>
  </w:style>
  <w:style w:type="character" w:customStyle="1" w:styleId="20">
    <w:name w:val="未处理的提及1"/>
    <w:basedOn w:val="10"/>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AAA</Company>
  <Pages>5</Pages>
  <Words>487</Words>
  <Characters>2779</Characters>
  <Lines>23</Lines>
  <Paragraphs>6</Paragraphs>
  <TotalTime>96</TotalTime>
  <ScaleCrop>false</ScaleCrop>
  <LinksUpToDate>false</LinksUpToDate>
  <CharactersWithSpaces>3260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2020-12-21T07:17:00Z</dcterms:created>
  <dc:creator>fcrpg2003</dc:creator>
  <cp:lastModifiedBy>Best Riven NA</cp:lastModifiedBy>
  <cp:lastPrinted>2014-12-25T02:43:00Z</cp:lastPrinted>
  <dcterms:modified xsi:type="dcterms:W3CDTF">2020-12-25T05:31:30Z</dcterms:modified>
  <dc:title>中南大学</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