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processed128完整冻结头回归读出"/>
    <w:p>
      <w:pPr>
        <w:pStyle w:val="Heading1"/>
      </w:pPr>
      <w:r>
        <w:t xml:space="preserve">processed128：完整冻结头回归读出</w:t>
      </w:r>
    </w:p>
    <w:bookmarkStart w:id="31" w:name="processed128高-raw-准确率下的冻结头回归2026-09-19归档"/>
    <w:p>
      <w:pPr>
        <w:pStyle w:val="Heading2"/>
      </w:pPr>
      <w:r>
        <w:t xml:space="preserve">3.3 processed128：高 RAW 准确率下的冻结头回归（2026-09-19归档）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ap7811-benchmark/1/processed</w:t>
      </w:r>
      <w:r>
        <w:t xml:space="preserve"> </w:t>
      </w:r>
      <w:r>
        <w:t xml:space="preserve">在查看结果前按固定hash选入128张合成处理图，对应128个不同reference身份。使用2026-09-13冻结的full-H593头，零新增训练、零阈值调整。全库5413物理reference／5412校正身份，RAW自然C128后评价全部127个challenger；最高logit大于0才SWITCH，否则保留RAW。该面板独立列账，不与旧EVAL128的88→99或H593五折合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对RAW救回／改错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2209800"/>
            <wp:effectExtent b="0" l="0" r="0" t="0"/>
            <wp:docPr descr="processed128准确率与救回、改错" title="" id="1" name="Picture"/>
            <a:graphic>
              <a:graphicData uri="http://schemas.openxmlformats.org/drawingml/2006/picture">
                <pic:pic>
                  <pic:nvPicPr>
                    <pic:cNvPr descr="processed128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processed128准确率与救回、改错</w:t>
      </w:r>
    </w:p>
    <w:p>
      <w:pPr>
        <w:pStyle w:val="BodyText"/>
      </w:pPr>
      <w:r>
        <w:rPr>
          <w:bCs/>
          <w:b/>
        </w:rPr>
        <w:t xml:space="preserve">RAW原正确121张全部保留：COST1救回1张，CE救回2张。</w:t>
      </w:r>
      <w:r>
        <w:t xml:space="preserve"> </w:t>
      </w:r>
      <w:r>
        <w:t xml:space="preserve">COST1共2次SWITCH（1救回、1错换另一个错），CE共3次SWITCH（2救回、1错换另一个错）。COST4、GROUP_COST4和RAW2_CE均没有正确数净增。</w:t>
      </w:r>
    </w:p>
    <w:p>
      <w:pPr>
        <w:pStyle w:val="BodyText"/>
      </w:pPr>
      <w:r>
        <w:t xml:space="preserve">自然C128包含target为127/128，1张正确候选缺席并保留在分母中。COST1剩余6错＝1张候选缺席＋5张候选内判断错；CE剩余5错＝1＋4。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相对RAW的比较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来源组bootstrap 95%区间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3.9062]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2.3438]</w:t>
            </w:r>
          </w:p>
        </w:tc>
      </w:tr>
    </w:tbl>
    <w:p>
      <w:pPr>
        <w:pStyle w:val="BodyText"/>
      </w:pPr>
      <w:r>
        <w:t xml:space="preserve">两组区间下界均为0，所以只报告观察到小幅净增和零改错，不宣称可靠正净增或总体永不损失。此面板是合成处理图回归，不是独立外部确认。与H593训练图的字节重叠为0，但有5个身份重叠；其余123身份上RAW116、COST1 117、CE118，新增救回全部来自该非重叠部分。字节不重复不等于来源或语义完全独立。</w:t>
      </w:r>
    </w:p>
    <w:bookmarkStart w:id="30" w:name="实际救回与候选绑定对照"/>
    <w:p>
      <w:pPr>
        <w:pStyle w:val="Heading3"/>
      </w:pPr>
      <w:r>
        <w:t xml:space="preserve">实际救回与候选绑定对照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PROC-Q-0099</w:t>
      </w:r>
      <w:r>
        <w:t xml:space="preserve">：</w:t>
      </w:r>
      <w:r>
        <w:rPr>
          <w:rStyle w:val="VerbatimChar"/>
        </w:rPr>
        <w:t xml:space="preserve">50mLcarton__motion_blur+aged_05.jpg</w:t>
      </w:r>
      <w:r>
        <w:t xml:space="preserve">，COST1和CE均救回。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PROC-Q-0091</w:t>
      </w:r>
      <w:r>
        <w:t xml:space="preserve">：</w:t>
      </w:r>
      <w:r>
        <w:rPr>
          <w:rStyle w:val="VerbatimChar"/>
        </w:rPr>
        <w:t xml:space="preserve">cla04-0002-05__aged+motion_blur_02.jpg</w:t>
      </w:r>
      <w:r>
        <w:t xml:space="preserve">，CE额外救回。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正确绑定/128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候选证据错绑/128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</w:tbl>
    <w:p>
      <w:pPr>
        <w:pStyle w:val="BodyText"/>
      </w:pPr>
      <w:r>
        <w:t xml:space="preserve">上述错绑是候选级联合证据控制，不能作为空间ownership或每个token精确对应必要性的证明。按处理类型及训练身份重叠分组的所有臂保留在CSV/Excel，未按最好子集筛选。</w:t>
      </w:r>
    </w:p>
    <w:p>
      <w:pPr>
        <w:pStyle w:val="BodyText"/>
      </w:pPr>
      <w:hyperlink r:id="rId21">
        <w:r>
          <w:rPr>
            <w:rStyle w:val="Hyperlink"/>
          </w:rPr>
          <w:t xml:space="preserve">全部11臂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比较与区间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逐图结果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所有COST1/CE改变决策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处理类型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训练身份重叠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原始结果JSON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原验证记录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完整原报告</w:t>
        </w:r>
      </w:hyperlink>
      <w:r>
        <w:t xml:space="preserve">。本次归档复算128图、11臂的正确数、救损和分组计数，并核对16片验证SHA；未重训、未重新推理。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1" Target="processed128_all_models.csv" TargetMode="External" /><Relationship Type="http://schemas.openxmlformats.org/officeDocument/2006/relationships/hyperlink" Id="rId25" Target="processed128_by_corruption.csv" TargetMode="External" /><Relationship Type="http://schemas.openxmlformats.org/officeDocument/2006/relationships/hyperlink" Id="rId26" Target="processed128_by_overlap.csv" TargetMode="External" /><Relationship Type="http://schemas.openxmlformats.org/officeDocument/2006/relationships/hyperlink" Id="rId24" Target="processed128_changed_queries.csv" TargetMode="External" /><Relationship Type="http://schemas.openxmlformats.org/officeDocument/2006/relationships/hyperlink" Id="rId22" Target="processed128_comparisons.csv" TargetMode="External" /><Relationship Type="http://schemas.openxmlformats.org/officeDocument/2006/relationships/hyperlink" Id="rId29" Target="processed128_evidence/report_zh.md" TargetMode="External" /><Relationship Type="http://schemas.openxmlformats.org/officeDocument/2006/relationships/hyperlink" Id="rId27" Target="processed128_evidence/result.json" TargetMode="External" /><Relationship Type="http://schemas.openxmlformats.org/officeDocument/2006/relationships/hyperlink" Id="rId28" Target="processed128_evidence/result_validation.json" TargetMode="External" /><Relationship Type="http://schemas.openxmlformats.org/officeDocument/2006/relationships/hyperlink" Id="rId23" Target="processed128_per_query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processed128_all_models.csv" TargetMode="External" /><Relationship Type="http://schemas.openxmlformats.org/officeDocument/2006/relationships/hyperlink" Id="rId25" Target="processed128_by_corruption.csv" TargetMode="External" /><Relationship Type="http://schemas.openxmlformats.org/officeDocument/2006/relationships/hyperlink" Id="rId26" Target="processed128_by_overlap.csv" TargetMode="External" /><Relationship Type="http://schemas.openxmlformats.org/officeDocument/2006/relationships/hyperlink" Id="rId24" Target="processed128_changed_queries.csv" TargetMode="External" /><Relationship Type="http://schemas.openxmlformats.org/officeDocument/2006/relationships/hyperlink" Id="rId22" Target="processed128_comparisons.csv" TargetMode="External" /><Relationship Type="http://schemas.openxmlformats.org/officeDocument/2006/relationships/hyperlink" Id="rId29" Target="processed128_evidence/report_zh.md" TargetMode="External" /><Relationship Type="http://schemas.openxmlformats.org/officeDocument/2006/relationships/hyperlink" Id="rId27" Target="processed128_evidence/result.json" TargetMode="External" /><Relationship Type="http://schemas.openxmlformats.org/officeDocument/2006/relationships/hyperlink" Id="rId28" Target="processed128_evidence/result_validation.json" TargetMode="External" /><Relationship Type="http://schemas.openxmlformats.org/officeDocument/2006/relationships/hyperlink" Id="rId23" Target="processed128_per_query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2026-09-18T22:18:25Z</dcterms:created>
  <dcterms:modified xsi:type="dcterms:W3CDTF">2026-09-18T22:18:25Z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