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-1"/>
          <w:numId w:val="0"/>
        </w:numPr>
        <w:ind w:left="0" w:leftChars="0" w:firstLine="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1&gt;.生成“TC.EXE”文件此过程中搬运了“C0S.OBJ、CS.LIB、EMU.LIB、GRAPHICS.LIB、MATHS.LIB”,各自是啥作用？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</w:t>
      </w:r>
      <w:r>
        <w:rPr>
          <w:rFonts w:ascii="宋体" w:hAnsi="宋体" w:eastAsia="宋体" w:cs="宋体"/>
          <w:sz w:val="28"/>
          <w:szCs w:val="28"/>
        </w:rPr>
        <w:t>每一个库文件都相当于一个小模块，支持一种扩展。</w:t>
      </w:r>
      <w:r>
        <w:rPr>
          <w:rFonts w:hint="eastAsia" w:ascii="宋体" w:hAnsi="宋体" w:eastAsia="宋体" w:cs="宋体"/>
          <w:sz w:val="28"/>
          <w:szCs w:val="28"/>
        </w:rPr>
        <w:t>其实，一个lib文件是obj文件的集合。当然，其中还夹杂着其他一些辅助信息，目的是为了让编译器能够准确找到对应的obj文件。我们可以通过tlib.exe（在tc2.0下的根目录）来对lib文件进行操作，你可以把自己生成的obj文件通过tlib命令加入到一个lib文件中，也可以把lib文件内的obj文件进行删除操作，还可以把内部的obj文件给提取出来。明白了lib文件的大致结构以及对它的具体操作，在学习C语言的过程中，就会又多了一个切入点对C语言具体实现进行研究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经过上网查找，初步找到的各个文件的作用如下，待亲自佐证：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b/>
          <w:bCs/>
          <w:sz w:val="28"/>
          <w:szCs w:val="28"/>
        </w:rPr>
        <w:t>C0s.obj</w:t>
      </w:r>
      <w:r>
        <w:rPr>
          <w:sz w:val="28"/>
          <w:szCs w:val="28"/>
        </w:rPr>
        <w:t>文件里包含了</w:t>
      </w:r>
      <w:r>
        <w:rPr>
          <w:rFonts w:hint="eastAsia"/>
          <w:sz w:val="28"/>
          <w:szCs w:val="28"/>
          <w:lang w:val="en-US" w:eastAsia="zh-CN"/>
        </w:rPr>
        <w:t>main函数</w:t>
      </w:r>
      <w:r>
        <w:rPr>
          <w:sz w:val="28"/>
          <w:szCs w:val="28"/>
        </w:rPr>
        <w:t>的定义，找不到这个文件，就不能连接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TC.EXE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集成开发环境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C0?.OBJ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不同模式启动代码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C?.LIB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不同模式运行库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GRAPHICS.LIB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图形库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EMU.LIB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8087仿真库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MATHS.LIB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数学函数库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其中上面的?分别为: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Tiny(微型模式)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Small(小模式)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Compact(紧凑模式)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M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Medium(中型模式)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L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Large(大模式)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H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Huge(巨大模式)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几点解释: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（1）一般我们常使用的是TC.exe，实际上，Turbo C包有两种编译器，集成开发环境下的叫做TC.exe和命令行方式下的图形界面运行环境叫做TCC.exe（需要额外的graphics.lib文件提供支持）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（2）此程序中调用了printf函数，大家都知道调用C语言的库函数需要添加头文件，这里却不添加也可以，因为在 cs.lib中已经添加了printf函数的具体实现。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C 语言中提供了6种编译模式，这6种模式是：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微模式（Tiny），小模式（Small），中模式（Medium），紧凑模式（Compact），大模式（Large）和巨模式（Huge）。它们之间的关系如下图所示。用户可以按照自己的程序大小及需要进行选择。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　　　　　　│ 小程序　　 │ 大程序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　　━━━━┿━━━━━━┿━━━━━━━━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　　 小数据 │ 微，小　　 │ 中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　　 大数据 │ 紧凑　　　 │ 大，巨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所谓小程序就是指程序只有一个程序段，大小不超过64KB，缺省的码（函数）指针是near（近程指针）。所谓大程序就是指程序只有多个程序段，每个程序段不超过64KB，但总程序量可超过64KB，缺省的码指针是far（远程指针）。小数据就是指数据只有一个数据段，缺省的数据指针是near。大数据就是指数据有多个数据段，缺省的数据指针是far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13E43"/>
    <w:rsid w:val="34513E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2017-05-24T14:28:00Z</dcterms:created>
  <dc:creator>lenovo</dc:creator>
  <cp:lastModifiedBy>lenovo</cp:lastModifiedBy>
  <dcterms:modified xsi:type="dcterms:W3CDTF">2017-05-24T14:30:15Z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