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settings.xml" ContentType="application/vnd.openxmlformats-officedocument.wordprocessingml.settings+xml"/>
  <Override PartName="/word/_rels/header1.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1.png" ContentType="image/png"/>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spacing w:lineRule="auto" w:line="360"/>
        <w:rPr>
          <w:sz w:val="24"/>
          <w:szCs w:val="24"/>
        </w:rPr>
      </w:pPr>
      <w:r>
        <w:rPr>
          <w:sz w:val="24"/>
          <w:szCs w:val="24"/>
        </w:rPr>
      </w:r>
    </w:p>
    <w:p>
      <w:pPr>
        <w:pStyle w:val="Normal"/>
        <w:spacing w:lineRule="auto" w:line="360"/>
        <w:jc w:val="center"/>
        <w:rPr>
          <w:rFonts w:ascii="黑体" w:hAnsi="黑体" w:eastAsia="黑体"/>
          <w:b/>
          <w:sz w:val="44"/>
          <w:szCs w:val="44"/>
        </w:rPr>
      </w:pPr>
      <w:r>
        <w:rPr>
          <w:rFonts w:ascii="黑体" w:hAnsi="黑体" w:eastAsia="黑体"/>
          <w:b/>
          <w:sz w:val="44"/>
          <w:szCs w:val="44"/>
        </w:rPr>
        <w:t>爱助家运维管理</w:t>
      </w:r>
    </w:p>
    <w:p>
      <w:pPr>
        <w:pStyle w:val="Normal"/>
        <w:spacing w:lineRule="auto" w:line="360"/>
        <w:jc w:val="center"/>
        <w:rPr>
          <w:rFonts w:ascii="黑体" w:hAnsi="黑体" w:eastAsia="黑体"/>
          <w:b/>
          <w:sz w:val="44"/>
          <w:szCs w:val="44"/>
        </w:rPr>
      </w:pPr>
      <w:r>
        <w:rPr>
          <w:rFonts w:ascii="黑体" w:hAnsi="黑体" w:eastAsia="黑体"/>
          <w:b/>
          <w:sz w:val="44"/>
          <w:szCs w:val="44"/>
        </w:rPr>
        <w:t>作业标准</w:t>
      </w:r>
    </w:p>
    <w:p>
      <w:pPr>
        <w:pStyle w:val="Normal"/>
        <w:spacing w:lineRule="auto" w:line="360"/>
        <w:jc w:val="center"/>
        <w:rPr>
          <w:rFonts w:ascii="宋体" w:hAnsi="宋体"/>
          <w:b/>
          <w:sz w:val="24"/>
          <w:szCs w:val="24"/>
        </w:rPr>
      </w:pPr>
      <w:r>
        <w:rPr>
          <w:rFonts w:ascii="宋体" w:hAnsi="宋体"/>
          <w:b/>
          <w:sz w:val="24"/>
          <w:szCs w:val="24"/>
        </w:rPr>
      </w:r>
    </w:p>
    <w:p>
      <w:pPr>
        <w:pStyle w:val="Normal"/>
        <w:spacing w:lineRule="auto" w:line="360"/>
        <w:jc w:val="center"/>
        <w:rPr>
          <w:rFonts w:ascii="宋体" w:hAnsi="宋体"/>
          <w:b/>
          <w:sz w:val="24"/>
          <w:szCs w:val="24"/>
        </w:rPr>
      </w:pPr>
      <w:r>
        <w:rPr>
          <w:rFonts w:ascii="宋体" w:hAnsi="宋体"/>
          <w:b/>
          <w:sz w:val="24"/>
          <w:szCs w:val="24"/>
        </w:rPr>
      </w:r>
    </w:p>
    <w:p>
      <w:pPr>
        <w:pStyle w:val="Normal"/>
        <w:spacing w:lineRule="auto" w:line="360"/>
        <w:rPr>
          <w:rFonts w:eastAsia="黑体" w:ascii="黑体" w:hAnsi="黑体"/>
          <w:sz w:val="32"/>
          <w:szCs w:val="32"/>
          <w:u w:val="single"/>
        </w:rPr>
      </w:pPr>
      <w:r>
        <w:rPr>
          <w:rFonts w:ascii="黑体" w:hAnsi="黑体" w:eastAsia="黑体"/>
          <w:sz w:val="32"/>
          <w:szCs w:val="32"/>
        </w:rPr>
        <w:t xml:space="preserve">  </w:t>
      </w:r>
      <w:r>
        <w:rPr>
          <w:rFonts w:ascii="黑体" w:hAnsi="黑体" w:eastAsia="黑体"/>
          <w:sz w:val="32"/>
          <w:szCs w:val="32"/>
        </w:rPr>
        <w:t>编制人：</w:t>
      </w:r>
      <w:r>
        <w:rPr>
          <w:rFonts w:ascii="黑体" w:hAnsi="黑体" w:eastAsia="黑体"/>
          <w:sz w:val="32"/>
          <w:szCs w:val="32"/>
          <w:u w:val="single"/>
        </w:rPr>
        <w:t xml:space="preserve">      </w:t>
      </w:r>
      <w:r>
        <w:rPr>
          <w:rFonts w:ascii="黑体" w:hAnsi="黑体" w:eastAsia="黑体"/>
          <w:sz w:val="32"/>
          <w:szCs w:val="32"/>
        </w:rPr>
        <w:t xml:space="preserve">      日期：</w:t>
      </w:r>
      <w:r>
        <w:rPr>
          <w:rFonts w:ascii="黑体" w:hAnsi="黑体" w:eastAsia="黑体"/>
          <w:sz w:val="32"/>
          <w:szCs w:val="32"/>
          <w:u w:val="single"/>
        </w:rPr>
        <w:t xml:space="preserve">  </w:t>
      </w:r>
      <w:r>
        <w:rPr>
          <w:rFonts w:eastAsia="黑体" w:ascii="黑体" w:hAnsi="黑体"/>
          <w:sz w:val="32"/>
          <w:szCs w:val="32"/>
          <w:u w:val="single"/>
        </w:rPr>
        <w:t xml:space="preserve">2016.03.10  </w:t>
      </w:r>
    </w:p>
    <w:p>
      <w:pPr>
        <w:pStyle w:val="Normal"/>
        <w:spacing w:lineRule="auto" w:line="360"/>
        <w:rPr>
          <w:rFonts w:eastAsia="黑体" w:ascii="黑体" w:hAnsi="黑体"/>
          <w:sz w:val="32"/>
          <w:szCs w:val="32"/>
          <w:u w:val="single"/>
        </w:rPr>
      </w:pPr>
      <w:r>
        <w:rPr>
          <w:rFonts w:ascii="黑体" w:hAnsi="黑体" w:eastAsia="黑体"/>
          <w:sz w:val="32"/>
          <w:szCs w:val="32"/>
        </w:rPr>
        <w:t xml:space="preserve">  </w:t>
      </w:r>
      <w:r>
        <w:rPr>
          <w:rFonts w:ascii="黑体" w:hAnsi="黑体" w:eastAsia="黑体"/>
          <w:sz w:val="32"/>
          <w:szCs w:val="32"/>
        </w:rPr>
        <w:t>核准人：</w:t>
      </w:r>
      <w:r>
        <w:rPr>
          <w:rFonts w:ascii="黑体" w:hAnsi="黑体" w:eastAsia="黑体"/>
          <w:sz w:val="32"/>
          <w:szCs w:val="32"/>
          <w:u w:val="single"/>
        </w:rPr>
        <w:t xml:space="preserve">    王  松   </w:t>
      </w:r>
      <w:r>
        <w:rPr>
          <w:rFonts w:ascii="黑体" w:hAnsi="黑体" w:eastAsia="黑体"/>
          <w:sz w:val="32"/>
          <w:szCs w:val="32"/>
        </w:rPr>
        <w:t xml:space="preserve">      日期：</w:t>
      </w:r>
      <w:r>
        <w:rPr>
          <w:rFonts w:ascii="黑体" w:hAnsi="黑体" w:eastAsia="黑体"/>
          <w:sz w:val="32"/>
          <w:szCs w:val="32"/>
          <w:u w:val="single"/>
        </w:rPr>
        <w:t xml:space="preserve">  </w:t>
      </w:r>
      <w:r>
        <w:rPr>
          <w:rFonts w:eastAsia="黑体" w:ascii="黑体" w:hAnsi="黑体"/>
          <w:sz w:val="32"/>
          <w:szCs w:val="32"/>
          <w:u w:val="single"/>
        </w:rPr>
        <w:t xml:space="preserve">2016.03.10  </w:t>
      </w:r>
    </w:p>
    <w:p>
      <w:pPr>
        <w:pStyle w:val="Normal"/>
        <w:spacing w:lineRule="auto" w:line="360"/>
        <w:rPr>
          <w:rFonts w:eastAsia="黑体" w:ascii="黑体" w:hAnsi="黑体"/>
          <w:sz w:val="32"/>
          <w:szCs w:val="32"/>
          <w:u w:val="single"/>
        </w:rPr>
      </w:pPr>
      <w:r>
        <w:rPr>
          <w:rFonts w:ascii="黑体" w:hAnsi="黑体" w:eastAsia="黑体"/>
          <w:sz w:val="32"/>
          <w:szCs w:val="32"/>
        </w:rPr>
        <w:t xml:space="preserve">  </w:t>
      </w:r>
      <w:r>
        <w:rPr>
          <w:rFonts w:ascii="黑体" w:hAnsi="黑体" w:eastAsia="黑体"/>
          <w:sz w:val="32"/>
          <w:szCs w:val="32"/>
        </w:rPr>
        <w:t>审批人：</w:t>
      </w:r>
      <w:r>
        <w:rPr>
          <w:rFonts w:ascii="黑体" w:hAnsi="黑体" w:eastAsia="黑体"/>
          <w:sz w:val="32"/>
          <w:szCs w:val="32"/>
          <w:u w:val="single"/>
        </w:rPr>
        <w:t xml:space="preserve">    龙  晗   </w:t>
      </w:r>
      <w:r>
        <w:rPr>
          <w:rFonts w:ascii="黑体" w:hAnsi="黑体" w:eastAsia="黑体"/>
          <w:sz w:val="32"/>
          <w:szCs w:val="32"/>
        </w:rPr>
        <w:t xml:space="preserve">      日期：</w:t>
      </w:r>
      <w:r>
        <w:rPr>
          <w:rFonts w:ascii="黑体" w:hAnsi="黑体" w:eastAsia="黑体"/>
          <w:sz w:val="32"/>
          <w:szCs w:val="32"/>
          <w:u w:val="single"/>
        </w:rPr>
        <w:t xml:space="preserve">  </w:t>
      </w:r>
      <w:r>
        <w:rPr>
          <w:rFonts w:eastAsia="黑体" w:ascii="黑体" w:hAnsi="黑体"/>
          <w:sz w:val="32"/>
          <w:szCs w:val="32"/>
          <w:u w:val="single"/>
        </w:rPr>
        <w:t xml:space="preserve">2016.03.10  </w:t>
      </w:r>
    </w:p>
    <w:p>
      <w:pPr>
        <w:pStyle w:val="Normal"/>
        <w:spacing w:lineRule="auto" w:line="360"/>
        <w:rPr>
          <w:rFonts w:eastAsia="黑体" w:ascii="黑体" w:hAnsi="黑体"/>
          <w:sz w:val="32"/>
          <w:szCs w:val="32"/>
          <w:u w:val="single"/>
        </w:rPr>
      </w:pPr>
      <w:r>
        <w:rPr>
          <w:rFonts w:ascii="黑体" w:hAnsi="黑体" w:eastAsia="黑体"/>
          <w:sz w:val="32"/>
          <w:szCs w:val="32"/>
        </w:rPr>
        <w:t xml:space="preserve">  </w:t>
      </w:r>
      <w:r>
        <w:rPr>
          <w:rFonts w:ascii="黑体" w:hAnsi="黑体" w:eastAsia="黑体"/>
          <w:sz w:val="32"/>
          <w:szCs w:val="32"/>
        </w:rPr>
        <w:t>批准人：</w:t>
      </w:r>
      <w:r>
        <w:rPr>
          <w:rFonts w:ascii="黑体" w:hAnsi="黑体" w:eastAsia="黑体"/>
          <w:sz w:val="32"/>
          <w:szCs w:val="32"/>
          <w:u w:val="single"/>
        </w:rPr>
        <w:t xml:space="preserve">    李  熠   </w:t>
      </w:r>
      <w:r>
        <w:rPr>
          <w:rFonts w:ascii="黑体" w:hAnsi="黑体" w:eastAsia="黑体"/>
          <w:sz w:val="32"/>
          <w:szCs w:val="32"/>
        </w:rPr>
        <w:t xml:space="preserve">      日期：</w:t>
      </w:r>
      <w:r>
        <w:rPr>
          <w:rFonts w:ascii="黑体" w:hAnsi="黑体" w:eastAsia="黑体"/>
          <w:sz w:val="32"/>
          <w:szCs w:val="32"/>
          <w:u w:val="single"/>
        </w:rPr>
        <w:t xml:space="preserve">  </w:t>
      </w:r>
      <w:r>
        <w:rPr>
          <w:rFonts w:eastAsia="黑体" w:ascii="黑体" w:hAnsi="黑体"/>
          <w:sz w:val="32"/>
          <w:szCs w:val="32"/>
          <w:u w:val="single"/>
        </w:rPr>
        <w:t xml:space="preserve">2016.03.10  </w:t>
      </w:r>
    </w:p>
    <w:p>
      <w:pPr>
        <w:pStyle w:val="Normal"/>
        <w:spacing w:lineRule="auto" w:line="360"/>
        <w:rPr>
          <w:rFonts w:ascii="宋体" w:hAnsi="宋体"/>
          <w:b/>
          <w:sz w:val="24"/>
          <w:szCs w:val="24"/>
        </w:rPr>
      </w:pPr>
      <w:r>
        <w:rPr>
          <w:rFonts w:ascii="宋体" w:hAnsi="宋体"/>
          <w:b/>
          <w:sz w:val="24"/>
          <w:szCs w:val="24"/>
        </w:rPr>
      </w:r>
    </w:p>
    <w:p>
      <w:pPr>
        <w:pStyle w:val="Normal"/>
        <w:spacing w:lineRule="auto" w:line="360"/>
        <w:rPr>
          <w:rFonts w:ascii="宋体" w:hAnsi="宋体"/>
          <w:b/>
          <w:sz w:val="24"/>
          <w:szCs w:val="24"/>
        </w:rPr>
      </w:pPr>
      <w:r>
        <w:rPr>
          <w:rFonts w:ascii="宋体" w:hAnsi="宋体"/>
          <w:b/>
          <w:sz w:val="24"/>
          <w:szCs w:val="24"/>
        </w:rPr>
      </w:r>
    </w:p>
    <w:p>
      <w:pPr>
        <w:pStyle w:val="Normal"/>
        <w:spacing w:lineRule="auto" w:line="360"/>
        <w:jc w:val="center"/>
        <w:rPr>
          <w:rFonts w:ascii="黑体" w:hAnsi="黑体" w:eastAsia="黑体"/>
          <w:b/>
          <w:sz w:val="32"/>
          <w:szCs w:val="32"/>
        </w:rPr>
      </w:pPr>
      <w:r>
        <w:rPr>
          <w:rFonts w:ascii="黑体" w:hAnsi="黑体" w:eastAsia="黑体"/>
          <w:b/>
          <w:sz w:val="32"/>
          <w:szCs w:val="32"/>
        </w:rPr>
        <w:t>修订记录</w:t>
      </w:r>
    </w:p>
    <w:p>
      <w:pPr>
        <w:pStyle w:val="Normal"/>
        <w:spacing w:lineRule="auto" w:line="360"/>
        <w:rPr>
          <w:rFonts w:eastAsia="黑体" w:ascii="黑体" w:hAnsi="黑体"/>
          <w:b/>
          <w:sz w:val="24"/>
          <w:szCs w:val="24"/>
        </w:rPr>
      </w:pPr>
      <w:r>
        <w:rPr>
          <w:rFonts w:eastAsia="黑体" w:ascii="黑体" w:hAnsi="黑体"/>
          <w:b/>
          <w:sz w:val="24"/>
          <w:szCs w:val="24"/>
        </w:rPr>
      </w:r>
    </w:p>
    <w:tbl>
      <w:tblPr>
        <w:jc w:val="left"/>
        <w:tblInd w:w="83"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83" w:type="dxa"/>
          <w:bottom w:w="0" w:type="dxa"/>
          <w:right w:w="108" w:type="dxa"/>
        </w:tblCellMar>
      </w:tblPr>
      <w:tblGrid>
        <w:gridCol w:w="1213"/>
        <w:gridCol w:w="1191"/>
        <w:gridCol w:w="2975"/>
        <w:gridCol w:w="992"/>
        <w:gridCol w:w="991"/>
        <w:gridCol w:w="1049"/>
      </w:tblGrid>
      <w:tr>
        <w:trPr>
          <w:cantSplit w:val="false"/>
        </w:trPr>
        <w:tc>
          <w:tcPr>
            <w:tcW w:w="121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3" w:type="dxa"/>
            </w:tcMar>
            <w:vAlign w:val="center"/>
          </w:tcPr>
          <w:p>
            <w:pPr>
              <w:pStyle w:val="Normal"/>
              <w:spacing w:lineRule="auto" w:line="360"/>
              <w:jc w:val="center"/>
              <w:rPr>
                <w:rFonts w:ascii="黑体" w:hAnsi="黑体" w:eastAsia="黑体"/>
                <w:sz w:val="24"/>
                <w:szCs w:val="24"/>
              </w:rPr>
            </w:pPr>
            <w:r>
              <w:rPr>
                <w:rFonts w:ascii="黑体" w:hAnsi="黑体" w:eastAsia="黑体"/>
                <w:sz w:val="24"/>
                <w:szCs w:val="24"/>
              </w:rPr>
              <w:t>修订日期</w:t>
            </w:r>
          </w:p>
        </w:tc>
        <w:tc>
          <w:tcPr>
            <w:tcW w:w="119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3" w:type="dxa"/>
            </w:tcMar>
            <w:vAlign w:val="center"/>
          </w:tcPr>
          <w:p>
            <w:pPr>
              <w:pStyle w:val="Normal"/>
              <w:spacing w:lineRule="auto" w:line="360"/>
              <w:jc w:val="center"/>
              <w:rPr>
                <w:rFonts w:ascii="黑体" w:hAnsi="黑体" w:eastAsia="黑体"/>
                <w:sz w:val="24"/>
                <w:szCs w:val="24"/>
              </w:rPr>
            </w:pPr>
            <w:r>
              <w:rPr>
                <w:rFonts w:ascii="黑体" w:hAnsi="黑体" w:eastAsia="黑体"/>
                <w:sz w:val="24"/>
                <w:szCs w:val="24"/>
              </w:rPr>
              <w:t>修订状态</w:t>
            </w:r>
          </w:p>
        </w:tc>
        <w:tc>
          <w:tcPr>
            <w:tcW w:w="297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3" w:type="dxa"/>
            </w:tcMar>
            <w:vAlign w:val="center"/>
          </w:tcPr>
          <w:p>
            <w:pPr>
              <w:pStyle w:val="Normal"/>
              <w:spacing w:lineRule="auto" w:line="360"/>
              <w:jc w:val="center"/>
              <w:rPr>
                <w:rFonts w:ascii="黑体" w:hAnsi="黑体" w:eastAsia="黑体"/>
                <w:sz w:val="24"/>
                <w:szCs w:val="24"/>
              </w:rPr>
            </w:pPr>
            <w:r>
              <w:rPr>
                <w:rFonts w:ascii="黑体" w:hAnsi="黑体" w:eastAsia="黑体"/>
                <w:sz w:val="24"/>
                <w:szCs w:val="24"/>
              </w:rPr>
              <w:t>修订内容</w:t>
            </w:r>
          </w:p>
        </w:tc>
        <w:tc>
          <w:tcPr>
            <w:tcW w:w="99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3" w:type="dxa"/>
            </w:tcMar>
            <w:vAlign w:val="center"/>
          </w:tcPr>
          <w:p>
            <w:pPr>
              <w:pStyle w:val="Normal"/>
              <w:spacing w:lineRule="auto" w:line="360"/>
              <w:jc w:val="center"/>
              <w:rPr>
                <w:rFonts w:ascii="黑体" w:hAnsi="黑体" w:eastAsia="黑体"/>
                <w:sz w:val="24"/>
                <w:szCs w:val="24"/>
              </w:rPr>
            </w:pPr>
            <w:r>
              <w:rPr>
                <w:rFonts w:ascii="黑体" w:hAnsi="黑体" w:eastAsia="黑体"/>
                <w:sz w:val="24"/>
                <w:szCs w:val="24"/>
              </w:rPr>
              <w:t>修订人</w:t>
            </w:r>
          </w:p>
        </w:tc>
        <w:tc>
          <w:tcPr>
            <w:tcW w:w="99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3" w:type="dxa"/>
            </w:tcMar>
            <w:vAlign w:val="center"/>
          </w:tcPr>
          <w:p>
            <w:pPr>
              <w:pStyle w:val="Normal"/>
              <w:spacing w:lineRule="auto" w:line="360"/>
              <w:jc w:val="center"/>
              <w:rPr>
                <w:rFonts w:ascii="黑体" w:hAnsi="黑体" w:eastAsia="黑体"/>
                <w:sz w:val="24"/>
                <w:szCs w:val="24"/>
              </w:rPr>
            </w:pPr>
            <w:r>
              <w:rPr>
                <w:rFonts w:ascii="黑体" w:hAnsi="黑体" w:eastAsia="黑体"/>
                <w:sz w:val="24"/>
                <w:szCs w:val="24"/>
              </w:rPr>
              <w:t>审批人</w:t>
            </w:r>
          </w:p>
        </w:tc>
        <w:tc>
          <w:tcPr>
            <w:tcW w:w="104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3" w:type="dxa"/>
            </w:tcMar>
            <w:vAlign w:val="center"/>
          </w:tcPr>
          <w:p>
            <w:pPr>
              <w:pStyle w:val="Normal"/>
              <w:spacing w:lineRule="auto" w:line="360"/>
              <w:jc w:val="center"/>
              <w:rPr>
                <w:rFonts w:ascii="黑体" w:hAnsi="黑体" w:eastAsia="黑体"/>
                <w:sz w:val="24"/>
                <w:szCs w:val="24"/>
              </w:rPr>
            </w:pPr>
            <w:r>
              <w:rPr>
                <w:rFonts w:ascii="黑体" w:hAnsi="黑体" w:eastAsia="黑体"/>
                <w:sz w:val="24"/>
                <w:szCs w:val="24"/>
              </w:rPr>
              <w:t>批准人</w:t>
            </w:r>
          </w:p>
        </w:tc>
      </w:tr>
      <w:tr>
        <w:trPr>
          <w:cantSplit w:val="false"/>
        </w:trPr>
        <w:tc>
          <w:tcPr>
            <w:tcW w:w="121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3" w:type="dxa"/>
            </w:tcMar>
          </w:tcPr>
          <w:p>
            <w:pPr>
              <w:pStyle w:val="Normal"/>
              <w:jc w:val="center"/>
              <w:rPr>
                <w:rFonts w:eastAsia="黑体" w:ascii="黑体" w:hAnsi="黑体"/>
                <w:sz w:val="20"/>
                <w:szCs w:val="20"/>
              </w:rPr>
            </w:pPr>
            <w:r>
              <w:rPr>
                <w:rFonts w:eastAsia="黑体" w:ascii="黑体" w:hAnsi="黑体"/>
                <w:sz w:val="20"/>
                <w:szCs w:val="20"/>
              </w:rPr>
              <w:t>2016.03.10</w:t>
            </w:r>
          </w:p>
        </w:tc>
        <w:tc>
          <w:tcPr>
            <w:tcW w:w="119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3" w:type="dxa"/>
            </w:tcMar>
          </w:tcPr>
          <w:p>
            <w:pPr>
              <w:pStyle w:val="Normal"/>
              <w:jc w:val="center"/>
              <w:rPr>
                <w:rFonts w:eastAsia="黑体" w:ascii="黑体" w:hAnsi="黑体"/>
                <w:sz w:val="20"/>
                <w:szCs w:val="20"/>
              </w:rPr>
            </w:pPr>
            <w:r>
              <w:rPr>
                <w:rFonts w:eastAsia="黑体" w:ascii="黑体" w:hAnsi="黑体"/>
                <w:sz w:val="20"/>
                <w:szCs w:val="20"/>
              </w:rPr>
              <w:t>V1.0</w:t>
            </w:r>
          </w:p>
        </w:tc>
        <w:tc>
          <w:tcPr>
            <w:tcW w:w="297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3" w:type="dxa"/>
            </w:tcMar>
          </w:tcPr>
          <w:p>
            <w:pPr>
              <w:pStyle w:val="Normal"/>
              <w:jc w:val="left"/>
              <w:rPr>
                <w:rFonts w:ascii="黑体" w:hAnsi="黑体" w:eastAsia="黑体"/>
                <w:sz w:val="20"/>
                <w:szCs w:val="20"/>
              </w:rPr>
            </w:pPr>
            <w:r>
              <w:rPr>
                <w:rFonts w:ascii="黑体" w:hAnsi="黑体" w:eastAsia="黑体"/>
                <w:sz w:val="20"/>
                <w:szCs w:val="20"/>
              </w:rPr>
              <w:t>创建文本内容</w:t>
            </w:r>
          </w:p>
        </w:tc>
        <w:tc>
          <w:tcPr>
            <w:tcW w:w="99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3" w:type="dxa"/>
            </w:tcMar>
          </w:tcPr>
          <w:p>
            <w:pPr>
              <w:pStyle w:val="Normal"/>
              <w:jc w:val="center"/>
              <w:rPr/>
            </w:pPr>
            <w:r>
              <w:rPr/>
            </w:r>
          </w:p>
        </w:tc>
        <w:tc>
          <w:tcPr>
            <w:tcW w:w="99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3" w:type="dxa"/>
            </w:tcMar>
          </w:tcPr>
          <w:p>
            <w:pPr>
              <w:pStyle w:val="Normal"/>
              <w:jc w:val="center"/>
              <w:rPr>
                <w:rFonts w:ascii="黑体" w:hAnsi="黑体" w:eastAsia="黑体"/>
                <w:sz w:val="20"/>
                <w:szCs w:val="20"/>
              </w:rPr>
            </w:pPr>
            <w:r>
              <w:rPr>
                <w:rFonts w:ascii="黑体" w:hAnsi="黑体" w:eastAsia="黑体"/>
                <w:sz w:val="20"/>
                <w:szCs w:val="20"/>
              </w:rPr>
              <w:t>龙晗</w:t>
            </w:r>
          </w:p>
        </w:tc>
        <w:tc>
          <w:tcPr>
            <w:tcW w:w="104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3" w:type="dxa"/>
            </w:tcMar>
          </w:tcPr>
          <w:p>
            <w:pPr>
              <w:pStyle w:val="Normal"/>
              <w:jc w:val="center"/>
              <w:rPr>
                <w:rFonts w:ascii="黑体" w:hAnsi="黑体" w:eastAsia="黑体"/>
                <w:sz w:val="20"/>
                <w:szCs w:val="20"/>
              </w:rPr>
            </w:pPr>
            <w:r>
              <w:rPr>
                <w:rFonts w:ascii="黑体" w:hAnsi="黑体" w:eastAsia="黑体"/>
                <w:sz w:val="20"/>
                <w:szCs w:val="20"/>
              </w:rPr>
              <w:t>李熠</w:t>
            </w:r>
          </w:p>
        </w:tc>
      </w:tr>
      <w:tr>
        <w:trPr>
          <w:cantSplit w:val="false"/>
        </w:trPr>
        <w:tc>
          <w:tcPr>
            <w:tcW w:w="121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3" w:type="dxa"/>
            </w:tcMar>
            <w:vAlign w:val="center"/>
          </w:tcPr>
          <w:p>
            <w:pPr>
              <w:pStyle w:val="Normal"/>
              <w:widowControl/>
              <w:jc w:val="center"/>
              <w:rPr>
                <w:rFonts w:eastAsia="黑体" w:ascii="黑体" w:hAnsi="黑体"/>
                <w:sz w:val="20"/>
                <w:szCs w:val="20"/>
              </w:rPr>
            </w:pPr>
            <w:r>
              <w:rPr>
                <w:rFonts w:eastAsia="黑体" w:ascii="黑体" w:hAnsi="黑体"/>
                <w:sz w:val="20"/>
                <w:szCs w:val="20"/>
              </w:rPr>
            </w:r>
          </w:p>
        </w:tc>
        <w:tc>
          <w:tcPr>
            <w:tcW w:w="119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3" w:type="dxa"/>
            </w:tcMar>
            <w:vAlign w:val="center"/>
          </w:tcPr>
          <w:p>
            <w:pPr>
              <w:pStyle w:val="Normal"/>
              <w:jc w:val="center"/>
              <w:rPr>
                <w:rFonts w:eastAsia="黑体" w:ascii="黑体" w:hAnsi="黑体"/>
                <w:sz w:val="20"/>
                <w:szCs w:val="20"/>
              </w:rPr>
            </w:pPr>
            <w:r>
              <w:rPr>
                <w:rFonts w:eastAsia="黑体" w:ascii="黑体" w:hAnsi="黑体"/>
                <w:sz w:val="20"/>
                <w:szCs w:val="20"/>
              </w:rPr>
            </w:r>
          </w:p>
        </w:tc>
        <w:tc>
          <w:tcPr>
            <w:tcW w:w="297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3" w:type="dxa"/>
            </w:tcMar>
          </w:tcPr>
          <w:p>
            <w:pPr>
              <w:pStyle w:val="Normal"/>
              <w:jc w:val="left"/>
              <w:rPr>
                <w:rFonts w:eastAsia="黑体" w:cs="Arial" w:ascii="黑体" w:hAnsi="黑体"/>
                <w:sz w:val="20"/>
                <w:szCs w:val="20"/>
              </w:rPr>
            </w:pPr>
            <w:r>
              <w:rPr>
                <w:rFonts w:eastAsia="黑体" w:cs="Arial" w:ascii="黑体" w:hAnsi="黑体"/>
                <w:sz w:val="20"/>
                <w:szCs w:val="20"/>
              </w:rPr>
            </w:r>
          </w:p>
        </w:tc>
        <w:tc>
          <w:tcPr>
            <w:tcW w:w="99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3" w:type="dxa"/>
            </w:tcMar>
            <w:vAlign w:val="center"/>
          </w:tcPr>
          <w:p>
            <w:pPr>
              <w:pStyle w:val="Normal"/>
              <w:jc w:val="center"/>
              <w:rPr>
                <w:rFonts w:eastAsia="黑体" w:ascii="黑体" w:hAnsi="黑体"/>
                <w:sz w:val="20"/>
                <w:szCs w:val="20"/>
              </w:rPr>
            </w:pPr>
            <w:r>
              <w:rPr>
                <w:rFonts w:eastAsia="黑体" w:ascii="黑体" w:hAnsi="黑体"/>
                <w:sz w:val="20"/>
                <w:szCs w:val="20"/>
              </w:rPr>
            </w:r>
          </w:p>
        </w:tc>
        <w:tc>
          <w:tcPr>
            <w:tcW w:w="99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3" w:type="dxa"/>
            </w:tcMar>
            <w:vAlign w:val="center"/>
          </w:tcPr>
          <w:p>
            <w:pPr>
              <w:pStyle w:val="Normal"/>
              <w:jc w:val="center"/>
              <w:rPr>
                <w:rFonts w:eastAsia="黑体" w:ascii="黑体" w:hAnsi="黑体"/>
                <w:sz w:val="20"/>
                <w:szCs w:val="20"/>
              </w:rPr>
            </w:pPr>
            <w:r>
              <w:rPr>
                <w:rFonts w:eastAsia="黑体" w:ascii="黑体" w:hAnsi="黑体"/>
                <w:sz w:val="20"/>
                <w:szCs w:val="20"/>
              </w:rPr>
            </w:r>
          </w:p>
        </w:tc>
        <w:tc>
          <w:tcPr>
            <w:tcW w:w="104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3" w:type="dxa"/>
            </w:tcMar>
            <w:vAlign w:val="center"/>
          </w:tcPr>
          <w:p>
            <w:pPr>
              <w:pStyle w:val="Normal"/>
              <w:jc w:val="center"/>
              <w:rPr>
                <w:rFonts w:eastAsia="黑体" w:ascii="黑体" w:hAnsi="黑体"/>
                <w:sz w:val="20"/>
                <w:szCs w:val="20"/>
              </w:rPr>
            </w:pPr>
            <w:r>
              <w:rPr>
                <w:rFonts w:eastAsia="黑体" w:ascii="黑体" w:hAnsi="黑体"/>
                <w:sz w:val="20"/>
                <w:szCs w:val="20"/>
              </w:rPr>
            </w:r>
          </w:p>
        </w:tc>
      </w:tr>
      <w:tr>
        <w:trPr>
          <w:cantSplit w:val="false"/>
        </w:trPr>
        <w:tc>
          <w:tcPr>
            <w:tcW w:w="121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3" w:type="dxa"/>
            </w:tcMar>
            <w:vAlign w:val="center"/>
          </w:tcPr>
          <w:p>
            <w:pPr>
              <w:pStyle w:val="Normal"/>
              <w:widowControl/>
              <w:jc w:val="center"/>
              <w:rPr>
                <w:rFonts w:eastAsia="黑体" w:ascii="黑体" w:hAnsi="黑体"/>
                <w:sz w:val="20"/>
                <w:szCs w:val="20"/>
              </w:rPr>
            </w:pPr>
            <w:r>
              <w:rPr>
                <w:rFonts w:eastAsia="黑体" w:ascii="黑体" w:hAnsi="黑体"/>
                <w:sz w:val="20"/>
                <w:szCs w:val="20"/>
              </w:rPr>
            </w:r>
          </w:p>
        </w:tc>
        <w:tc>
          <w:tcPr>
            <w:tcW w:w="119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3" w:type="dxa"/>
            </w:tcMar>
            <w:vAlign w:val="center"/>
          </w:tcPr>
          <w:p>
            <w:pPr>
              <w:pStyle w:val="Normal"/>
              <w:jc w:val="center"/>
              <w:rPr>
                <w:rFonts w:eastAsia="黑体" w:ascii="黑体" w:hAnsi="黑体"/>
                <w:sz w:val="20"/>
                <w:szCs w:val="20"/>
              </w:rPr>
            </w:pPr>
            <w:r>
              <w:rPr>
                <w:rFonts w:eastAsia="黑体" w:ascii="黑体" w:hAnsi="黑体"/>
                <w:sz w:val="20"/>
                <w:szCs w:val="20"/>
              </w:rPr>
            </w:r>
          </w:p>
        </w:tc>
        <w:tc>
          <w:tcPr>
            <w:tcW w:w="297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3" w:type="dxa"/>
            </w:tcMar>
          </w:tcPr>
          <w:p>
            <w:pPr>
              <w:pStyle w:val="Normal"/>
              <w:jc w:val="left"/>
              <w:rPr>
                <w:rFonts w:eastAsia="黑体" w:cs="Arial" w:ascii="黑体" w:hAnsi="黑体"/>
                <w:sz w:val="20"/>
                <w:szCs w:val="20"/>
              </w:rPr>
            </w:pPr>
            <w:r>
              <w:rPr>
                <w:rFonts w:eastAsia="黑体" w:cs="Arial" w:ascii="黑体" w:hAnsi="黑体"/>
                <w:sz w:val="20"/>
                <w:szCs w:val="20"/>
              </w:rPr>
            </w:r>
          </w:p>
        </w:tc>
        <w:tc>
          <w:tcPr>
            <w:tcW w:w="99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3" w:type="dxa"/>
            </w:tcMar>
            <w:vAlign w:val="center"/>
          </w:tcPr>
          <w:p>
            <w:pPr>
              <w:pStyle w:val="Normal"/>
              <w:jc w:val="center"/>
              <w:rPr>
                <w:rFonts w:eastAsia="黑体" w:ascii="黑体" w:hAnsi="黑体"/>
                <w:sz w:val="20"/>
                <w:szCs w:val="20"/>
              </w:rPr>
            </w:pPr>
            <w:r>
              <w:rPr>
                <w:rFonts w:eastAsia="黑体" w:ascii="黑体" w:hAnsi="黑体"/>
                <w:sz w:val="20"/>
                <w:szCs w:val="20"/>
              </w:rPr>
            </w:r>
          </w:p>
        </w:tc>
        <w:tc>
          <w:tcPr>
            <w:tcW w:w="99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3" w:type="dxa"/>
            </w:tcMar>
            <w:vAlign w:val="center"/>
          </w:tcPr>
          <w:p>
            <w:pPr>
              <w:pStyle w:val="Normal"/>
              <w:jc w:val="center"/>
              <w:rPr>
                <w:rFonts w:eastAsia="黑体" w:ascii="黑体" w:hAnsi="黑体"/>
                <w:sz w:val="20"/>
                <w:szCs w:val="20"/>
              </w:rPr>
            </w:pPr>
            <w:r>
              <w:rPr>
                <w:rFonts w:eastAsia="黑体" w:ascii="黑体" w:hAnsi="黑体"/>
                <w:sz w:val="20"/>
                <w:szCs w:val="20"/>
              </w:rPr>
            </w:r>
          </w:p>
        </w:tc>
        <w:tc>
          <w:tcPr>
            <w:tcW w:w="104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3" w:type="dxa"/>
            </w:tcMar>
            <w:vAlign w:val="center"/>
          </w:tcPr>
          <w:p>
            <w:pPr>
              <w:pStyle w:val="Normal"/>
              <w:jc w:val="center"/>
              <w:rPr>
                <w:rFonts w:eastAsia="黑体" w:ascii="黑体" w:hAnsi="黑体"/>
                <w:sz w:val="20"/>
                <w:szCs w:val="20"/>
              </w:rPr>
            </w:pPr>
            <w:r>
              <w:rPr>
                <w:rFonts w:eastAsia="黑体" w:ascii="黑体" w:hAnsi="黑体"/>
                <w:sz w:val="20"/>
                <w:szCs w:val="20"/>
              </w:rPr>
            </w:r>
          </w:p>
        </w:tc>
      </w:tr>
      <w:tr>
        <w:trPr>
          <w:cantSplit w:val="false"/>
        </w:trPr>
        <w:tc>
          <w:tcPr>
            <w:tcW w:w="121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3" w:type="dxa"/>
            </w:tcMar>
            <w:vAlign w:val="center"/>
          </w:tcPr>
          <w:p>
            <w:pPr>
              <w:pStyle w:val="Normal"/>
              <w:widowControl/>
              <w:jc w:val="center"/>
              <w:rPr>
                <w:rFonts w:eastAsia="黑体" w:ascii="黑体" w:hAnsi="黑体"/>
                <w:sz w:val="20"/>
                <w:szCs w:val="20"/>
              </w:rPr>
            </w:pPr>
            <w:r>
              <w:rPr>
                <w:rFonts w:eastAsia="黑体" w:ascii="黑体" w:hAnsi="黑体"/>
                <w:sz w:val="20"/>
                <w:szCs w:val="20"/>
              </w:rPr>
            </w:r>
          </w:p>
        </w:tc>
        <w:tc>
          <w:tcPr>
            <w:tcW w:w="119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3" w:type="dxa"/>
            </w:tcMar>
            <w:vAlign w:val="center"/>
          </w:tcPr>
          <w:p>
            <w:pPr>
              <w:pStyle w:val="Normal"/>
              <w:jc w:val="center"/>
              <w:rPr>
                <w:rFonts w:eastAsia="黑体" w:ascii="黑体" w:hAnsi="黑体"/>
                <w:sz w:val="20"/>
                <w:szCs w:val="20"/>
              </w:rPr>
            </w:pPr>
            <w:r>
              <w:rPr>
                <w:rFonts w:eastAsia="黑体" w:ascii="黑体" w:hAnsi="黑体"/>
                <w:sz w:val="20"/>
                <w:szCs w:val="20"/>
              </w:rPr>
            </w:r>
          </w:p>
        </w:tc>
        <w:tc>
          <w:tcPr>
            <w:tcW w:w="297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3" w:type="dxa"/>
            </w:tcMar>
          </w:tcPr>
          <w:p>
            <w:pPr>
              <w:pStyle w:val="Normal"/>
              <w:jc w:val="left"/>
              <w:rPr>
                <w:rFonts w:eastAsia="黑体" w:cs="Arial" w:ascii="黑体" w:hAnsi="黑体"/>
                <w:sz w:val="20"/>
                <w:szCs w:val="20"/>
              </w:rPr>
            </w:pPr>
            <w:r>
              <w:rPr>
                <w:rFonts w:eastAsia="黑体" w:cs="Arial" w:ascii="黑体" w:hAnsi="黑体"/>
                <w:sz w:val="20"/>
                <w:szCs w:val="20"/>
              </w:rPr>
            </w:r>
          </w:p>
        </w:tc>
        <w:tc>
          <w:tcPr>
            <w:tcW w:w="99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3" w:type="dxa"/>
            </w:tcMar>
            <w:vAlign w:val="center"/>
          </w:tcPr>
          <w:p>
            <w:pPr>
              <w:pStyle w:val="Normal"/>
              <w:jc w:val="center"/>
              <w:rPr>
                <w:rFonts w:eastAsia="黑体" w:ascii="黑体" w:hAnsi="黑体"/>
                <w:sz w:val="20"/>
                <w:szCs w:val="20"/>
              </w:rPr>
            </w:pPr>
            <w:r>
              <w:rPr>
                <w:rFonts w:eastAsia="黑体" w:ascii="黑体" w:hAnsi="黑体"/>
                <w:sz w:val="20"/>
                <w:szCs w:val="20"/>
              </w:rPr>
            </w:r>
          </w:p>
        </w:tc>
        <w:tc>
          <w:tcPr>
            <w:tcW w:w="99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3" w:type="dxa"/>
            </w:tcMar>
            <w:vAlign w:val="center"/>
          </w:tcPr>
          <w:p>
            <w:pPr>
              <w:pStyle w:val="Normal"/>
              <w:jc w:val="center"/>
              <w:rPr>
                <w:rFonts w:eastAsia="黑体" w:ascii="黑体" w:hAnsi="黑体"/>
                <w:sz w:val="20"/>
                <w:szCs w:val="20"/>
              </w:rPr>
            </w:pPr>
            <w:r>
              <w:rPr>
                <w:rFonts w:eastAsia="黑体" w:ascii="黑体" w:hAnsi="黑体"/>
                <w:sz w:val="20"/>
                <w:szCs w:val="20"/>
              </w:rPr>
            </w:r>
          </w:p>
        </w:tc>
        <w:tc>
          <w:tcPr>
            <w:tcW w:w="104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3" w:type="dxa"/>
            </w:tcMar>
            <w:vAlign w:val="center"/>
          </w:tcPr>
          <w:p>
            <w:pPr>
              <w:pStyle w:val="Normal"/>
              <w:jc w:val="center"/>
              <w:rPr>
                <w:rFonts w:eastAsia="黑体" w:ascii="黑体" w:hAnsi="黑体"/>
                <w:sz w:val="20"/>
                <w:szCs w:val="20"/>
              </w:rPr>
            </w:pPr>
            <w:r>
              <w:rPr>
                <w:rFonts w:eastAsia="黑体" w:ascii="黑体" w:hAnsi="黑体"/>
                <w:sz w:val="20"/>
                <w:szCs w:val="20"/>
              </w:rPr>
            </w:r>
          </w:p>
        </w:tc>
      </w:tr>
      <w:tr>
        <w:trPr>
          <w:cantSplit w:val="false"/>
        </w:trPr>
        <w:tc>
          <w:tcPr>
            <w:tcW w:w="121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3" w:type="dxa"/>
            </w:tcMar>
          </w:tcPr>
          <w:p>
            <w:pPr>
              <w:pStyle w:val="Normal"/>
              <w:jc w:val="center"/>
              <w:rPr>
                <w:rFonts w:eastAsia="黑体" w:ascii="黑体" w:hAnsi="黑体"/>
                <w:sz w:val="20"/>
                <w:szCs w:val="20"/>
              </w:rPr>
            </w:pPr>
            <w:r>
              <w:rPr>
                <w:rFonts w:eastAsia="黑体" w:ascii="黑体" w:hAnsi="黑体"/>
                <w:sz w:val="20"/>
                <w:szCs w:val="20"/>
              </w:rPr>
            </w:r>
          </w:p>
        </w:tc>
        <w:tc>
          <w:tcPr>
            <w:tcW w:w="119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3" w:type="dxa"/>
            </w:tcMar>
          </w:tcPr>
          <w:p>
            <w:pPr>
              <w:pStyle w:val="Normal"/>
              <w:jc w:val="center"/>
              <w:rPr>
                <w:rFonts w:eastAsia="黑体" w:ascii="黑体" w:hAnsi="黑体"/>
                <w:sz w:val="20"/>
                <w:szCs w:val="20"/>
              </w:rPr>
            </w:pPr>
            <w:r>
              <w:rPr>
                <w:rFonts w:eastAsia="黑体" w:ascii="黑体" w:hAnsi="黑体"/>
                <w:sz w:val="20"/>
                <w:szCs w:val="20"/>
              </w:rPr>
            </w:r>
          </w:p>
        </w:tc>
        <w:tc>
          <w:tcPr>
            <w:tcW w:w="297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3" w:type="dxa"/>
            </w:tcMar>
          </w:tcPr>
          <w:p>
            <w:pPr>
              <w:pStyle w:val="Normal"/>
              <w:jc w:val="center"/>
              <w:rPr>
                <w:rFonts w:eastAsia="黑体" w:ascii="黑体" w:hAnsi="黑体"/>
                <w:sz w:val="20"/>
                <w:szCs w:val="20"/>
              </w:rPr>
            </w:pPr>
            <w:r>
              <w:rPr>
                <w:rFonts w:eastAsia="黑体" w:ascii="黑体" w:hAnsi="黑体"/>
                <w:sz w:val="20"/>
                <w:szCs w:val="20"/>
              </w:rPr>
            </w:r>
          </w:p>
        </w:tc>
        <w:tc>
          <w:tcPr>
            <w:tcW w:w="99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3" w:type="dxa"/>
            </w:tcMar>
          </w:tcPr>
          <w:p>
            <w:pPr>
              <w:pStyle w:val="Normal"/>
              <w:jc w:val="center"/>
              <w:rPr>
                <w:rFonts w:eastAsia="黑体" w:ascii="黑体" w:hAnsi="黑体"/>
                <w:sz w:val="20"/>
                <w:szCs w:val="20"/>
              </w:rPr>
            </w:pPr>
            <w:r>
              <w:rPr>
                <w:rFonts w:eastAsia="黑体" w:ascii="黑体" w:hAnsi="黑体"/>
                <w:sz w:val="20"/>
                <w:szCs w:val="20"/>
              </w:rPr>
            </w:r>
          </w:p>
        </w:tc>
        <w:tc>
          <w:tcPr>
            <w:tcW w:w="99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3" w:type="dxa"/>
            </w:tcMar>
          </w:tcPr>
          <w:p>
            <w:pPr>
              <w:pStyle w:val="Normal"/>
              <w:jc w:val="center"/>
              <w:rPr>
                <w:rFonts w:eastAsia="黑体" w:ascii="黑体" w:hAnsi="黑体"/>
                <w:sz w:val="20"/>
                <w:szCs w:val="20"/>
              </w:rPr>
            </w:pPr>
            <w:r>
              <w:rPr>
                <w:rFonts w:eastAsia="黑体" w:ascii="黑体" w:hAnsi="黑体"/>
                <w:sz w:val="20"/>
                <w:szCs w:val="20"/>
              </w:rPr>
            </w:r>
          </w:p>
        </w:tc>
        <w:tc>
          <w:tcPr>
            <w:tcW w:w="104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3" w:type="dxa"/>
            </w:tcMar>
          </w:tcPr>
          <w:p>
            <w:pPr>
              <w:pStyle w:val="Normal"/>
              <w:jc w:val="center"/>
              <w:rPr>
                <w:rFonts w:eastAsia="黑体" w:ascii="黑体" w:hAnsi="黑体"/>
                <w:sz w:val="20"/>
                <w:szCs w:val="20"/>
              </w:rPr>
            </w:pPr>
            <w:r>
              <w:rPr>
                <w:rFonts w:eastAsia="黑体" w:ascii="黑体" w:hAnsi="黑体"/>
                <w:sz w:val="20"/>
                <w:szCs w:val="20"/>
              </w:rPr>
            </w:r>
          </w:p>
        </w:tc>
      </w:tr>
      <w:tr>
        <w:trPr>
          <w:cantSplit w:val="false"/>
        </w:trPr>
        <w:tc>
          <w:tcPr>
            <w:tcW w:w="121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3" w:type="dxa"/>
            </w:tcMar>
          </w:tcPr>
          <w:p>
            <w:pPr>
              <w:pStyle w:val="Normal"/>
              <w:jc w:val="center"/>
              <w:rPr>
                <w:rFonts w:eastAsia="黑体" w:ascii="黑体" w:hAnsi="黑体"/>
                <w:sz w:val="20"/>
                <w:szCs w:val="20"/>
              </w:rPr>
            </w:pPr>
            <w:r>
              <w:rPr>
                <w:rFonts w:eastAsia="黑体" w:ascii="黑体" w:hAnsi="黑体"/>
                <w:sz w:val="20"/>
                <w:szCs w:val="20"/>
              </w:rPr>
            </w:r>
          </w:p>
        </w:tc>
        <w:tc>
          <w:tcPr>
            <w:tcW w:w="119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3" w:type="dxa"/>
            </w:tcMar>
          </w:tcPr>
          <w:p>
            <w:pPr>
              <w:pStyle w:val="Normal"/>
              <w:jc w:val="center"/>
              <w:rPr>
                <w:rFonts w:eastAsia="黑体" w:ascii="黑体" w:hAnsi="黑体"/>
                <w:sz w:val="20"/>
                <w:szCs w:val="20"/>
              </w:rPr>
            </w:pPr>
            <w:r>
              <w:rPr>
                <w:rFonts w:eastAsia="黑体" w:ascii="黑体" w:hAnsi="黑体"/>
                <w:sz w:val="20"/>
                <w:szCs w:val="20"/>
              </w:rPr>
            </w:r>
          </w:p>
        </w:tc>
        <w:tc>
          <w:tcPr>
            <w:tcW w:w="297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3" w:type="dxa"/>
            </w:tcMar>
          </w:tcPr>
          <w:p>
            <w:pPr>
              <w:pStyle w:val="Normal"/>
              <w:jc w:val="center"/>
              <w:rPr>
                <w:rFonts w:eastAsia="黑体" w:ascii="黑体" w:hAnsi="黑体"/>
                <w:sz w:val="20"/>
                <w:szCs w:val="20"/>
              </w:rPr>
            </w:pPr>
            <w:r>
              <w:rPr>
                <w:rFonts w:eastAsia="黑体" w:ascii="黑体" w:hAnsi="黑体"/>
                <w:sz w:val="20"/>
                <w:szCs w:val="20"/>
              </w:rPr>
            </w:r>
          </w:p>
        </w:tc>
        <w:tc>
          <w:tcPr>
            <w:tcW w:w="99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3" w:type="dxa"/>
            </w:tcMar>
          </w:tcPr>
          <w:p>
            <w:pPr>
              <w:pStyle w:val="Normal"/>
              <w:jc w:val="center"/>
              <w:rPr>
                <w:rFonts w:eastAsia="黑体" w:ascii="黑体" w:hAnsi="黑体"/>
                <w:sz w:val="20"/>
                <w:szCs w:val="20"/>
              </w:rPr>
            </w:pPr>
            <w:r>
              <w:rPr>
                <w:rFonts w:eastAsia="黑体" w:ascii="黑体" w:hAnsi="黑体"/>
                <w:sz w:val="20"/>
                <w:szCs w:val="20"/>
              </w:rPr>
            </w:r>
          </w:p>
        </w:tc>
        <w:tc>
          <w:tcPr>
            <w:tcW w:w="99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3" w:type="dxa"/>
            </w:tcMar>
          </w:tcPr>
          <w:p>
            <w:pPr>
              <w:pStyle w:val="Normal"/>
              <w:jc w:val="center"/>
              <w:rPr>
                <w:rFonts w:eastAsia="黑体" w:ascii="黑体" w:hAnsi="黑体"/>
                <w:sz w:val="20"/>
                <w:szCs w:val="20"/>
              </w:rPr>
            </w:pPr>
            <w:r>
              <w:rPr>
                <w:rFonts w:eastAsia="黑体" w:ascii="黑体" w:hAnsi="黑体"/>
                <w:sz w:val="20"/>
                <w:szCs w:val="20"/>
              </w:rPr>
            </w:r>
          </w:p>
        </w:tc>
        <w:tc>
          <w:tcPr>
            <w:tcW w:w="104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3" w:type="dxa"/>
            </w:tcMar>
          </w:tcPr>
          <w:p>
            <w:pPr>
              <w:pStyle w:val="Normal"/>
              <w:jc w:val="center"/>
              <w:rPr>
                <w:rFonts w:eastAsia="黑体" w:ascii="黑体" w:hAnsi="黑体"/>
                <w:sz w:val="20"/>
                <w:szCs w:val="20"/>
              </w:rPr>
            </w:pPr>
            <w:r>
              <w:rPr>
                <w:rFonts w:eastAsia="黑体" w:ascii="黑体" w:hAnsi="黑体"/>
                <w:sz w:val="20"/>
                <w:szCs w:val="20"/>
              </w:rPr>
            </w:r>
          </w:p>
        </w:tc>
      </w:tr>
      <w:tr>
        <w:trPr>
          <w:cantSplit w:val="false"/>
        </w:trPr>
        <w:tc>
          <w:tcPr>
            <w:tcW w:w="121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3" w:type="dxa"/>
            </w:tcMar>
          </w:tcPr>
          <w:p>
            <w:pPr>
              <w:pStyle w:val="Normal"/>
              <w:jc w:val="center"/>
              <w:rPr>
                <w:rFonts w:eastAsia="黑体" w:ascii="黑体" w:hAnsi="黑体"/>
                <w:sz w:val="20"/>
                <w:szCs w:val="20"/>
              </w:rPr>
            </w:pPr>
            <w:r>
              <w:rPr>
                <w:rFonts w:eastAsia="黑体" w:ascii="黑体" w:hAnsi="黑体"/>
                <w:sz w:val="20"/>
                <w:szCs w:val="20"/>
              </w:rPr>
            </w:r>
          </w:p>
        </w:tc>
        <w:tc>
          <w:tcPr>
            <w:tcW w:w="119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3" w:type="dxa"/>
            </w:tcMar>
          </w:tcPr>
          <w:p>
            <w:pPr>
              <w:pStyle w:val="Normal"/>
              <w:jc w:val="center"/>
              <w:rPr>
                <w:rFonts w:eastAsia="黑体" w:ascii="黑体" w:hAnsi="黑体"/>
                <w:sz w:val="20"/>
                <w:szCs w:val="20"/>
              </w:rPr>
            </w:pPr>
            <w:r>
              <w:rPr>
                <w:rFonts w:eastAsia="黑体" w:ascii="黑体" w:hAnsi="黑体"/>
                <w:sz w:val="20"/>
                <w:szCs w:val="20"/>
              </w:rPr>
            </w:r>
          </w:p>
        </w:tc>
        <w:tc>
          <w:tcPr>
            <w:tcW w:w="297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3" w:type="dxa"/>
            </w:tcMar>
          </w:tcPr>
          <w:p>
            <w:pPr>
              <w:pStyle w:val="Normal"/>
              <w:jc w:val="center"/>
              <w:rPr>
                <w:rFonts w:eastAsia="黑体" w:ascii="黑体" w:hAnsi="黑体"/>
                <w:sz w:val="20"/>
                <w:szCs w:val="20"/>
              </w:rPr>
            </w:pPr>
            <w:r>
              <w:rPr>
                <w:rFonts w:eastAsia="黑体" w:ascii="黑体" w:hAnsi="黑体"/>
                <w:sz w:val="20"/>
                <w:szCs w:val="20"/>
              </w:rPr>
            </w:r>
          </w:p>
        </w:tc>
        <w:tc>
          <w:tcPr>
            <w:tcW w:w="99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3" w:type="dxa"/>
            </w:tcMar>
          </w:tcPr>
          <w:p>
            <w:pPr>
              <w:pStyle w:val="Normal"/>
              <w:jc w:val="center"/>
              <w:rPr>
                <w:rFonts w:eastAsia="黑体" w:ascii="黑体" w:hAnsi="黑体"/>
                <w:sz w:val="20"/>
                <w:szCs w:val="20"/>
              </w:rPr>
            </w:pPr>
            <w:r>
              <w:rPr>
                <w:rFonts w:eastAsia="黑体" w:ascii="黑体" w:hAnsi="黑体"/>
                <w:sz w:val="20"/>
                <w:szCs w:val="20"/>
              </w:rPr>
            </w:r>
          </w:p>
        </w:tc>
        <w:tc>
          <w:tcPr>
            <w:tcW w:w="99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3" w:type="dxa"/>
            </w:tcMar>
          </w:tcPr>
          <w:p>
            <w:pPr>
              <w:pStyle w:val="Normal"/>
              <w:jc w:val="center"/>
              <w:rPr>
                <w:rFonts w:eastAsia="黑体" w:ascii="黑体" w:hAnsi="黑体"/>
                <w:sz w:val="20"/>
                <w:szCs w:val="20"/>
              </w:rPr>
            </w:pPr>
            <w:r>
              <w:rPr>
                <w:rFonts w:eastAsia="黑体" w:ascii="黑体" w:hAnsi="黑体"/>
                <w:sz w:val="20"/>
                <w:szCs w:val="20"/>
              </w:rPr>
            </w:r>
          </w:p>
        </w:tc>
        <w:tc>
          <w:tcPr>
            <w:tcW w:w="104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3" w:type="dxa"/>
            </w:tcMar>
          </w:tcPr>
          <w:p>
            <w:pPr>
              <w:pStyle w:val="Normal"/>
              <w:jc w:val="center"/>
              <w:rPr>
                <w:rFonts w:eastAsia="黑体" w:ascii="黑体" w:hAnsi="黑体"/>
                <w:sz w:val="20"/>
                <w:szCs w:val="20"/>
              </w:rPr>
            </w:pPr>
            <w:r>
              <w:rPr>
                <w:rFonts w:eastAsia="黑体" w:ascii="黑体" w:hAnsi="黑体"/>
                <w:sz w:val="20"/>
                <w:szCs w:val="20"/>
              </w:rPr>
            </w:r>
          </w:p>
        </w:tc>
      </w:tr>
      <w:tr>
        <w:trPr>
          <w:cantSplit w:val="false"/>
        </w:trPr>
        <w:tc>
          <w:tcPr>
            <w:tcW w:w="121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3" w:type="dxa"/>
            </w:tcMar>
          </w:tcPr>
          <w:p>
            <w:pPr>
              <w:pStyle w:val="Normal"/>
              <w:jc w:val="center"/>
              <w:rPr>
                <w:rFonts w:eastAsia="黑体" w:ascii="黑体" w:hAnsi="黑体"/>
                <w:sz w:val="20"/>
                <w:szCs w:val="20"/>
              </w:rPr>
            </w:pPr>
            <w:r>
              <w:rPr>
                <w:rFonts w:eastAsia="黑体" w:ascii="黑体" w:hAnsi="黑体"/>
                <w:sz w:val="20"/>
                <w:szCs w:val="20"/>
              </w:rPr>
            </w:r>
          </w:p>
        </w:tc>
        <w:tc>
          <w:tcPr>
            <w:tcW w:w="119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3" w:type="dxa"/>
            </w:tcMar>
          </w:tcPr>
          <w:p>
            <w:pPr>
              <w:pStyle w:val="Normal"/>
              <w:jc w:val="center"/>
              <w:rPr>
                <w:rFonts w:eastAsia="黑体" w:ascii="黑体" w:hAnsi="黑体"/>
                <w:sz w:val="20"/>
                <w:szCs w:val="20"/>
              </w:rPr>
            </w:pPr>
            <w:r>
              <w:rPr>
                <w:rFonts w:eastAsia="黑体" w:ascii="黑体" w:hAnsi="黑体"/>
                <w:sz w:val="20"/>
                <w:szCs w:val="20"/>
              </w:rPr>
            </w:r>
          </w:p>
        </w:tc>
        <w:tc>
          <w:tcPr>
            <w:tcW w:w="297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3" w:type="dxa"/>
            </w:tcMar>
          </w:tcPr>
          <w:p>
            <w:pPr>
              <w:pStyle w:val="Normal"/>
              <w:jc w:val="center"/>
              <w:rPr>
                <w:rFonts w:eastAsia="黑体" w:ascii="黑体" w:hAnsi="黑体"/>
                <w:sz w:val="20"/>
                <w:szCs w:val="20"/>
              </w:rPr>
            </w:pPr>
            <w:r>
              <w:rPr>
                <w:rFonts w:eastAsia="黑体" w:ascii="黑体" w:hAnsi="黑体"/>
                <w:sz w:val="20"/>
                <w:szCs w:val="20"/>
              </w:rPr>
            </w:r>
          </w:p>
        </w:tc>
        <w:tc>
          <w:tcPr>
            <w:tcW w:w="99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3" w:type="dxa"/>
            </w:tcMar>
          </w:tcPr>
          <w:p>
            <w:pPr>
              <w:pStyle w:val="Normal"/>
              <w:jc w:val="center"/>
              <w:rPr>
                <w:rFonts w:eastAsia="黑体" w:ascii="黑体" w:hAnsi="黑体"/>
                <w:sz w:val="20"/>
                <w:szCs w:val="20"/>
              </w:rPr>
            </w:pPr>
            <w:r>
              <w:rPr>
                <w:rFonts w:eastAsia="黑体" w:ascii="黑体" w:hAnsi="黑体"/>
                <w:sz w:val="20"/>
                <w:szCs w:val="20"/>
              </w:rPr>
            </w:r>
          </w:p>
        </w:tc>
        <w:tc>
          <w:tcPr>
            <w:tcW w:w="99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3" w:type="dxa"/>
            </w:tcMar>
          </w:tcPr>
          <w:p>
            <w:pPr>
              <w:pStyle w:val="Normal"/>
              <w:jc w:val="center"/>
              <w:rPr>
                <w:rFonts w:eastAsia="黑体" w:ascii="黑体" w:hAnsi="黑体"/>
                <w:sz w:val="20"/>
                <w:szCs w:val="20"/>
              </w:rPr>
            </w:pPr>
            <w:r>
              <w:rPr>
                <w:rFonts w:eastAsia="黑体" w:ascii="黑体" w:hAnsi="黑体"/>
                <w:sz w:val="20"/>
                <w:szCs w:val="20"/>
              </w:rPr>
            </w:r>
          </w:p>
        </w:tc>
        <w:tc>
          <w:tcPr>
            <w:tcW w:w="104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3" w:type="dxa"/>
            </w:tcMar>
          </w:tcPr>
          <w:p>
            <w:pPr>
              <w:pStyle w:val="Normal"/>
              <w:jc w:val="center"/>
              <w:rPr>
                <w:rFonts w:eastAsia="黑体" w:ascii="黑体" w:hAnsi="黑体"/>
                <w:sz w:val="20"/>
                <w:szCs w:val="20"/>
              </w:rPr>
            </w:pPr>
            <w:r>
              <w:rPr>
                <w:rFonts w:eastAsia="黑体" w:ascii="黑体" w:hAnsi="黑体"/>
                <w:sz w:val="20"/>
                <w:szCs w:val="20"/>
              </w:rPr>
            </w:r>
          </w:p>
        </w:tc>
      </w:tr>
      <w:tr>
        <w:trPr>
          <w:cantSplit w:val="false"/>
        </w:trPr>
        <w:tc>
          <w:tcPr>
            <w:tcW w:w="121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3" w:type="dxa"/>
            </w:tcMar>
          </w:tcPr>
          <w:p>
            <w:pPr>
              <w:pStyle w:val="Normal"/>
              <w:jc w:val="center"/>
              <w:rPr>
                <w:rFonts w:eastAsia="黑体" w:ascii="黑体" w:hAnsi="黑体"/>
                <w:sz w:val="20"/>
                <w:szCs w:val="20"/>
              </w:rPr>
            </w:pPr>
            <w:r>
              <w:rPr>
                <w:rFonts w:eastAsia="黑体" w:ascii="黑体" w:hAnsi="黑体"/>
                <w:sz w:val="20"/>
                <w:szCs w:val="20"/>
              </w:rPr>
            </w:r>
          </w:p>
        </w:tc>
        <w:tc>
          <w:tcPr>
            <w:tcW w:w="119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3" w:type="dxa"/>
            </w:tcMar>
          </w:tcPr>
          <w:p>
            <w:pPr>
              <w:pStyle w:val="Normal"/>
              <w:jc w:val="center"/>
              <w:rPr>
                <w:rFonts w:eastAsia="黑体" w:ascii="黑体" w:hAnsi="黑体"/>
                <w:sz w:val="20"/>
                <w:szCs w:val="20"/>
              </w:rPr>
            </w:pPr>
            <w:r>
              <w:rPr>
                <w:rFonts w:eastAsia="黑体" w:ascii="黑体" w:hAnsi="黑体"/>
                <w:sz w:val="20"/>
                <w:szCs w:val="20"/>
              </w:rPr>
            </w:r>
          </w:p>
        </w:tc>
        <w:tc>
          <w:tcPr>
            <w:tcW w:w="297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3" w:type="dxa"/>
            </w:tcMar>
          </w:tcPr>
          <w:p>
            <w:pPr>
              <w:pStyle w:val="Normal"/>
              <w:jc w:val="center"/>
              <w:rPr>
                <w:rFonts w:eastAsia="黑体" w:ascii="黑体" w:hAnsi="黑体"/>
                <w:sz w:val="20"/>
                <w:szCs w:val="20"/>
              </w:rPr>
            </w:pPr>
            <w:r>
              <w:rPr>
                <w:rFonts w:eastAsia="黑体" w:ascii="黑体" w:hAnsi="黑体"/>
                <w:sz w:val="20"/>
                <w:szCs w:val="20"/>
              </w:rPr>
            </w:r>
          </w:p>
        </w:tc>
        <w:tc>
          <w:tcPr>
            <w:tcW w:w="99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3" w:type="dxa"/>
            </w:tcMar>
          </w:tcPr>
          <w:p>
            <w:pPr>
              <w:pStyle w:val="Normal"/>
              <w:jc w:val="center"/>
              <w:rPr>
                <w:rFonts w:eastAsia="黑体" w:ascii="黑体" w:hAnsi="黑体"/>
                <w:sz w:val="20"/>
                <w:szCs w:val="20"/>
              </w:rPr>
            </w:pPr>
            <w:r>
              <w:rPr>
                <w:rFonts w:eastAsia="黑体" w:ascii="黑体" w:hAnsi="黑体"/>
                <w:sz w:val="20"/>
                <w:szCs w:val="20"/>
              </w:rPr>
            </w:r>
          </w:p>
        </w:tc>
        <w:tc>
          <w:tcPr>
            <w:tcW w:w="99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3" w:type="dxa"/>
            </w:tcMar>
          </w:tcPr>
          <w:p>
            <w:pPr>
              <w:pStyle w:val="Normal"/>
              <w:jc w:val="center"/>
              <w:rPr>
                <w:rFonts w:eastAsia="黑体" w:ascii="黑体" w:hAnsi="黑体"/>
                <w:sz w:val="20"/>
                <w:szCs w:val="20"/>
              </w:rPr>
            </w:pPr>
            <w:r>
              <w:rPr>
                <w:rFonts w:eastAsia="黑体" w:ascii="黑体" w:hAnsi="黑体"/>
                <w:sz w:val="20"/>
                <w:szCs w:val="20"/>
              </w:rPr>
            </w:r>
          </w:p>
        </w:tc>
        <w:tc>
          <w:tcPr>
            <w:tcW w:w="104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3" w:type="dxa"/>
            </w:tcMar>
          </w:tcPr>
          <w:p>
            <w:pPr>
              <w:pStyle w:val="Normal"/>
              <w:jc w:val="center"/>
              <w:rPr>
                <w:rFonts w:eastAsia="黑体" w:ascii="黑体" w:hAnsi="黑体"/>
                <w:sz w:val="20"/>
                <w:szCs w:val="20"/>
              </w:rPr>
            </w:pPr>
            <w:r>
              <w:rPr>
                <w:rFonts w:eastAsia="黑体" w:ascii="黑体" w:hAnsi="黑体"/>
                <w:sz w:val="20"/>
                <w:szCs w:val="20"/>
              </w:rPr>
            </w:r>
          </w:p>
        </w:tc>
      </w:tr>
    </w:tbl>
    <w:p>
      <w:pPr>
        <w:pStyle w:val="Normal"/>
        <w:spacing w:lineRule="auto" w:line="360"/>
        <w:rPr>
          <w:rFonts w:cs="宋体" w:ascii="宋体" w:hAnsi="宋体"/>
          <w:b/>
          <w:szCs w:val="21"/>
        </w:rPr>
      </w:pPr>
      <w:r>
        <w:rPr>
          <w:rFonts w:cs="宋体" w:ascii="宋体" w:hAnsi="宋体"/>
          <w:b/>
          <w:szCs w:val="21"/>
        </w:rPr>
      </w:r>
    </w:p>
    <w:p>
      <w:pPr>
        <w:pStyle w:val="Normal"/>
        <w:spacing w:lineRule="auto" w:line="360"/>
        <w:rPr>
          <w:rFonts w:cs="宋体" w:ascii="宋体" w:hAnsi="宋体"/>
          <w:b/>
          <w:szCs w:val="21"/>
        </w:rPr>
      </w:pPr>
      <w:r>
        <w:rPr>
          <w:rFonts w:cs="宋体" w:ascii="宋体" w:hAnsi="宋体"/>
          <w:b/>
          <w:szCs w:val="21"/>
        </w:rPr>
      </w:r>
    </w:p>
    <w:p>
      <w:pPr>
        <w:pStyle w:val="Normal"/>
        <w:spacing w:lineRule="auto" w:line="360"/>
        <w:rPr>
          <w:rFonts w:cs="宋体" w:ascii="宋体" w:hAnsi="宋体"/>
          <w:b/>
          <w:szCs w:val="21"/>
        </w:rPr>
      </w:pPr>
      <w:r>
        <w:rPr>
          <w:rFonts w:cs="宋体" w:ascii="宋体" w:hAnsi="宋体"/>
          <w:b/>
          <w:szCs w:val="21"/>
        </w:rPr>
      </w:r>
    </w:p>
    <w:p>
      <w:pPr>
        <w:pStyle w:val="Normal"/>
        <w:spacing w:lineRule="auto" w:line="360"/>
        <w:rPr>
          <w:rFonts w:cs="宋体" w:ascii="宋体" w:hAnsi="宋体"/>
          <w:b/>
          <w:szCs w:val="21"/>
        </w:rPr>
      </w:pPr>
      <w:r>
        <w:rPr>
          <w:rFonts w:cs="宋体" w:ascii="宋体" w:hAnsi="宋体"/>
          <w:b/>
          <w:szCs w:val="21"/>
        </w:rPr>
      </w:r>
    </w:p>
    <w:p>
      <w:pPr>
        <w:pStyle w:val="Normal"/>
        <w:spacing w:lineRule="auto" w:line="360"/>
        <w:rPr>
          <w:rFonts w:cs="宋体" w:ascii="宋体" w:hAnsi="宋体"/>
          <w:b/>
          <w:szCs w:val="21"/>
        </w:rPr>
      </w:pPr>
      <w:r>
        <w:rPr>
          <w:rFonts w:cs="宋体" w:ascii="宋体" w:hAnsi="宋体"/>
          <w:b/>
          <w:szCs w:val="21"/>
        </w:rPr>
      </w:r>
    </w:p>
    <w:p>
      <w:pPr>
        <w:pStyle w:val="Normal"/>
        <w:spacing w:lineRule="auto" w:line="360"/>
        <w:rPr>
          <w:rFonts w:ascii="宋体" w:hAnsi="宋体" w:cs="宋体"/>
          <w:b/>
          <w:szCs w:val="21"/>
        </w:rPr>
      </w:pPr>
      <w:r>
        <w:rPr>
          <w:rFonts w:ascii="宋体" w:hAnsi="宋体" w:cs="宋体"/>
          <w:b/>
          <w:szCs w:val="21"/>
        </w:rPr>
        <w:t>一、作业标准原则</w:t>
      </w:r>
    </w:p>
    <w:p>
      <w:pPr>
        <w:pStyle w:val="Normal"/>
        <w:rPr>
          <w:szCs w:val="21"/>
        </w:rPr>
      </w:pPr>
      <w:r>
        <w:rPr>
          <w:szCs w:val="21"/>
        </w:rPr>
        <w:t>明确运维岗位工作内容和工作职责，逐步实现运维服务管理工作的规范化和标准化。</w:t>
      </w:r>
    </w:p>
    <w:p>
      <w:pPr>
        <w:pStyle w:val="Normal"/>
        <w:spacing w:lineRule="auto" w:line="360"/>
        <w:rPr>
          <w:rFonts w:cs="宋体" w:ascii="宋体" w:hAnsi="宋体"/>
          <w:szCs w:val="21"/>
        </w:rPr>
      </w:pPr>
      <w:r>
        <w:rPr>
          <w:rFonts w:cs="宋体" w:ascii="宋体" w:hAnsi="宋体"/>
          <w:szCs w:val="21"/>
        </w:rPr>
      </w:r>
    </w:p>
    <w:p>
      <w:pPr>
        <w:pStyle w:val="Normal"/>
        <w:spacing w:lineRule="auto" w:line="360"/>
        <w:rPr>
          <w:rFonts w:ascii="宋体" w:hAnsi="宋体" w:cs="宋体"/>
          <w:b/>
          <w:szCs w:val="21"/>
        </w:rPr>
      </w:pPr>
      <w:r>
        <w:rPr>
          <w:rFonts w:ascii="宋体" w:hAnsi="宋体" w:cs="宋体"/>
          <w:b/>
          <w:szCs w:val="21"/>
        </w:rPr>
        <w:t>二、作业标准范围</w:t>
      </w:r>
    </w:p>
    <w:p>
      <w:pPr>
        <w:pStyle w:val="Normal"/>
        <w:rPr>
          <w:szCs w:val="21"/>
        </w:rPr>
      </w:pPr>
      <w:r>
        <w:rPr>
          <w:szCs w:val="21"/>
        </w:rPr>
        <w:t>适用于智趣生活社区服务（北京）有限公司运行维护管理工作。所有人员均应严格遵照执行。</w:t>
      </w:r>
    </w:p>
    <w:p>
      <w:pPr>
        <w:pStyle w:val="Normal"/>
        <w:spacing w:lineRule="auto" w:line="360"/>
        <w:rPr>
          <w:rFonts w:cs="宋体" w:ascii="宋体" w:hAnsi="宋体"/>
          <w:szCs w:val="21"/>
        </w:rPr>
      </w:pPr>
      <w:r>
        <w:rPr>
          <w:rFonts w:cs="宋体" w:ascii="宋体" w:hAnsi="宋体"/>
          <w:szCs w:val="21"/>
        </w:rPr>
      </w:r>
    </w:p>
    <w:p>
      <w:pPr>
        <w:pStyle w:val="Normal"/>
        <w:spacing w:lineRule="auto" w:line="360"/>
        <w:rPr>
          <w:rFonts w:ascii="宋体" w:hAnsi="宋体"/>
          <w:b/>
          <w:szCs w:val="21"/>
        </w:rPr>
      </w:pPr>
      <w:r>
        <w:rPr>
          <w:rFonts w:ascii="宋体" w:hAnsi="宋体"/>
          <w:b/>
          <w:szCs w:val="21"/>
        </w:rPr>
        <w:t>三、作业标准职责</w:t>
      </w:r>
    </w:p>
    <w:tbl>
      <w:tblPr>
        <w:jc w:val="center"/>
        <w:tblInd w:w="0" w:type="dxa"/>
        <w:tblBorders>
          <w:top w:val="double" w:sz="4" w:space="0" w:color="00000A"/>
          <w:left w:val="double" w:sz="4" w:space="0" w:color="00000A"/>
          <w:bottom w:val="single" w:sz="4" w:space="0" w:color="00000A"/>
          <w:insideH w:val="single" w:sz="4" w:space="0" w:color="00000A"/>
          <w:right w:val="single" w:sz="4" w:space="0" w:color="00000A"/>
          <w:insideV w:val="single" w:sz="4" w:space="0" w:color="00000A"/>
        </w:tblBorders>
        <w:tblCellMar>
          <w:top w:w="0" w:type="dxa"/>
          <w:left w:w="32" w:type="dxa"/>
          <w:bottom w:w="0" w:type="dxa"/>
          <w:right w:w="108" w:type="dxa"/>
        </w:tblCellMar>
      </w:tblPr>
      <w:tblGrid>
        <w:gridCol w:w="798"/>
        <w:gridCol w:w="1120"/>
        <w:gridCol w:w="1978"/>
        <w:gridCol w:w="4512"/>
      </w:tblGrid>
      <w:tr>
        <w:trPr>
          <w:trHeight w:val="536" w:hRule="atLeast"/>
          <w:cantSplit w:val="false"/>
        </w:trPr>
        <w:tc>
          <w:tcPr>
            <w:tcW w:w="798" w:type="dxa"/>
            <w:tcBorders>
              <w:top w:val="double" w:sz="4" w:space="0" w:color="00000A"/>
              <w:left w:val="double" w:sz="4" w:space="0" w:color="00000A"/>
              <w:bottom w:val="single" w:sz="4" w:space="0" w:color="00000A"/>
              <w:insideH w:val="single" w:sz="4" w:space="0" w:color="00000A"/>
              <w:right w:val="single" w:sz="4" w:space="0" w:color="00000A"/>
              <w:insideV w:val="single" w:sz="4" w:space="0" w:color="00000A"/>
            </w:tcBorders>
            <w:shd w:fill="D9D9D9" w:val="clear"/>
            <w:tcMar>
              <w:left w:w="32" w:type="dxa"/>
            </w:tcMar>
            <w:vAlign w:val="center"/>
          </w:tcPr>
          <w:p>
            <w:pPr>
              <w:pStyle w:val="Normal"/>
              <w:tabs>
                <w:tab w:val="left" w:pos="2130" w:leader="none"/>
              </w:tabs>
              <w:ind w:left="75" w:right="0" w:hanging="0"/>
              <w:rPr>
                <w:rFonts w:ascii="宋体" w:hAnsi="宋体"/>
                <w:b/>
                <w:color w:val="FF0000"/>
                <w:szCs w:val="21"/>
              </w:rPr>
            </w:pPr>
            <w:r>
              <w:rPr>
                <w:rFonts w:ascii="宋体" w:hAnsi="宋体"/>
                <w:b/>
                <w:color w:val="FF0000"/>
                <w:szCs w:val="21"/>
              </w:rPr>
              <w:t>序号</w:t>
            </w:r>
          </w:p>
        </w:tc>
        <w:tc>
          <w:tcPr>
            <w:tcW w:w="1120" w:type="dxa"/>
            <w:tcBorders>
              <w:top w:val="doub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92" w:type="dxa"/>
            </w:tcMar>
            <w:vAlign w:val="center"/>
          </w:tcPr>
          <w:p>
            <w:pPr>
              <w:pStyle w:val="Normal"/>
              <w:ind w:left="12" w:right="0" w:hanging="0"/>
              <w:rPr>
                <w:rFonts w:ascii="宋体" w:hAnsi="宋体"/>
                <w:b/>
                <w:color w:val="FF0000"/>
                <w:szCs w:val="21"/>
              </w:rPr>
            </w:pPr>
            <w:r>
              <w:rPr>
                <w:rFonts w:ascii="宋体" w:hAnsi="宋体"/>
                <w:b/>
                <w:color w:val="FF0000"/>
                <w:szCs w:val="21"/>
              </w:rPr>
              <w:t>四个主体</w:t>
            </w:r>
          </w:p>
        </w:tc>
        <w:tc>
          <w:tcPr>
            <w:tcW w:w="1978" w:type="dxa"/>
            <w:tcBorders>
              <w:top w:val="doub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92" w:type="dxa"/>
            </w:tcMar>
            <w:vAlign w:val="center"/>
          </w:tcPr>
          <w:p>
            <w:pPr>
              <w:pStyle w:val="Normal"/>
              <w:ind w:left="12" w:right="0" w:hanging="0"/>
              <w:jc w:val="center"/>
              <w:rPr>
                <w:rFonts w:ascii="宋体" w:hAnsi="宋体"/>
                <w:b/>
                <w:color w:val="FF0000"/>
                <w:szCs w:val="21"/>
              </w:rPr>
            </w:pPr>
            <w:r>
              <w:rPr>
                <w:rFonts w:ascii="宋体" w:hAnsi="宋体"/>
                <w:b/>
                <w:color w:val="FF0000"/>
                <w:szCs w:val="21"/>
              </w:rPr>
              <w:t>岗位</w:t>
            </w:r>
            <w:r>
              <w:rPr>
                <w:rFonts w:ascii="宋体" w:hAnsi="宋体"/>
                <w:b/>
                <w:color w:val="FF0000"/>
                <w:szCs w:val="21"/>
              </w:rPr>
              <w:t>/</w:t>
            </w:r>
            <w:r>
              <w:rPr>
                <w:rFonts w:ascii="宋体" w:hAnsi="宋体"/>
                <w:b/>
                <w:color w:val="FF0000"/>
                <w:szCs w:val="21"/>
              </w:rPr>
              <w:t>部门</w:t>
            </w:r>
          </w:p>
        </w:tc>
        <w:tc>
          <w:tcPr>
            <w:tcW w:w="4512" w:type="dxa"/>
            <w:tcBorders>
              <w:top w:val="double" w:sz="4" w:space="0" w:color="00000A"/>
              <w:left w:val="single" w:sz="4" w:space="0" w:color="00000A"/>
              <w:bottom w:val="single" w:sz="4" w:space="0" w:color="00000A"/>
              <w:insideH w:val="single" w:sz="4" w:space="0" w:color="00000A"/>
              <w:right w:val="double" w:sz="4" w:space="0" w:color="00000A"/>
              <w:insideV w:val="double" w:sz="4" w:space="0" w:color="00000A"/>
            </w:tcBorders>
            <w:shd w:fill="D9D9D9" w:val="clear"/>
            <w:tcMar>
              <w:left w:w="92" w:type="dxa"/>
            </w:tcMar>
            <w:vAlign w:val="center"/>
          </w:tcPr>
          <w:p>
            <w:pPr>
              <w:pStyle w:val="Normal"/>
              <w:widowControl/>
              <w:jc w:val="center"/>
              <w:rPr>
                <w:rFonts w:ascii="宋体" w:hAnsi="宋体"/>
                <w:b/>
                <w:color w:val="FF0000"/>
                <w:szCs w:val="21"/>
              </w:rPr>
            </w:pPr>
            <w:r>
              <w:rPr>
                <w:rFonts w:ascii="宋体" w:hAnsi="宋体"/>
                <w:b/>
                <w:color w:val="FF0000"/>
                <w:szCs w:val="21"/>
              </w:rPr>
              <w:t>职责</w:t>
            </w:r>
          </w:p>
        </w:tc>
      </w:tr>
      <w:tr>
        <w:trPr>
          <w:trHeight w:val="445" w:hRule="atLeast"/>
          <w:cantSplit w:val="false"/>
        </w:trPr>
        <w:tc>
          <w:tcPr>
            <w:tcW w:w="798" w:type="dxa"/>
            <w:tcBorders>
              <w:top w:val="single" w:sz="4" w:space="0" w:color="00000A"/>
              <w:left w:val="double" w:sz="4" w:space="0" w:color="00000A"/>
              <w:bottom w:val="single" w:sz="4" w:space="0" w:color="00000A"/>
              <w:insideH w:val="single" w:sz="4" w:space="0" w:color="00000A"/>
              <w:right w:val="single" w:sz="4" w:space="0" w:color="00000A"/>
              <w:insideV w:val="single" w:sz="4" w:space="0" w:color="00000A"/>
            </w:tcBorders>
            <w:shd w:fill="FFFFFF" w:val="clear"/>
            <w:tcMar>
              <w:left w:w="32" w:type="dxa"/>
            </w:tcMar>
            <w:vAlign w:val="center"/>
          </w:tcPr>
          <w:p>
            <w:pPr>
              <w:pStyle w:val="Normal"/>
              <w:tabs>
                <w:tab w:val="left" w:pos="2130" w:leader="none"/>
              </w:tabs>
              <w:ind w:left="75" w:right="0" w:hanging="0"/>
              <w:rPr>
                <w:rFonts w:ascii="宋体" w:hAnsi="宋体"/>
                <w:color w:val="FF0000"/>
                <w:szCs w:val="21"/>
              </w:rPr>
            </w:pPr>
            <w:r>
              <w:rPr>
                <w:rFonts w:ascii="宋体" w:hAnsi="宋体"/>
                <w:color w:val="FF0000"/>
                <w:szCs w:val="21"/>
              </w:rPr>
              <w:t>3.1</w:t>
            </w:r>
          </w:p>
        </w:tc>
        <w:tc>
          <w:tcPr>
            <w:tcW w:w="112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2" w:type="dxa"/>
            </w:tcMar>
            <w:vAlign w:val="center"/>
          </w:tcPr>
          <w:p>
            <w:pPr>
              <w:pStyle w:val="Normal"/>
              <w:ind w:left="12" w:right="0" w:hanging="0"/>
              <w:rPr>
                <w:rFonts w:ascii="宋体" w:hAnsi="宋体"/>
                <w:color w:val="FF0000"/>
                <w:szCs w:val="21"/>
              </w:rPr>
            </w:pPr>
            <w:r>
              <w:rPr>
                <w:rFonts w:ascii="宋体" w:hAnsi="宋体"/>
                <w:color w:val="FF0000"/>
                <w:szCs w:val="21"/>
              </w:rPr>
              <w:t>执行主体</w:t>
            </w:r>
          </w:p>
        </w:tc>
        <w:tc>
          <w:tcPr>
            <w:tcW w:w="197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2" w:type="dxa"/>
            </w:tcMar>
            <w:vAlign w:val="center"/>
          </w:tcPr>
          <w:p>
            <w:pPr>
              <w:pStyle w:val="Normal"/>
              <w:ind w:left="12" w:right="0" w:hanging="0"/>
              <w:rPr>
                <w:rFonts w:ascii="宋体" w:hAnsi="宋体"/>
                <w:color w:val="FF0000"/>
                <w:szCs w:val="21"/>
              </w:rPr>
            </w:pPr>
            <w:r>
              <w:rPr>
                <w:rFonts w:ascii="宋体" w:hAnsi="宋体"/>
                <w:color w:val="FF0000"/>
                <w:szCs w:val="21"/>
              </w:rPr>
              <w:t>运维工程师</w:t>
            </w:r>
          </w:p>
        </w:tc>
        <w:tc>
          <w:tcPr>
            <w:tcW w:w="4512" w:type="dxa"/>
            <w:tcBorders>
              <w:top w:val="single" w:sz="4" w:space="0" w:color="00000A"/>
              <w:left w:val="single" w:sz="4" w:space="0" w:color="00000A"/>
              <w:bottom w:val="single" w:sz="4" w:space="0" w:color="00000A"/>
              <w:insideH w:val="single" w:sz="4" w:space="0" w:color="00000A"/>
              <w:right w:val="double" w:sz="4" w:space="0" w:color="00000A"/>
              <w:insideV w:val="double" w:sz="4" w:space="0" w:color="00000A"/>
            </w:tcBorders>
            <w:shd w:fill="FFFFFF" w:val="clear"/>
            <w:tcMar>
              <w:left w:w="92" w:type="dxa"/>
            </w:tcMar>
            <w:vAlign w:val="center"/>
          </w:tcPr>
          <w:p>
            <w:pPr>
              <w:pStyle w:val="Normal"/>
              <w:tabs>
                <w:tab w:val="left" w:pos="1620" w:leader="none"/>
              </w:tabs>
              <w:spacing w:lineRule="auto" w:line="360"/>
              <w:rPr>
                <w:rFonts w:ascii="宋体" w:hAnsi="宋体"/>
                <w:color w:val="FF0000"/>
                <w:szCs w:val="21"/>
              </w:rPr>
            </w:pPr>
            <w:r>
              <w:rPr>
                <w:rFonts w:ascii="宋体" w:hAnsi="宋体"/>
                <w:color w:val="FF0000"/>
                <w:szCs w:val="21"/>
              </w:rPr>
              <w:t>确保业务系统可正常工作</w:t>
            </w:r>
          </w:p>
        </w:tc>
      </w:tr>
      <w:tr>
        <w:trPr>
          <w:trHeight w:val="293" w:hRule="atLeast"/>
          <w:cantSplit w:val="false"/>
        </w:trPr>
        <w:tc>
          <w:tcPr>
            <w:tcW w:w="798" w:type="dxa"/>
            <w:tcBorders>
              <w:top w:val="single" w:sz="4" w:space="0" w:color="00000A"/>
              <w:left w:val="double" w:sz="4" w:space="0" w:color="00000A"/>
              <w:bottom w:val="single" w:sz="4" w:space="0" w:color="00000A"/>
              <w:insideH w:val="single" w:sz="4" w:space="0" w:color="00000A"/>
              <w:right w:val="single" w:sz="4" w:space="0" w:color="00000A"/>
              <w:insideV w:val="single" w:sz="4" w:space="0" w:color="00000A"/>
            </w:tcBorders>
            <w:shd w:fill="FFFFFF" w:val="clear"/>
            <w:tcMar>
              <w:left w:w="32" w:type="dxa"/>
            </w:tcMar>
            <w:vAlign w:val="center"/>
          </w:tcPr>
          <w:p>
            <w:pPr>
              <w:pStyle w:val="Normal"/>
              <w:tabs>
                <w:tab w:val="left" w:pos="2130" w:leader="none"/>
              </w:tabs>
              <w:spacing w:lineRule="auto" w:line="360"/>
              <w:ind w:left="75" w:right="0" w:hanging="0"/>
              <w:rPr>
                <w:rFonts w:ascii="宋体" w:hAnsi="宋体"/>
                <w:color w:val="FF0000"/>
                <w:szCs w:val="21"/>
              </w:rPr>
            </w:pPr>
            <w:r>
              <w:rPr>
                <w:rFonts w:ascii="宋体" w:hAnsi="宋体"/>
                <w:color w:val="FF0000"/>
                <w:szCs w:val="21"/>
              </w:rPr>
              <w:t>3.2</w:t>
            </w:r>
          </w:p>
        </w:tc>
        <w:tc>
          <w:tcPr>
            <w:tcW w:w="112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2" w:type="dxa"/>
            </w:tcMar>
            <w:vAlign w:val="center"/>
          </w:tcPr>
          <w:p>
            <w:pPr>
              <w:pStyle w:val="Normal"/>
              <w:spacing w:lineRule="exact" w:line="400" w:before="0" w:after="120"/>
              <w:rPr>
                <w:rFonts w:ascii="宋体" w:hAnsi="宋体"/>
                <w:color w:val="FF0000"/>
                <w:szCs w:val="21"/>
              </w:rPr>
            </w:pPr>
            <w:r>
              <w:rPr>
                <w:rFonts w:ascii="宋体" w:hAnsi="宋体"/>
                <w:color w:val="FF0000"/>
                <w:szCs w:val="21"/>
              </w:rPr>
              <w:t>责任主体</w:t>
            </w:r>
          </w:p>
        </w:tc>
        <w:tc>
          <w:tcPr>
            <w:tcW w:w="197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2" w:type="dxa"/>
            </w:tcMar>
            <w:vAlign w:val="center"/>
          </w:tcPr>
          <w:p>
            <w:pPr>
              <w:pStyle w:val="Normal"/>
              <w:tabs>
                <w:tab w:val="left" w:pos="980" w:leader="none"/>
              </w:tabs>
              <w:spacing w:lineRule="exact" w:line="400" w:before="0" w:after="120"/>
              <w:rPr>
                <w:rFonts w:ascii="宋体" w:hAnsi="宋体"/>
                <w:color w:val="FF0000"/>
                <w:szCs w:val="21"/>
              </w:rPr>
            </w:pPr>
            <w:r>
              <w:rPr>
                <w:rFonts w:ascii="宋体" w:hAnsi="宋体"/>
                <w:color w:val="FF0000"/>
                <w:szCs w:val="21"/>
              </w:rPr>
              <w:t>CTO</w:t>
            </w:r>
          </w:p>
        </w:tc>
        <w:tc>
          <w:tcPr>
            <w:tcW w:w="4512" w:type="dxa"/>
            <w:tcBorders>
              <w:top w:val="single" w:sz="4" w:space="0" w:color="00000A"/>
              <w:left w:val="single" w:sz="4" w:space="0" w:color="00000A"/>
              <w:bottom w:val="single" w:sz="4" w:space="0" w:color="00000A"/>
              <w:insideH w:val="single" w:sz="4" w:space="0" w:color="00000A"/>
              <w:right w:val="double" w:sz="4" w:space="0" w:color="00000A"/>
              <w:insideV w:val="double" w:sz="4" w:space="0" w:color="00000A"/>
            </w:tcBorders>
            <w:shd w:fill="FFFFFF" w:val="clear"/>
            <w:tcMar>
              <w:left w:w="92" w:type="dxa"/>
            </w:tcMar>
            <w:vAlign w:val="center"/>
          </w:tcPr>
          <w:p>
            <w:pPr>
              <w:pStyle w:val="Normal"/>
              <w:tabs>
                <w:tab w:val="left" w:pos="1620" w:leader="none"/>
              </w:tabs>
              <w:spacing w:lineRule="auto" w:line="360"/>
              <w:rPr>
                <w:rFonts w:ascii="宋体" w:hAnsi="宋体"/>
                <w:color w:val="FF0000"/>
                <w:szCs w:val="21"/>
              </w:rPr>
            </w:pPr>
            <w:r>
              <w:rPr>
                <w:rFonts w:ascii="宋体" w:hAnsi="宋体"/>
                <w:color w:val="FF0000"/>
                <w:szCs w:val="21"/>
              </w:rPr>
            </w:r>
          </w:p>
        </w:tc>
      </w:tr>
      <w:tr>
        <w:trPr>
          <w:trHeight w:val="445" w:hRule="atLeast"/>
          <w:cantSplit w:val="false"/>
        </w:trPr>
        <w:tc>
          <w:tcPr>
            <w:tcW w:w="798" w:type="dxa"/>
            <w:tcBorders>
              <w:top w:val="single" w:sz="4" w:space="0" w:color="00000A"/>
              <w:left w:val="double" w:sz="4" w:space="0" w:color="00000A"/>
              <w:bottom w:val="single" w:sz="4" w:space="0" w:color="00000A"/>
              <w:insideH w:val="single" w:sz="4" w:space="0" w:color="00000A"/>
              <w:right w:val="single" w:sz="4" w:space="0" w:color="00000A"/>
              <w:insideV w:val="single" w:sz="4" w:space="0" w:color="00000A"/>
            </w:tcBorders>
            <w:shd w:fill="FFFFFF" w:val="clear"/>
            <w:tcMar>
              <w:left w:w="32" w:type="dxa"/>
            </w:tcMar>
            <w:vAlign w:val="center"/>
          </w:tcPr>
          <w:p>
            <w:pPr>
              <w:pStyle w:val="Normal"/>
              <w:tabs>
                <w:tab w:val="left" w:pos="2130" w:leader="none"/>
              </w:tabs>
              <w:spacing w:lineRule="auto" w:line="360"/>
              <w:ind w:left="75" w:right="0" w:hanging="0"/>
              <w:rPr>
                <w:rFonts w:ascii="宋体" w:hAnsi="宋体"/>
                <w:color w:val="FF0000"/>
                <w:szCs w:val="21"/>
              </w:rPr>
            </w:pPr>
            <w:r>
              <w:rPr>
                <w:rFonts w:ascii="宋体" w:hAnsi="宋体"/>
                <w:color w:val="FF0000"/>
                <w:szCs w:val="21"/>
              </w:rPr>
              <w:t>3.3</w:t>
            </w:r>
          </w:p>
        </w:tc>
        <w:tc>
          <w:tcPr>
            <w:tcW w:w="112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2" w:type="dxa"/>
            </w:tcMar>
            <w:vAlign w:val="center"/>
          </w:tcPr>
          <w:p>
            <w:pPr>
              <w:pStyle w:val="Normal"/>
              <w:widowControl/>
              <w:spacing w:lineRule="auto" w:line="360"/>
              <w:rPr>
                <w:rFonts w:ascii="宋体" w:hAnsi="宋体"/>
                <w:color w:val="FF0000"/>
                <w:szCs w:val="21"/>
              </w:rPr>
            </w:pPr>
            <w:r>
              <w:rPr>
                <w:rFonts w:ascii="宋体" w:hAnsi="宋体"/>
                <w:color w:val="FF0000"/>
                <w:szCs w:val="21"/>
              </w:rPr>
              <w:t>核算主体</w:t>
            </w:r>
          </w:p>
        </w:tc>
        <w:tc>
          <w:tcPr>
            <w:tcW w:w="197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2" w:type="dxa"/>
            </w:tcMar>
            <w:vAlign w:val="center"/>
          </w:tcPr>
          <w:p>
            <w:pPr>
              <w:pStyle w:val="Normal"/>
              <w:spacing w:lineRule="exact" w:line="400" w:before="0" w:after="120"/>
              <w:rPr>
                <w:rFonts w:ascii="宋体" w:hAnsi="宋体"/>
                <w:color w:val="FF0000"/>
                <w:szCs w:val="21"/>
              </w:rPr>
            </w:pPr>
            <w:r>
              <w:rPr>
                <w:rFonts w:ascii="宋体" w:hAnsi="宋体"/>
                <w:color w:val="FF0000"/>
                <w:szCs w:val="21"/>
              </w:rPr>
              <w:t>财务经理</w:t>
            </w:r>
          </w:p>
        </w:tc>
        <w:tc>
          <w:tcPr>
            <w:tcW w:w="4512" w:type="dxa"/>
            <w:tcBorders>
              <w:top w:val="single" w:sz="4" w:space="0" w:color="00000A"/>
              <w:left w:val="single" w:sz="4" w:space="0" w:color="00000A"/>
              <w:bottom w:val="single" w:sz="4" w:space="0" w:color="00000A"/>
              <w:insideH w:val="single" w:sz="4" w:space="0" w:color="00000A"/>
              <w:right w:val="double" w:sz="4" w:space="0" w:color="00000A"/>
              <w:insideV w:val="double" w:sz="4" w:space="0" w:color="00000A"/>
            </w:tcBorders>
            <w:shd w:fill="FFFFFF" w:val="clear"/>
            <w:tcMar>
              <w:left w:w="92" w:type="dxa"/>
            </w:tcMar>
            <w:vAlign w:val="center"/>
          </w:tcPr>
          <w:p>
            <w:pPr>
              <w:pStyle w:val="Normal"/>
              <w:tabs>
                <w:tab w:val="left" w:pos="1620" w:leader="none"/>
              </w:tabs>
              <w:spacing w:lineRule="auto" w:line="360"/>
              <w:rPr>
                <w:rFonts w:ascii="宋体" w:hAnsi="宋体"/>
                <w:color w:val="FF0000"/>
                <w:szCs w:val="21"/>
              </w:rPr>
            </w:pPr>
            <w:r>
              <w:rPr>
                <w:rFonts w:ascii="宋体" w:hAnsi="宋体"/>
                <w:color w:val="FF0000"/>
                <w:szCs w:val="21"/>
              </w:rPr>
            </w:r>
          </w:p>
        </w:tc>
      </w:tr>
      <w:tr>
        <w:trPr>
          <w:trHeight w:val="495" w:hRule="atLeast"/>
          <w:cantSplit w:val="false"/>
        </w:trPr>
        <w:tc>
          <w:tcPr>
            <w:tcW w:w="798" w:type="dxa"/>
            <w:tcBorders>
              <w:top w:val="single" w:sz="4" w:space="0" w:color="00000A"/>
              <w:left w:val="double" w:sz="4" w:space="0" w:color="00000A"/>
              <w:bottom w:val="double" w:sz="4" w:space="0" w:color="00000A"/>
              <w:insideH w:val="double" w:sz="4" w:space="0" w:color="00000A"/>
              <w:right w:val="single" w:sz="4" w:space="0" w:color="00000A"/>
              <w:insideV w:val="single" w:sz="4" w:space="0" w:color="00000A"/>
            </w:tcBorders>
            <w:shd w:fill="FFFFFF" w:val="clear"/>
            <w:tcMar>
              <w:left w:w="32" w:type="dxa"/>
            </w:tcMar>
            <w:vAlign w:val="center"/>
          </w:tcPr>
          <w:p>
            <w:pPr>
              <w:pStyle w:val="Normal"/>
              <w:tabs>
                <w:tab w:val="left" w:pos="2130" w:leader="none"/>
              </w:tabs>
              <w:spacing w:lineRule="auto" w:line="360"/>
              <w:ind w:left="75" w:right="0" w:hanging="0"/>
              <w:rPr>
                <w:rFonts w:ascii="宋体" w:hAnsi="宋体"/>
                <w:color w:val="FF0000"/>
                <w:szCs w:val="21"/>
              </w:rPr>
            </w:pPr>
            <w:r>
              <w:rPr>
                <w:rFonts w:ascii="宋体" w:hAnsi="宋体"/>
                <w:color w:val="FF0000"/>
                <w:szCs w:val="21"/>
              </w:rPr>
              <w:t>3.4</w:t>
            </w:r>
          </w:p>
        </w:tc>
        <w:tc>
          <w:tcPr>
            <w:tcW w:w="1120" w:type="dxa"/>
            <w:tcBorders>
              <w:top w:val="single" w:sz="4" w:space="0" w:color="00000A"/>
              <w:left w:val="single" w:sz="4" w:space="0" w:color="00000A"/>
              <w:bottom w:val="double" w:sz="4" w:space="0" w:color="00000A"/>
              <w:insideH w:val="double" w:sz="4" w:space="0" w:color="00000A"/>
              <w:right w:val="single" w:sz="4" w:space="0" w:color="00000A"/>
              <w:insideV w:val="single" w:sz="4" w:space="0" w:color="00000A"/>
            </w:tcBorders>
            <w:shd w:fill="FFFFFF" w:val="clear"/>
            <w:tcMar>
              <w:left w:w="92" w:type="dxa"/>
            </w:tcMar>
            <w:vAlign w:val="center"/>
          </w:tcPr>
          <w:p>
            <w:pPr>
              <w:pStyle w:val="Normal"/>
              <w:widowControl/>
              <w:spacing w:lineRule="auto" w:line="360"/>
              <w:rPr>
                <w:rFonts w:ascii="宋体" w:hAnsi="宋体"/>
                <w:color w:val="FF0000"/>
                <w:szCs w:val="21"/>
              </w:rPr>
            </w:pPr>
            <w:r>
              <w:rPr>
                <w:rFonts w:ascii="宋体" w:hAnsi="宋体"/>
                <w:color w:val="FF0000"/>
                <w:szCs w:val="21"/>
              </w:rPr>
              <w:t>控制主体</w:t>
            </w:r>
          </w:p>
        </w:tc>
        <w:tc>
          <w:tcPr>
            <w:tcW w:w="1978" w:type="dxa"/>
            <w:tcBorders>
              <w:top w:val="single" w:sz="4" w:space="0" w:color="00000A"/>
              <w:left w:val="single" w:sz="4" w:space="0" w:color="00000A"/>
              <w:bottom w:val="double" w:sz="4" w:space="0" w:color="00000A"/>
              <w:insideH w:val="double" w:sz="4" w:space="0" w:color="00000A"/>
              <w:right w:val="single" w:sz="4" w:space="0" w:color="00000A"/>
              <w:insideV w:val="single" w:sz="4" w:space="0" w:color="00000A"/>
            </w:tcBorders>
            <w:shd w:fill="FFFFFF" w:val="clear"/>
            <w:tcMar>
              <w:left w:w="92" w:type="dxa"/>
            </w:tcMar>
            <w:vAlign w:val="center"/>
          </w:tcPr>
          <w:p>
            <w:pPr>
              <w:pStyle w:val="Normal"/>
              <w:spacing w:lineRule="exact" w:line="400" w:before="0" w:after="120"/>
              <w:rPr>
                <w:rFonts w:cs="宋体" w:ascii="宋体" w:hAnsi="宋体"/>
                <w:color w:val="FF0000"/>
                <w:szCs w:val="21"/>
              </w:rPr>
            </w:pPr>
            <w:r>
              <w:rPr>
                <w:rFonts w:cs="宋体" w:ascii="宋体" w:hAnsi="宋体"/>
                <w:color w:val="FF0000"/>
                <w:szCs w:val="21"/>
              </w:rPr>
              <w:t>CEO</w:t>
            </w:r>
          </w:p>
        </w:tc>
        <w:tc>
          <w:tcPr>
            <w:tcW w:w="4512" w:type="dxa"/>
            <w:tcBorders>
              <w:top w:val="single" w:sz="4" w:space="0" w:color="00000A"/>
              <w:left w:val="single" w:sz="4" w:space="0" w:color="00000A"/>
              <w:bottom w:val="double" w:sz="4" w:space="0" w:color="00000A"/>
              <w:insideH w:val="double" w:sz="4" w:space="0" w:color="00000A"/>
              <w:right w:val="double" w:sz="4" w:space="0" w:color="00000A"/>
              <w:insideV w:val="double" w:sz="4" w:space="0" w:color="00000A"/>
            </w:tcBorders>
            <w:shd w:fill="FFFFFF" w:val="clear"/>
            <w:tcMar>
              <w:left w:w="92" w:type="dxa"/>
            </w:tcMar>
            <w:vAlign w:val="center"/>
          </w:tcPr>
          <w:p>
            <w:pPr>
              <w:pStyle w:val="Normal"/>
              <w:spacing w:lineRule="exact" w:line="400" w:before="0" w:after="120"/>
              <w:rPr>
                <w:rFonts w:ascii="宋体" w:hAnsi="宋体"/>
                <w:color w:val="FF0000"/>
                <w:szCs w:val="21"/>
              </w:rPr>
            </w:pPr>
            <w:r>
              <w:rPr>
                <w:rFonts w:ascii="宋体" w:hAnsi="宋体"/>
                <w:color w:val="FF0000"/>
                <w:szCs w:val="21"/>
              </w:rPr>
            </w:r>
          </w:p>
        </w:tc>
      </w:tr>
    </w:tbl>
    <w:p>
      <w:pPr>
        <w:pStyle w:val="Normal"/>
        <w:spacing w:lineRule="auto" w:line="360"/>
        <w:rPr>
          <w:rFonts w:ascii="宋体" w:hAnsi="宋体"/>
          <w:b/>
          <w:szCs w:val="21"/>
        </w:rPr>
      </w:pPr>
      <w:r>
        <w:rPr>
          <w:rFonts w:ascii="宋体" w:hAnsi="宋体"/>
          <w:b/>
          <w:szCs w:val="21"/>
        </w:rPr>
      </w:r>
    </w:p>
    <w:p>
      <w:pPr>
        <w:pStyle w:val="Normal"/>
        <w:spacing w:lineRule="auto" w:line="360"/>
        <w:rPr>
          <w:rFonts w:ascii="宋体" w:hAnsi="宋体"/>
          <w:b/>
          <w:szCs w:val="21"/>
        </w:rPr>
      </w:pPr>
      <w:r>
        <w:rPr>
          <w:rFonts w:ascii="宋体" w:hAnsi="宋体"/>
          <w:b/>
          <w:szCs w:val="21"/>
        </w:rPr>
        <w:t>四、作业标准指引</w:t>
      </w:r>
    </w:p>
    <w:p>
      <w:pPr>
        <w:pStyle w:val="Normal"/>
        <w:spacing w:lineRule="auto" w:line="360"/>
        <w:rPr>
          <w:rFonts w:ascii="宋体" w:hAnsi="宋体"/>
          <w:b/>
          <w:szCs w:val="21"/>
        </w:rPr>
      </w:pPr>
      <w:r>
        <w:rPr>
          <w:rFonts w:ascii="宋体" w:hAnsi="宋体"/>
          <w:b/>
          <w:szCs w:val="21"/>
        </w:rPr>
        <w:t xml:space="preserve">4.1 </w:t>
      </w:r>
      <w:r>
        <w:rPr>
          <w:rFonts w:ascii="宋体" w:hAnsi="宋体"/>
          <w:b/>
          <w:szCs w:val="21"/>
        </w:rPr>
        <w:t>术语和定义</w:t>
      </w:r>
    </w:p>
    <w:p>
      <w:pPr>
        <w:pStyle w:val="Normal"/>
        <w:spacing w:lineRule="auto" w:line="360"/>
        <w:rPr>
          <w:szCs w:val="21"/>
        </w:rPr>
      </w:pPr>
      <w:r>
        <w:rPr>
          <w:szCs w:val="21"/>
        </w:rPr>
        <w:t>4.1.1</w:t>
      </w:r>
    </w:p>
    <w:p>
      <w:pPr>
        <w:pStyle w:val="Normal"/>
        <w:spacing w:lineRule="auto" w:line="360"/>
        <w:rPr>
          <w:b/>
          <w:bCs/>
          <w:szCs w:val="21"/>
        </w:rPr>
      </w:pPr>
      <w:r>
        <w:rPr>
          <w:szCs w:val="21"/>
        </w:rPr>
        <w:tab/>
      </w:r>
      <w:r>
        <w:rPr>
          <w:b/>
          <w:bCs/>
          <w:szCs w:val="21"/>
        </w:rPr>
        <w:t>IT</w:t>
      </w:r>
      <w:r>
        <w:rPr>
          <w:b/>
          <w:bCs/>
          <w:szCs w:val="21"/>
        </w:rPr>
        <w:t>运维服务</w:t>
      </w:r>
      <w:r>
        <w:rPr>
          <w:b/>
          <w:bCs/>
          <w:szCs w:val="21"/>
        </w:rPr>
        <w:tab/>
        <w:t>IT Operation and Maintainence Service</w:t>
      </w:r>
    </w:p>
    <w:p>
      <w:pPr>
        <w:pStyle w:val="Normal"/>
        <w:spacing w:lineRule="auto" w:line="360"/>
        <w:rPr>
          <w:b w:val="false"/>
          <w:bCs w:val="false"/>
          <w:szCs w:val="21"/>
        </w:rPr>
      </w:pPr>
      <w:r>
        <w:rPr>
          <w:b/>
          <w:bCs/>
          <w:szCs w:val="21"/>
        </w:rPr>
        <w:tab/>
      </w:r>
      <w:r>
        <w:rPr>
          <w:b w:val="false"/>
          <w:bCs w:val="false"/>
          <w:szCs w:val="21"/>
        </w:rPr>
        <w:t>IT</w:t>
      </w:r>
      <w:r>
        <w:rPr>
          <w:b w:val="false"/>
          <w:bCs w:val="false"/>
          <w:szCs w:val="21"/>
        </w:rPr>
        <w:t>运维服务是指技术部综合利用各种资源提供的确保</w:t>
      </w:r>
      <w:r>
        <w:rPr>
          <w:b w:val="false"/>
          <w:bCs w:val="false"/>
          <w:szCs w:val="21"/>
        </w:rPr>
        <w:t>IT</w:t>
      </w:r>
      <w:r>
        <w:rPr>
          <w:b w:val="false"/>
          <w:bCs w:val="false"/>
          <w:szCs w:val="21"/>
        </w:rPr>
        <w:t>系统及网络正常、安全、高效、经济运行的服务。</w:t>
      </w:r>
      <w:r>
        <w:rPr>
          <w:b w:val="false"/>
          <w:bCs w:val="false"/>
          <w:szCs w:val="21"/>
        </w:rPr>
        <w:t>IT</w:t>
      </w:r>
      <w:r>
        <w:rPr>
          <w:b w:val="false"/>
          <w:bCs w:val="false"/>
          <w:szCs w:val="21"/>
        </w:rPr>
        <w:t>运维服务包括基础设施管理服务、应用管理服务、终端用户工作环境管理服务、业务连续性服务、安全管理服务以及其他通用服务。</w:t>
      </w:r>
    </w:p>
    <w:p>
      <w:pPr>
        <w:pStyle w:val="Normal"/>
        <w:spacing w:lineRule="auto" w:line="360"/>
        <w:rPr>
          <w:b w:val="false"/>
          <w:bCs w:val="false"/>
          <w:szCs w:val="21"/>
        </w:rPr>
      </w:pPr>
      <w:r>
        <w:rPr>
          <w:b w:val="false"/>
          <w:bCs w:val="false"/>
          <w:szCs w:val="21"/>
        </w:rPr>
        <w:t>4.1.2</w:t>
      </w:r>
    </w:p>
    <w:p>
      <w:pPr>
        <w:pStyle w:val="Normal"/>
        <w:spacing w:lineRule="auto" w:line="360"/>
        <w:rPr>
          <w:b/>
          <w:bCs/>
          <w:szCs w:val="21"/>
        </w:rPr>
      </w:pPr>
      <w:r>
        <w:rPr>
          <w:b w:val="false"/>
          <w:bCs w:val="false"/>
          <w:szCs w:val="21"/>
        </w:rPr>
        <w:tab/>
      </w:r>
      <w:r>
        <w:rPr>
          <w:b/>
          <w:bCs/>
          <w:szCs w:val="21"/>
        </w:rPr>
        <w:t xml:space="preserve">IT </w:t>
      </w:r>
      <w:r>
        <w:rPr>
          <w:b/>
          <w:bCs/>
          <w:szCs w:val="21"/>
        </w:rPr>
        <w:t>运维服务管理</w:t>
      </w:r>
      <w:r>
        <w:rPr>
          <w:b/>
          <w:bCs/>
          <w:szCs w:val="21"/>
        </w:rPr>
        <w:tab/>
        <w:t>IT Operation and Maintainence Service Management</w:t>
      </w:r>
    </w:p>
    <w:p>
      <w:pPr>
        <w:pStyle w:val="Normal"/>
        <w:spacing w:lineRule="auto" w:line="360"/>
        <w:rPr>
          <w:b w:val="false"/>
          <w:bCs w:val="false"/>
          <w:szCs w:val="21"/>
        </w:rPr>
      </w:pPr>
      <w:r>
        <w:rPr>
          <w:b/>
          <w:bCs/>
          <w:szCs w:val="21"/>
        </w:rPr>
        <w:tab/>
      </w:r>
      <w:r>
        <w:rPr>
          <w:b w:val="false"/>
          <w:bCs w:val="false"/>
          <w:szCs w:val="21"/>
        </w:rPr>
        <w:t>技术部遵循规范的管理流程，依靠完备准确的管理信息和安全可靠的系统对</w:t>
      </w:r>
      <w:r>
        <w:rPr>
          <w:b w:val="false"/>
          <w:bCs w:val="false"/>
          <w:szCs w:val="21"/>
        </w:rPr>
        <w:t>IT</w:t>
      </w:r>
      <w:r>
        <w:rPr>
          <w:b w:val="false"/>
          <w:bCs w:val="false"/>
          <w:szCs w:val="21"/>
        </w:rPr>
        <w:t>运维服务实施的全生命周期管理。</w:t>
      </w:r>
    </w:p>
    <w:p>
      <w:pPr>
        <w:pStyle w:val="Normal"/>
        <w:spacing w:lineRule="auto" w:line="360"/>
        <w:rPr>
          <w:b w:val="false"/>
          <w:bCs w:val="false"/>
          <w:szCs w:val="21"/>
        </w:rPr>
      </w:pPr>
      <w:r>
        <w:rPr>
          <w:b w:val="false"/>
          <w:bCs w:val="false"/>
          <w:szCs w:val="21"/>
        </w:rPr>
        <w:t>4.1.3</w:t>
      </w:r>
    </w:p>
    <w:p>
      <w:pPr>
        <w:pStyle w:val="Normal"/>
        <w:spacing w:lineRule="auto" w:line="360"/>
        <w:rPr>
          <w:b/>
          <w:bCs/>
          <w:szCs w:val="21"/>
        </w:rPr>
      </w:pPr>
      <w:r>
        <w:rPr>
          <w:b w:val="false"/>
          <w:bCs w:val="false"/>
          <w:szCs w:val="21"/>
        </w:rPr>
        <w:tab/>
      </w:r>
      <w:r>
        <w:rPr>
          <w:b/>
          <w:bCs/>
          <w:szCs w:val="21"/>
        </w:rPr>
        <w:t xml:space="preserve">IT </w:t>
      </w:r>
      <w:r>
        <w:rPr>
          <w:b/>
          <w:bCs/>
          <w:szCs w:val="21"/>
        </w:rPr>
        <w:t>运维服务的生命周期</w:t>
      </w:r>
      <w:r>
        <w:rPr>
          <w:b/>
          <w:bCs/>
          <w:szCs w:val="21"/>
        </w:rPr>
        <w:tab/>
        <w:t>IT Operation and Maintainence Service Lifecycle</w:t>
      </w:r>
    </w:p>
    <w:p>
      <w:pPr>
        <w:pStyle w:val="Normal"/>
        <w:spacing w:lineRule="auto" w:line="360"/>
        <w:rPr>
          <w:b w:val="false"/>
          <w:bCs w:val="false"/>
          <w:szCs w:val="21"/>
        </w:rPr>
      </w:pPr>
      <w:r>
        <w:rPr>
          <w:b/>
          <w:bCs/>
          <w:szCs w:val="21"/>
        </w:rPr>
        <w:tab/>
      </w:r>
      <w:r>
        <w:rPr>
          <w:b w:val="false"/>
          <w:bCs w:val="false"/>
          <w:szCs w:val="21"/>
        </w:rPr>
        <w:t xml:space="preserve">IT </w:t>
      </w:r>
      <w:r>
        <w:rPr>
          <w:b w:val="false"/>
          <w:bCs w:val="false"/>
          <w:szCs w:val="21"/>
        </w:rPr>
        <w:t>运维服务从开始到结束的过程，包括服务规划与设计、服务实施、服务监测与评估、服务改进等几个阶段。</w:t>
      </w:r>
    </w:p>
    <w:p>
      <w:pPr>
        <w:pStyle w:val="Normal"/>
        <w:spacing w:lineRule="auto" w:line="360"/>
        <w:rPr>
          <w:b w:val="false"/>
          <w:bCs w:val="false"/>
          <w:szCs w:val="21"/>
        </w:rPr>
      </w:pPr>
      <w:r>
        <w:rPr>
          <w:b w:val="false"/>
          <w:bCs w:val="false"/>
          <w:szCs w:val="21"/>
        </w:rPr>
        <w:t>4.1.4</w:t>
      </w:r>
    </w:p>
    <w:p>
      <w:pPr>
        <w:pStyle w:val="Normal"/>
        <w:spacing w:lineRule="auto" w:line="360"/>
        <w:rPr>
          <w:b/>
          <w:bCs/>
          <w:szCs w:val="21"/>
        </w:rPr>
      </w:pPr>
      <w:r>
        <w:rPr>
          <w:b w:val="false"/>
          <w:bCs w:val="false"/>
          <w:szCs w:val="21"/>
        </w:rPr>
        <w:tab/>
      </w:r>
      <w:r>
        <w:rPr>
          <w:b/>
          <w:bCs/>
          <w:szCs w:val="21"/>
        </w:rPr>
        <w:t xml:space="preserve">IT </w:t>
      </w:r>
      <w:r>
        <w:rPr>
          <w:b/>
          <w:bCs/>
          <w:szCs w:val="21"/>
        </w:rPr>
        <w:t>运维服务管理流程</w:t>
      </w:r>
      <w:r>
        <w:rPr>
          <w:b/>
          <w:bCs/>
          <w:szCs w:val="21"/>
        </w:rPr>
        <w:tab/>
        <w:tab/>
        <w:t>IT Operation and Maintainence Service Management Process</w:t>
      </w:r>
    </w:p>
    <w:p>
      <w:pPr>
        <w:pStyle w:val="Normal"/>
        <w:spacing w:lineRule="auto" w:line="360"/>
        <w:rPr>
          <w:b w:val="false"/>
          <w:bCs w:val="false"/>
          <w:szCs w:val="21"/>
        </w:rPr>
      </w:pPr>
      <w:r>
        <w:rPr>
          <w:b/>
          <w:bCs/>
          <w:szCs w:val="21"/>
        </w:rPr>
        <w:tab/>
      </w:r>
      <w:r>
        <w:rPr>
          <w:b w:val="false"/>
          <w:bCs w:val="false"/>
          <w:szCs w:val="21"/>
        </w:rPr>
        <w:t xml:space="preserve">IT </w:t>
      </w:r>
      <w:r>
        <w:rPr>
          <w:b w:val="false"/>
          <w:bCs w:val="false"/>
          <w:szCs w:val="21"/>
        </w:rPr>
        <w:t>运维服务管理流程是指为了完成</w:t>
      </w:r>
      <w:r>
        <w:rPr>
          <w:b w:val="false"/>
          <w:bCs w:val="false"/>
          <w:szCs w:val="21"/>
        </w:rPr>
        <w:t>IT</w:t>
      </w:r>
      <w:r>
        <w:rPr>
          <w:b w:val="false"/>
          <w:bCs w:val="false"/>
          <w:szCs w:val="21"/>
        </w:rPr>
        <w:t>运维服务管理目标，以确定的方式执行或发生一系列有规律的行动或活动，</w:t>
      </w:r>
      <w:r>
        <w:rPr>
          <w:b w:val="false"/>
          <w:bCs w:val="false"/>
          <w:szCs w:val="21"/>
        </w:rPr>
        <w:t>IT</w:t>
      </w:r>
      <w:r>
        <w:rPr>
          <w:b w:val="false"/>
          <w:bCs w:val="false"/>
          <w:szCs w:val="21"/>
        </w:rPr>
        <w:t>运维服务管理流程是</w:t>
      </w:r>
      <w:r>
        <w:rPr>
          <w:b w:val="false"/>
          <w:bCs w:val="false"/>
          <w:szCs w:val="21"/>
        </w:rPr>
        <w:t>IT</w:t>
      </w:r>
      <w:r>
        <w:rPr>
          <w:b w:val="false"/>
          <w:bCs w:val="false"/>
          <w:szCs w:val="21"/>
        </w:rPr>
        <w:t>运维服务管理规范化的体现。</w:t>
      </w:r>
    </w:p>
    <w:p>
      <w:pPr>
        <w:pStyle w:val="Normal"/>
        <w:spacing w:lineRule="auto" w:line="360"/>
        <w:rPr>
          <w:b w:val="false"/>
          <w:bCs w:val="false"/>
          <w:szCs w:val="21"/>
        </w:rPr>
      </w:pPr>
      <w:r>
        <w:rPr>
          <w:b w:val="false"/>
          <w:bCs w:val="false"/>
          <w:szCs w:val="21"/>
        </w:rPr>
        <w:t>4.1.5</w:t>
      </w:r>
    </w:p>
    <w:p>
      <w:pPr>
        <w:pStyle w:val="Normal"/>
        <w:spacing w:lineRule="auto" w:line="360"/>
        <w:rPr>
          <w:b/>
          <w:bCs/>
          <w:szCs w:val="21"/>
        </w:rPr>
      </w:pPr>
      <w:r>
        <w:rPr>
          <w:b w:val="false"/>
          <w:bCs w:val="false"/>
          <w:szCs w:val="21"/>
        </w:rPr>
        <w:tab/>
      </w:r>
      <w:r>
        <w:rPr>
          <w:b/>
          <w:bCs/>
          <w:szCs w:val="21"/>
        </w:rPr>
        <w:t>服务等级协议</w:t>
      </w:r>
      <w:r>
        <w:rPr>
          <w:b/>
          <w:bCs/>
          <w:szCs w:val="21"/>
        </w:rPr>
        <w:tab/>
        <w:t>Service Level Agreement</w:t>
      </w:r>
    </w:p>
    <w:p>
      <w:pPr>
        <w:pStyle w:val="Normal"/>
        <w:spacing w:lineRule="auto" w:line="360"/>
        <w:rPr>
          <w:b w:val="false"/>
          <w:bCs w:val="false"/>
        </w:rPr>
      </w:pPr>
      <w:r>
        <w:rPr/>
        <w:tab/>
      </w:r>
      <w:r>
        <w:rPr>
          <w:b w:val="false"/>
          <w:bCs w:val="false"/>
        </w:rPr>
        <w:t>技术部和客户签订的书面协议，该协议中明确规定了服务和约定的服务等级。</w:t>
      </w:r>
    </w:p>
    <w:p>
      <w:pPr>
        <w:pStyle w:val="Normal"/>
        <w:spacing w:lineRule="auto" w:line="360"/>
        <w:rPr>
          <w:b w:val="false"/>
          <w:bCs w:val="false"/>
          <w:szCs w:val="21"/>
        </w:rPr>
      </w:pPr>
      <w:r>
        <w:rPr>
          <w:b w:val="false"/>
          <w:bCs w:val="false"/>
          <w:szCs w:val="21"/>
        </w:rPr>
        <w:t>4.1.6</w:t>
      </w:r>
    </w:p>
    <w:p>
      <w:pPr>
        <w:pStyle w:val="Normal"/>
        <w:spacing w:lineRule="auto" w:line="360"/>
        <w:rPr>
          <w:b/>
          <w:bCs/>
          <w:szCs w:val="21"/>
        </w:rPr>
      </w:pPr>
      <w:r>
        <w:rPr>
          <w:b w:val="false"/>
          <w:bCs w:val="false"/>
          <w:szCs w:val="21"/>
        </w:rPr>
        <w:tab/>
      </w:r>
      <w:r>
        <w:rPr>
          <w:b/>
          <w:bCs/>
          <w:szCs w:val="21"/>
        </w:rPr>
        <w:t xml:space="preserve">IT </w:t>
      </w:r>
      <w:r>
        <w:rPr>
          <w:b/>
          <w:bCs/>
          <w:szCs w:val="21"/>
        </w:rPr>
        <w:t>运维服务管理支撑系统</w:t>
      </w:r>
      <w:r>
        <w:rPr>
          <w:b/>
          <w:bCs/>
          <w:szCs w:val="21"/>
        </w:rPr>
        <w:tab/>
        <w:t>IT Operation and Maintainence Service Management Supporting System</w:t>
      </w:r>
    </w:p>
    <w:p>
      <w:pPr>
        <w:pStyle w:val="Normal"/>
        <w:spacing w:lineRule="auto" w:line="360"/>
        <w:rPr>
          <w:b w:val="false"/>
          <w:bCs w:val="false"/>
          <w:szCs w:val="21"/>
        </w:rPr>
      </w:pPr>
      <w:r>
        <w:rPr>
          <w:b/>
          <w:bCs/>
          <w:szCs w:val="21"/>
        </w:rPr>
        <w:tab/>
      </w:r>
      <w:r>
        <w:rPr>
          <w:b w:val="false"/>
          <w:bCs w:val="false"/>
          <w:szCs w:val="21"/>
        </w:rPr>
        <w:t>技术部和客户双方为支持</w:t>
      </w:r>
      <w:r>
        <w:rPr>
          <w:b w:val="false"/>
          <w:bCs w:val="false"/>
          <w:szCs w:val="21"/>
        </w:rPr>
        <w:t>IT</w:t>
      </w:r>
      <w:r>
        <w:rPr>
          <w:b w:val="false"/>
          <w:bCs w:val="false"/>
          <w:szCs w:val="21"/>
        </w:rPr>
        <w:t>运维服务管理目标所使用的信息化工具，是实施</w:t>
      </w:r>
      <w:r>
        <w:rPr>
          <w:b w:val="false"/>
          <w:bCs w:val="false"/>
          <w:szCs w:val="21"/>
        </w:rPr>
        <w:t>IT</w:t>
      </w:r>
      <w:r>
        <w:rPr>
          <w:b w:val="false"/>
          <w:bCs w:val="false"/>
          <w:szCs w:val="21"/>
        </w:rPr>
        <w:t>运维服务管理的平台。</w:t>
      </w:r>
    </w:p>
    <w:p>
      <w:pPr>
        <w:pStyle w:val="Normal"/>
        <w:spacing w:lineRule="auto" w:line="360"/>
        <w:rPr>
          <w:b w:val="false"/>
          <w:bCs w:val="false"/>
          <w:szCs w:val="21"/>
        </w:rPr>
      </w:pPr>
      <w:r>
        <w:rPr>
          <w:b w:val="false"/>
          <w:bCs w:val="false"/>
          <w:szCs w:val="21"/>
        </w:rPr>
        <w:t>4.1.7</w:t>
      </w:r>
    </w:p>
    <w:p>
      <w:pPr>
        <w:pStyle w:val="Normal"/>
        <w:spacing w:lineRule="auto" w:line="360"/>
        <w:rPr>
          <w:b/>
          <w:bCs/>
          <w:szCs w:val="21"/>
        </w:rPr>
      </w:pPr>
      <w:r>
        <w:rPr>
          <w:b w:val="false"/>
          <w:bCs w:val="false"/>
          <w:szCs w:val="21"/>
        </w:rPr>
        <w:tab/>
      </w:r>
      <w:r>
        <w:rPr>
          <w:b/>
          <w:bCs/>
          <w:szCs w:val="21"/>
        </w:rPr>
        <w:t>配置管理数据库</w:t>
      </w:r>
      <w:r>
        <w:rPr>
          <w:b/>
          <w:bCs/>
          <w:szCs w:val="21"/>
        </w:rPr>
        <w:tab/>
        <w:t>Configuration Management Database</w:t>
      </w:r>
    </w:p>
    <w:p>
      <w:pPr>
        <w:pStyle w:val="Normal"/>
        <w:spacing w:lineRule="auto" w:line="360"/>
        <w:rPr>
          <w:b w:val="false"/>
          <w:bCs w:val="false"/>
          <w:szCs w:val="21"/>
        </w:rPr>
      </w:pPr>
      <w:r>
        <w:rPr>
          <w:b/>
          <w:bCs/>
          <w:szCs w:val="21"/>
        </w:rPr>
        <w:tab/>
      </w:r>
      <w:r>
        <w:rPr>
          <w:b w:val="false"/>
          <w:bCs w:val="false"/>
          <w:szCs w:val="21"/>
        </w:rPr>
        <w:t>配置管理数据库是</w:t>
      </w:r>
      <w:r>
        <w:rPr>
          <w:b w:val="false"/>
          <w:bCs w:val="false"/>
          <w:szCs w:val="21"/>
        </w:rPr>
        <w:t>IT</w:t>
      </w:r>
      <w:r>
        <w:rPr>
          <w:b w:val="false"/>
          <w:bCs w:val="false"/>
          <w:szCs w:val="21"/>
        </w:rPr>
        <w:t>运维服务管理信息模型的具体体现，存储了</w:t>
      </w:r>
      <w:r>
        <w:rPr>
          <w:b w:val="false"/>
          <w:bCs w:val="false"/>
          <w:szCs w:val="21"/>
        </w:rPr>
        <w:t>IT</w:t>
      </w:r>
      <w:r>
        <w:rPr>
          <w:b w:val="false"/>
          <w:bCs w:val="false"/>
          <w:szCs w:val="21"/>
        </w:rPr>
        <w:t>运维服务及管理配置项的详细信息，是提供</w:t>
      </w:r>
      <w:r>
        <w:rPr>
          <w:b w:val="false"/>
          <w:bCs w:val="false"/>
          <w:szCs w:val="21"/>
        </w:rPr>
        <w:t>IT</w:t>
      </w:r>
      <w:r>
        <w:rPr>
          <w:b w:val="false"/>
          <w:bCs w:val="false"/>
          <w:szCs w:val="21"/>
        </w:rPr>
        <w:t>运维服务、完成</w:t>
      </w:r>
      <w:r>
        <w:rPr>
          <w:b w:val="false"/>
          <w:bCs w:val="false"/>
          <w:szCs w:val="21"/>
        </w:rPr>
        <w:t>IT</w:t>
      </w:r>
      <w:r>
        <w:rPr>
          <w:b w:val="false"/>
          <w:bCs w:val="false"/>
          <w:szCs w:val="21"/>
        </w:rPr>
        <w:t>运维服务管理流程的信息基础。</w:t>
      </w:r>
    </w:p>
    <w:p>
      <w:pPr>
        <w:pStyle w:val="Normal"/>
        <w:spacing w:lineRule="auto" w:line="360"/>
        <w:rPr>
          <w:b w:val="false"/>
          <w:bCs w:val="false"/>
          <w:szCs w:val="21"/>
        </w:rPr>
      </w:pPr>
      <w:r>
        <w:rPr>
          <w:b w:val="false"/>
          <w:bCs w:val="false"/>
          <w:szCs w:val="21"/>
        </w:rPr>
        <w:t>4.1.8</w:t>
      </w:r>
    </w:p>
    <w:p>
      <w:pPr>
        <w:pStyle w:val="Normal"/>
        <w:spacing w:lineRule="auto" w:line="360"/>
        <w:rPr>
          <w:b/>
          <w:bCs/>
          <w:szCs w:val="21"/>
        </w:rPr>
      </w:pPr>
      <w:r>
        <w:rPr>
          <w:b w:val="false"/>
          <w:bCs w:val="false"/>
          <w:szCs w:val="21"/>
        </w:rPr>
        <w:tab/>
      </w:r>
      <w:r>
        <w:rPr>
          <w:b/>
          <w:bCs/>
          <w:szCs w:val="21"/>
        </w:rPr>
        <w:t>配置项</w:t>
      </w:r>
      <w:r>
        <w:rPr>
          <w:b/>
          <w:bCs/>
          <w:szCs w:val="21"/>
        </w:rPr>
        <w:tab/>
        <w:t>Confguration Item</w:t>
      </w:r>
    </w:p>
    <w:p>
      <w:pPr>
        <w:pStyle w:val="Normal"/>
        <w:spacing w:lineRule="auto" w:line="360"/>
        <w:rPr>
          <w:b w:val="false"/>
          <w:bCs w:val="false"/>
          <w:szCs w:val="21"/>
        </w:rPr>
      </w:pPr>
      <w:r>
        <w:rPr>
          <w:b/>
          <w:bCs/>
          <w:szCs w:val="21"/>
        </w:rPr>
        <w:tab/>
      </w:r>
      <w:r>
        <w:rPr>
          <w:b w:val="false"/>
          <w:bCs w:val="false"/>
          <w:szCs w:val="21"/>
        </w:rPr>
        <w:t>配置项是指</w:t>
      </w:r>
      <w:r>
        <w:rPr>
          <w:b w:val="false"/>
          <w:bCs w:val="false"/>
          <w:szCs w:val="21"/>
        </w:rPr>
        <w:t>IT</w:t>
      </w:r>
      <w:r>
        <w:rPr>
          <w:b w:val="false"/>
          <w:bCs w:val="false"/>
          <w:szCs w:val="21"/>
        </w:rPr>
        <w:t>运维服务中处于或即将处于配置管理（系统）控制之下的管理对象。</w:t>
      </w:r>
    </w:p>
    <w:p>
      <w:pPr>
        <w:pStyle w:val="Normal"/>
        <w:spacing w:lineRule="auto" w:line="360"/>
        <w:rPr>
          <w:b w:val="false"/>
          <w:bCs w:val="false"/>
          <w:szCs w:val="21"/>
        </w:rPr>
      </w:pPr>
      <w:r>
        <w:rPr>
          <w:b w:val="false"/>
          <w:bCs w:val="false"/>
          <w:szCs w:val="21"/>
        </w:rPr>
        <w:tab/>
      </w:r>
      <w:r>
        <w:rPr>
          <w:b w:val="false"/>
          <w:bCs w:val="false"/>
          <w:szCs w:val="21"/>
        </w:rPr>
        <w:t>注：配置项可以是系统（包括所有的硬件、软件和文档），也可以是模块或组件。典型的配置项包括服务基本信息、硬件、软件、建筑物、人和正式文档（如流程文档和</w:t>
      </w:r>
      <w:r>
        <w:rPr>
          <w:b w:val="false"/>
          <w:bCs w:val="false"/>
          <w:szCs w:val="21"/>
        </w:rPr>
        <w:t>SLA</w:t>
      </w:r>
      <w:r>
        <w:rPr>
          <w:b w:val="false"/>
          <w:bCs w:val="false"/>
          <w:szCs w:val="21"/>
        </w:rPr>
        <w:t>）等。</w:t>
      </w:r>
    </w:p>
    <w:p>
      <w:pPr>
        <w:pStyle w:val="Normal"/>
        <w:spacing w:lineRule="auto" w:line="360"/>
        <w:rPr>
          <w:b w:val="false"/>
          <w:bCs w:val="false"/>
          <w:szCs w:val="21"/>
        </w:rPr>
      </w:pPr>
      <w:r>
        <w:rPr>
          <w:b w:val="false"/>
          <w:bCs w:val="false"/>
          <w:szCs w:val="21"/>
        </w:rPr>
        <w:t>4.1.9</w:t>
      </w:r>
    </w:p>
    <w:p>
      <w:pPr>
        <w:pStyle w:val="Normal"/>
        <w:spacing w:lineRule="auto" w:line="360"/>
        <w:rPr>
          <w:b/>
          <w:bCs/>
          <w:szCs w:val="21"/>
        </w:rPr>
      </w:pPr>
      <w:r>
        <w:rPr>
          <w:b w:val="false"/>
          <w:bCs w:val="false"/>
          <w:szCs w:val="21"/>
        </w:rPr>
        <w:tab/>
      </w:r>
      <w:r>
        <w:rPr>
          <w:b/>
          <w:bCs/>
          <w:szCs w:val="21"/>
        </w:rPr>
        <w:t>事件</w:t>
      </w:r>
      <w:r>
        <w:rPr>
          <w:b/>
          <w:bCs/>
          <w:szCs w:val="21"/>
        </w:rPr>
        <w:tab/>
        <w:t>Event</w:t>
      </w:r>
    </w:p>
    <w:p>
      <w:pPr>
        <w:pStyle w:val="Normal"/>
        <w:spacing w:lineRule="auto" w:line="360"/>
        <w:rPr>
          <w:b w:val="false"/>
          <w:bCs w:val="false"/>
          <w:szCs w:val="21"/>
        </w:rPr>
      </w:pPr>
      <w:r>
        <w:rPr>
          <w:b/>
          <w:bCs/>
          <w:szCs w:val="21"/>
        </w:rPr>
        <w:tab/>
      </w:r>
      <w:r>
        <w:rPr>
          <w:b w:val="false"/>
          <w:bCs w:val="false"/>
          <w:szCs w:val="21"/>
        </w:rPr>
        <w:t>对配置项或</w:t>
      </w:r>
      <w:r>
        <w:rPr>
          <w:b w:val="false"/>
          <w:bCs w:val="false"/>
          <w:szCs w:val="21"/>
        </w:rPr>
        <w:t>IT</w:t>
      </w:r>
      <w:r>
        <w:rPr>
          <w:b w:val="false"/>
          <w:bCs w:val="false"/>
          <w:szCs w:val="21"/>
        </w:rPr>
        <w:t>服务管理有意义的状态变化以及来自客户的请求。</w:t>
      </w:r>
    </w:p>
    <w:p>
      <w:pPr>
        <w:pStyle w:val="Normal"/>
        <w:spacing w:lineRule="auto" w:line="360"/>
        <w:rPr>
          <w:b w:val="false"/>
          <w:bCs w:val="false"/>
          <w:szCs w:val="21"/>
        </w:rPr>
      </w:pPr>
      <w:r>
        <w:rPr>
          <w:b w:val="false"/>
          <w:bCs w:val="false"/>
          <w:szCs w:val="21"/>
        </w:rPr>
        <w:t>4.1.10</w:t>
      </w:r>
    </w:p>
    <w:p>
      <w:pPr>
        <w:pStyle w:val="Normal"/>
        <w:spacing w:lineRule="auto" w:line="360"/>
        <w:rPr>
          <w:b/>
          <w:bCs/>
          <w:szCs w:val="21"/>
        </w:rPr>
      </w:pPr>
      <w:r>
        <w:rPr>
          <w:b w:val="false"/>
          <w:bCs w:val="false"/>
          <w:szCs w:val="21"/>
        </w:rPr>
        <w:tab/>
      </w:r>
      <w:r>
        <w:rPr>
          <w:b/>
          <w:bCs/>
          <w:szCs w:val="21"/>
        </w:rPr>
        <w:t>服务请求</w:t>
      </w:r>
      <w:r>
        <w:rPr>
          <w:b/>
          <w:bCs/>
          <w:szCs w:val="21"/>
        </w:rPr>
        <w:tab/>
        <w:t>Service Request</w:t>
      </w:r>
    </w:p>
    <w:p>
      <w:pPr>
        <w:pStyle w:val="Normal"/>
        <w:spacing w:lineRule="auto" w:line="360"/>
        <w:rPr>
          <w:b w:val="false"/>
          <w:bCs w:val="false"/>
          <w:szCs w:val="21"/>
        </w:rPr>
      </w:pPr>
      <w:r>
        <w:rPr>
          <w:b/>
          <w:bCs/>
          <w:szCs w:val="21"/>
        </w:rPr>
        <w:tab/>
      </w:r>
      <w:r>
        <w:rPr>
          <w:b w:val="false"/>
          <w:bCs w:val="false"/>
          <w:szCs w:val="21"/>
        </w:rPr>
        <w:t>来自客户的请求事件。</w:t>
      </w:r>
    </w:p>
    <w:p>
      <w:pPr>
        <w:pStyle w:val="Normal"/>
        <w:spacing w:lineRule="auto" w:line="360"/>
        <w:rPr>
          <w:b w:val="false"/>
          <w:bCs w:val="false"/>
          <w:szCs w:val="21"/>
        </w:rPr>
      </w:pPr>
      <w:r>
        <w:rPr>
          <w:b w:val="false"/>
          <w:bCs w:val="false"/>
          <w:szCs w:val="21"/>
        </w:rPr>
        <w:t>4.1.11</w:t>
      </w:r>
    </w:p>
    <w:p>
      <w:pPr>
        <w:pStyle w:val="Normal"/>
        <w:spacing w:lineRule="auto" w:line="360"/>
        <w:rPr>
          <w:b/>
          <w:bCs/>
          <w:szCs w:val="21"/>
        </w:rPr>
      </w:pPr>
      <w:r>
        <w:rPr>
          <w:b w:val="false"/>
          <w:bCs w:val="false"/>
          <w:szCs w:val="21"/>
        </w:rPr>
        <w:tab/>
      </w:r>
      <w:r>
        <w:rPr>
          <w:b/>
          <w:bCs/>
          <w:szCs w:val="21"/>
        </w:rPr>
        <w:t>事故</w:t>
      </w:r>
      <w:r>
        <w:rPr>
          <w:b/>
          <w:bCs/>
          <w:szCs w:val="21"/>
        </w:rPr>
        <w:tab/>
        <w:t>Incident</w:t>
      </w:r>
    </w:p>
    <w:p>
      <w:pPr>
        <w:pStyle w:val="Normal"/>
        <w:spacing w:lineRule="auto" w:line="360"/>
        <w:rPr>
          <w:b w:val="false"/>
          <w:bCs w:val="false"/>
          <w:szCs w:val="21"/>
        </w:rPr>
      </w:pPr>
      <w:r>
        <w:rPr>
          <w:b/>
          <w:bCs/>
          <w:szCs w:val="21"/>
        </w:rPr>
        <w:tab/>
      </w:r>
      <w:r>
        <w:rPr>
          <w:b w:val="false"/>
          <w:bCs w:val="false"/>
          <w:szCs w:val="21"/>
        </w:rPr>
        <w:t>导致或可能导致</w:t>
      </w:r>
      <w:r>
        <w:rPr>
          <w:b w:val="false"/>
          <w:bCs w:val="false"/>
          <w:szCs w:val="21"/>
        </w:rPr>
        <w:t>IT</w:t>
      </w:r>
      <w:r>
        <w:rPr>
          <w:b w:val="false"/>
          <w:bCs w:val="false"/>
          <w:szCs w:val="21"/>
        </w:rPr>
        <w:t>运维服务不在计划范围内的中断或质量下降的事件。</w:t>
      </w:r>
    </w:p>
    <w:p>
      <w:pPr>
        <w:pStyle w:val="Normal"/>
        <w:spacing w:lineRule="auto" w:line="360"/>
        <w:rPr>
          <w:b w:val="false"/>
          <w:bCs w:val="false"/>
          <w:szCs w:val="21"/>
        </w:rPr>
      </w:pPr>
      <w:r>
        <w:rPr>
          <w:b w:val="false"/>
          <w:bCs w:val="false"/>
          <w:szCs w:val="21"/>
        </w:rPr>
        <w:t>4.1.12</w:t>
      </w:r>
    </w:p>
    <w:p>
      <w:pPr>
        <w:pStyle w:val="Normal"/>
        <w:spacing w:lineRule="auto" w:line="360"/>
        <w:rPr>
          <w:b/>
          <w:bCs/>
          <w:szCs w:val="21"/>
        </w:rPr>
      </w:pPr>
      <w:r>
        <w:rPr>
          <w:b w:val="false"/>
          <w:bCs w:val="false"/>
          <w:szCs w:val="21"/>
        </w:rPr>
        <w:tab/>
      </w:r>
      <w:r>
        <w:rPr>
          <w:b/>
          <w:bCs/>
          <w:szCs w:val="21"/>
        </w:rPr>
        <w:t>故障</w:t>
      </w:r>
      <w:r>
        <w:rPr>
          <w:b/>
          <w:bCs/>
          <w:szCs w:val="21"/>
        </w:rPr>
        <w:tab/>
        <w:t>Fault</w:t>
      </w:r>
    </w:p>
    <w:p>
      <w:pPr>
        <w:pStyle w:val="Normal"/>
        <w:spacing w:lineRule="auto" w:line="360"/>
        <w:rPr>
          <w:b w:val="false"/>
          <w:bCs w:val="false"/>
          <w:szCs w:val="21"/>
        </w:rPr>
      </w:pPr>
      <w:r>
        <w:rPr>
          <w:b/>
          <w:bCs/>
          <w:szCs w:val="21"/>
        </w:rPr>
        <w:tab/>
      </w:r>
      <w:r>
        <w:rPr>
          <w:b w:val="false"/>
          <w:bCs w:val="false"/>
          <w:szCs w:val="21"/>
        </w:rPr>
        <w:t>IT</w:t>
      </w:r>
      <w:r>
        <w:rPr>
          <w:b w:val="false"/>
          <w:bCs w:val="false"/>
          <w:szCs w:val="21"/>
        </w:rPr>
        <w:t>设备或系统丧失规定的功能，导致</w:t>
      </w:r>
      <w:r>
        <w:rPr>
          <w:b w:val="false"/>
          <w:bCs w:val="false"/>
          <w:szCs w:val="21"/>
        </w:rPr>
        <w:t>IT</w:t>
      </w:r>
      <w:r>
        <w:rPr>
          <w:b w:val="false"/>
          <w:bCs w:val="false"/>
          <w:szCs w:val="21"/>
        </w:rPr>
        <w:t>服务中断或降质，或对</w:t>
      </w:r>
      <w:r>
        <w:rPr>
          <w:b w:val="false"/>
          <w:bCs w:val="false"/>
          <w:szCs w:val="21"/>
        </w:rPr>
        <w:t>IT</w:t>
      </w:r>
      <w:r>
        <w:rPr>
          <w:b w:val="false"/>
          <w:bCs w:val="false"/>
          <w:szCs w:val="21"/>
        </w:rPr>
        <w:t>服务正常运行造成潜在威胁。</w:t>
      </w:r>
    </w:p>
    <w:p>
      <w:pPr>
        <w:pStyle w:val="Normal"/>
        <w:spacing w:lineRule="auto" w:line="360"/>
        <w:rPr>
          <w:b w:val="false"/>
          <w:bCs w:val="false"/>
          <w:szCs w:val="21"/>
        </w:rPr>
      </w:pPr>
      <w:r>
        <w:rPr>
          <w:b w:val="false"/>
          <w:bCs w:val="false"/>
          <w:szCs w:val="21"/>
        </w:rPr>
        <w:t>4.1.13</w:t>
      </w:r>
    </w:p>
    <w:p>
      <w:pPr>
        <w:pStyle w:val="Normal"/>
        <w:spacing w:lineRule="auto" w:line="360"/>
        <w:rPr>
          <w:b/>
          <w:bCs/>
          <w:szCs w:val="21"/>
        </w:rPr>
      </w:pPr>
      <w:r>
        <w:rPr>
          <w:b w:val="false"/>
          <w:bCs w:val="false"/>
          <w:szCs w:val="21"/>
        </w:rPr>
        <w:tab/>
      </w:r>
      <w:r>
        <w:rPr>
          <w:b/>
          <w:bCs/>
          <w:szCs w:val="21"/>
        </w:rPr>
        <w:t>异常</w:t>
      </w:r>
      <w:r>
        <w:rPr>
          <w:b/>
          <w:bCs/>
          <w:szCs w:val="21"/>
        </w:rPr>
        <w:tab/>
        <w:t>Exception</w:t>
      </w:r>
    </w:p>
    <w:p>
      <w:pPr>
        <w:pStyle w:val="Normal"/>
        <w:spacing w:lineRule="auto" w:line="360"/>
        <w:rPr>
          <w:b w:val="false"/>
          <w:bCs w:val="false"/>
          <w:szCs w:val="21"/>
        </w:rPr>
      </w:pPr>
      <w:r>
        <w:rPr>
          <w:b/>
          <w:bCs/>
          <w:szCs w:val="21"/>
        </w:rPr>
        <w:tab/>
      </w:r>
      <w:r>
        <w:rPr>
          <w:b w:val="false"/>
          <w:bCs w:val="false"/>
          <w:szCs w:val="21"/>
        </w:rPr>
        <w:t>IT</w:t>
      </w:r>
      <w:r>
        <w:rPr>
          <w:b w:val="false"/>
          <w:bCs w:val="false"/>
          <w:szCs w:val="21"/>
        </w:rPr>
        <w:t>设备或系统的状态发生超出预期的变化或性能指标参数超出正常范围，有可能引发或已经引发故障，需要引起运维人员关注或处理。</w:t>
      </w:r>
    </w:p>
    <w:p>
      <w:pPr>
        <w:pStyle w:val="Normal"/>
        <w:spacing w:lineRule="auto" w:line="360"/>
        <w:rPr>
          <w:b/>
          <w:bCs/>
          <w:szCs w:val="21"/>
        </w:rPr>
      </w:pPr>
      <w:r>
        <w:rPr>
          <w:b/>
          <w:bCs/>
          <w:szCs w:val="21"/>
        </w:rPr>
        <w:t>4.1.14</w:t>
      </w:r>
    </w:p>
    <w:p>
      <w:pPr>
        <w:pStyle w:val="Normal"/>
        <w:spacing w:lineRule="auto" w:line="360"/>
        <w:rPr>
          <w:b/>
          <w:bCs/>
          <w:szCs w:val="21"/>
        </w:rPr>
      </w:pPr>
      <w:r>
        <w:rPr>
          <w:b/>
          <w:bCs/>
          <w:szCs w:val="21"/>
        </w:rPr>
        <w:tab/>
      </w:r>
      <w:r>
        <w:rPr>
          <w:b/>
          <w:bCs/>
          <w:szCs w:val="21"/>
        </w:rPr>
        <w:t>故障隐患</w:t>
      </w:r>
      <w:r>
        <w:rPr>
          <w:b/>
          <w:bCs/>
          <w:szCs w:val="21"/>
        </w:rPr>
        <w:tab/>
        <w:t>Potential Fault</w:t>
      </w:r>
    </w:p>
    <w:p>
      <w:pPr>
        <w:pStyle w:val="Normal"/>
        <w:spacing w:lineRule="auto" w:line="360"/>
        <w:rPr>
          <w:b w:val="false"/>
          <w:bCs w:val="false"/>
          <w:szCs w:val="21"/>
        </w:rPr>
      </w:pPr>
      <w:r>
        <w:rPr>
          <w:b/>
          <w:bCs/>
          <w:szCs w:val="21"/>
        </w:rPr>
        <w:tab/>
      </w:r>
      <w:r>
        <w:rPr>
          <w:b w:val="false"/>
          <w:bCs w:val="false"/>
          <w:szCs w:val="21"/>
        </w:rPr>
        <w:t>IT</w:t>
      </w:r>
      <w:r>
        <w:rPr>
          <w:b w:val="false"/>
          <w:bCs w:val="false"/>
          <w:szCs w:val="21"/>
        </w:rPr>
        <w:t>设备或系统运行偏离初始设计或期望的状态，但尚未对</w:t>
      </w:r>
      <w:r>
        <w:rPr>
          <w:b w:val="false"/>
          <w:bCs w:val="false"/>
          <w:szCs w:val="21"/>
        </w:rPr>
        <w:t>IT</w:t>
      </w:r>
      <w:r>
        <w:rPr>
          <w:b w:val="false"/>
          <w:bCs w:val="false"/>
          <w:szCs w:val="21"/>
        </w:rPr>
        <w:t>服务造成影响，当条件在设计指标范围内发生改变时，有可能引发故障。</w:t>
      </w:r>
      <w:r>
        <w:rPr>
          <w:b w:val="false"/>
          <w:bCs w:val="false"/>
          <w:szCs w:val="21"/>
        </w:rPr>
        <w:t>IT</w:t>
      </w:r>
      <w:r>
        <w:rPr>
          <w:b w:val="false"/>
          <w:bCs w:val="false"/>
          <w:szCs w:val="21"/>
        </w:rPr>
        <w:t>设备或系统运行条件处于临界状态，当运行条件进一步变化超出设计容忍范围时，将有可能引发故障。</w:t>
      </w:r>
    </w:p>
    <w:p>
      <w:pPr>
        <w:pStyle w:val="Normal"/>
        <w:spacing w:lineRule="auto" w:line="360"/>
        <w:rPr>
          <w:b w:val="false"/>
          <w:bCs w:val="false"/>
          <w:szCs w:val="21"/>
        </w:rPr>
      </w:pPr>
      <w:r>
        <w:rPr>
          <w:b w:val="false"/>
          <w:bCs w:val="false"/>
          <w:szCs w:val="21"/>
        </w:rPr>
        <w:t>4.1.15</w:t>
      </w:r>
    </w:p>
    <w:p>
      <w:pPr>
        <w:pStyle w:val="Normal"/>
        <w:spacing w:lineRule="auto" w:line="360"/>
        <w:rPr>
          <w:b/>
          <w:bCs/>
          <w:szCs w:val="21"/>
        </w:rPr>
      </w:pPr>
      <w:r>
        <w:rPr>
          <w:b w:val="false"/>
          <w:bCs w:val="false"/>
          <w:szCs w:val="21"/>
        </w:rPr>
        <w:tab/>
      </w:r>
      <w:r>
        <w:rPr>
          <w:b/>
          <w:bCs/>
          <w:szCs w:val="21"/>
        </w:rPr>
        <w:t>健康档案</w:t>
      </w:r>
      <w:r>
        <w:rPr>
          <w:b/>
          <w:bCs/>
          <w:szCs w:val="21"/>
        </w:rPr>
        <w:tab/>
        <w:t>Health Record</w:t>
      </w:r>
    </w:p>
    <w:p>
      <w:pPr>
        <w:pStyle w:val="Normal"/>
        <w:spacing w:lineRule="auto" w:line="360"/>
        <w:rPr>
          <w:b w:val="false"/>
          <w:bCs w:val="false"/>
          <w:szCs w:val="21"/>
        </w:rPr>
      </w:pPr>
      <w:r>
        <w:rPr>
          <w:b/>
          <w:bCs/>
          <w:szCs w:val="21"/>
        </w:rPr>
        <w:tab/>
      </w:r>
      <w:r>
        <w:rPr>
          <w:b w:val="false"/>
          <w:bCs w:val="false"/>
          <w:szCs w:val="21"/>
        </w:rPr>
        <w:t>IT</w:t>
      </w:r>
      <w:r>
        <w:rPr>
          <w:b w:val="false"/>
          <w:bCs w:val="false"/>
          <w:szCs w:val="21"/>
        </w:rPr>
        <w:t>设备或系统的运行历史记录，包括</w:t>
      </w:r>
      <w:r>
        <w:rPr>
          <w:b w:val="false"/>
          <w:bCs w:val="false"/>
          <w:szCs w:val="21"/>
        </w:rPr>
        <w:t>IT</w:t>
      </w:r>
      <w:r>
        <w:rPr>
          <w:b w:val="false"/>
          <w:bCs w:val="false"/>
          <w:szCs w:val="21"/>
        </w:rPr>
        <w:t>设备或系统正常运行时的各种状态和指标、各类指标随业务负荷变化的趋势曲线、故障历史记录、故障件更换记录、软硬件扩容或调整记录、软件补丁和升版记录。</w:t>
      </w:r>
    </w:p>
    <w:p>
      <w:pPr>
        <w:pStyle w:val="Normal"/>
        <w:spacing w:lineRule="auto" w:line="360"/>
        <w:rPr>
          <w:b w:val="false"/>
          <w:bCs w:val="false"/>
          <w:szCs w:val="21"/>
        </w:rPr>
      </w:pPr>
      <w:r>
        <w:rPr>
          <w:b w:val="false"/>
          <w:bCs w:val="false"/>
          <w:szCs w:val="21"/>
        </w:rPr>
        <w:t>4.1.16</w:t>
      </w:r>
    </w:p>
    <w:p>
      <w:pPr>
        <w:pStyle w:val="Normal"/>
        <w:spacing w:lineRule="auto" w:line="360"/>
        <w:rPr>
          <w:b/>
          <w:bCs/>
          <w:szCs w:val="21"/>
        </w:rPr>
      </w:pPr>
      <w:r>
        <w:rPr>
          <w:b w:val="false"/>
          <w:bCs w:val="false"/>
          <w:szCs w:val="21"/>
        </w:rPr>
        <w:tab/>
      </w:r>
      <w:r>
        <w:rPr>
          <w:b/>
          <w:bCs/>
          <w:szCs w:val="21"/>
        </w:rPr>
        <w:t>故障服务请求</w:t>
      </w:r>
      <w:r>
        <w:rPr>
          <w:b/>
          <w:bCs/>
          <w:szCs w:val="21"/>
        </w:rPr>
        <w:tab/>
        <w:t>Fault Request</w:t>
      </w:r>
    </w:p>
    <w:p>
      <w:pPr>
        <w:pStyle w:val="Normal"/>
        <w:spacing w:lineRule="auto" w:line="360"/>
        <w:rPr>
          <w:b w:val="false"/>
          <w:bCs w:val="false"/>
          <w:szCs w:val="21"/>
        </w:rPr>
      </w:pPr>
      <w:r>
        <w:rPr>
          <w:b/>
          <w:bCs/>
          <w:szCs w:val="21"/>
        </w:rPr>
        <w:tab/>
      </w:r>
      <w:r>
        <w:rPr>
          <w:b w:val="false"/>
          <w:bCs w:val="false"/>
          <w:szCs w:val="21"/>
        </w:rPr>
        <w:t>由于故障引发的服务请求。</w:t>
      </w:r>
    </w:p>
    <w:p>
      <w:pPr>
        <w:pStyle w:val="Normal"/>
        <w:spacing w:lineRule="auto" w:line="360"/>
        <w:rPr>
          <w:b w:val="false"/>
          <w:bCs w:val="false"/>
          <w:szCs w:val="21"/>
        </w:rPr>
      </w:pPr>
      <w:r>
        <w:rPr>
          <w:b w:val="false"/>
          <w:bCs w:val="false"/>
          <w:szCs w:val="21"/>
        </w:rPr>
        <w:t>4.1.17</w:t>
      </w:r>
    </w:p>
    <w:p>
      <w:pPr>
        <w:pStyle w:val="Normal"/>
        <w:spacing w:lineRule="auto" w:line="360"/>
        <w:rPr>
          <w:b/>
          <w:bCs/>
          <w:szCs w:val="21"/>
        </w:rPr>
      </w:pPr>
      <w:r>
        <w:rPr>
          <w:b w:val="false"/>
          <w:bCs w:val="false"/>
          <w:szCs w:val="21"/>
        </w:rPr>
        <w:tab/>
      </w:r>
      <w:r>
        <w:rPr>
          <w:b/>
          <w:bCs/>
          <w:szCs w:val="21"/>
        </w:rPr>
        <w:t>业务类服务请求</w:t>
      </w:r>
      <w:r>
        <w:rPr>
          <w:b/>
          <w:bCs/>
          <w:szCs w:val="21"/>
        </w:rPr>
        <w:tab/>
        <w:t>Service Request</w:t>
      </w:r>
    </w:p>
    <w:p>
      <w:pPr>
        <w:pStyle w:val="Normal"/>
        <w:spacing w:lineRule="auto" w:line="360"/>
        <w:rPr>
          <w:b w:val="false"/>
          <w:bCs w:val="false"/>
          <w:szCs w:val="21"/>
        </w:rPr>
      </w:pPr>
      <w:r>
        <w:rPr>
          <w:b/>
          <w:bCs/>
          <w:szCs w:val="21"/>
        </w:rPr>
        <w:tab/>
      </w:r>
      <w:r>
        <w:rPr>
          <w:b w:val="false"/>
          <w:bCs w:val="false"/>
          <w:szCs w:val="21"/>
        </w:rPr>
        <w:t>由于业务变更需要引发的服务请求</w:t>
      </w:r>
    </w:p>
    <w:p>
      <w:pPr>
        <w:pStyle w:val="Normal"/>
        <w:spacing w:lineRule="auto" w:line="360"/>
        <w:rPr>
          <w:b w:val="false"/>
          <w:bCs w:val="false"/>
          <w:szCs w:val="21"/>
        </w:rPr>
      </w:pPr>
      <w:r>
        <w:rPr>
          <w:b w:val="false"/>
          <w:bCs w:val="false"/>
          <w:szCs w:val="21"/>
        </w:rPr>
        <w:t>4.1.18</w:t>
      </w:r>
    </w:p>
    <w:p>
      <w:pPr>
        <w:pStyle w:val="Normal"/>
        <w:spacing w:lineRule="auto" w:line="360"/>
        <w:rPr>
          <w:b/>
          <w:bCs/>
          <w:szCs w:val="21"/>
        </w:rPr>
      </w:pPr>
      <w:r>
        <w:rPr>
          <w:b w:val="false"/>
          <w:bCs w:val="false"/>
          <w:szCs w:val="21"/>
        </w:rPr>
        <w:tab/>
      </w:r>
      <w:r>
        <w:rPr>
          <w:b/>
          <w:bCs/>
          <w:szCs w:val="21"/>
        </w:rPr>
        <w:t>终端用户工作环境</w:t>
      </w:r>
      <w:r>
        <w:rPr>
          <w:b/>
          <w:bCs/>
          <w:szCs w:val="21"/>
        </w:rPr>
        <w:tab/>
        <w:t>End-user Working Environment</w:t>
      </w:r>
    </w:p>
    <w:p>
      <w:pPr>
        <w:pStyle w:val="Normal"/>
        <w:spacing w:lineRule="auto" w:line="360"/>
        <w:rPr>
          <w:b w:val="false"/>
          <w:bCs w:val="false"/>
          <w:szCs w:val="21"/>
        </w:rPr>
      </w:pPr>
      <w:r>
        <w:rPr>
          <w:b w:val="false"/>
          <w:bCs w:val="false"/>
          <w:szCs w:val="21"/>
        </w:rPr>
        <w:tab/>
      </w:r>
      <w:r>
        <w:rPr>
          <w:b w:val="false"/>
          <w:bCs w:val="false"/>
          <w:szCs w:val="21"/>
        </w:rPr>
        <w:t>用户使用的桌面设备、膝上设备、手持设备、工作站和打印机等各种</w:t>
      </w:r>
      <w:r>
        <w:rPr>
          <w:b w:val="false"/>
          <w:bCs w:val="false"/>
          <w:szCs w:val="21"/>
        </w:rPr>
        <w:t>IT</w:t>
      </w:r>
      <w:r>
        <w:rPr>
          <w:b w:val="false"/>
          <w:bCs w:val="false"/>
          <w:szCs w:val="21"/>
        </w:rPr>
        <w:t>系统的访问设备及周边生产和办公环境的总称。</w:t>
      </w:r>
    </w:p>
    <w:p>
      <w:pPr>
        <w:pStyle w:val="Normal"/>
        <w:spacing w:lineRule="auto" w:line="360"/>
        <w:rPr>
          <w:b w:val="false"/>
          <w:bCs w:val="false"/>
          <w:szCs w:val="21"/>
        </w:rPr>
      </w:pPr>
      <w:r>
        <w:rPr>
          <w:b w:val="false"/>
          <w:bCs w:val="false"/>
          <w:szCs w:val="21"/>
        </w:rPr>
        <w:t>4.1.19</w:t>
      </w:r>
    </w:p>
    <w:p>
      <w:pPr>
        <w:pStyle w:val="Normal"/>
        <w:spacing w:lineRule="auto" w:line="360"/>
        <w:rPr>
          <w:b/>
          <w:bCs/>
        </w:rPr>
      </w:pPr>
      <w:r>
        <w:rPr>
          <w:b/>
          <w:bCs/>
        </w:rPr>
      </w:r>
    </w:p>
    <w:p>
      <w:pPr>
        <w:pStyle w:val="Normal"/>
        <w:spacing w:lineRule="auto" w:line="360"/>
        <w:rPr>
          <w:b/>
          <w:bCs/>
          <w:szCs w:val="21"/>
        </w:rPr>
      </w:pPr>
      <w:r>
        <w:rPr>
          <w:b/>
          <w:bCs/>
          <w:szCs w:val="21"/>
        </w:rPr>
        <w:t xml:space="preserve">4.2 </w:t>
      </w:r>
      <w:r>
        <w:rPr>
          <w:b/>
          <w:bCs/>
          <w:szCs w:val="21"/>
        </w:rPr>
        <w:t>缩略语</w:t>
      </w:r>
    </w:p>
    <w:p>
      <w:pPr>
        <w:pStyle w:val="Normal"/>
        <w:spacing w:lineRule="auto" w:line="360"/>
        <w:rPr>
          <w:b/>
          <w:bCs/>
        </w:rPr>
      </w:pPr>
      <w:r>
        <w:rPr>
          <w:b/>
          <w:bCs/>
        </w:rPr>
      </w:r>
    </w:p>
    <w:p>
      <w:pPr>
        <w:pStyle w:val="Normal"/>
        <w:spacing w:lineRule="auto" w:line="360"/>
        <w:rPr>
          <w:b/>
          <w:bCs/>
          <w:szCs w:val="21"/>
        </w:rPr>
      </w:pPr>
      <w:r>
        <w:rPr>
          <w:b/>
          <w:bCs/>
          <w:szCs w:val="21"/>
        </w:rPr>
        <w:t xml:space="preserve">4.3 </w:t>
      </w:r>
      <w:r>
        <w:rPr>
          <w:b/>
          <w:bCs/>
          <w:szCs w:val="21"/>
        </w:rPr>
        <w:t>服务管理参考模型</w:t>
      </w:r>
    </w:p>
    <w:p>
      <w:pPr>
        <w:pStyle w:val="Normal"/>
        <w:spacing w:lineRule="auto" w:line="360"/>
        <w:rPr>
          <w:b/>
          <w:bCs/>
        </w:rPr>
      </w:pPr>
      <w:r>
        <w:rPr>
          <w:b/>
          <w:bCs/>
        </w:rPr>
      </w:r>
    </w:p>
    <w:p>
      <w:pPr>
        <w:pStyle w:val="Normal"/>
        <w:spacing w:lineRule="auto" w:line="360"/>
        <w:rPr>
          <w:b/>
          <w:bCs/>
          <w:szCs w:val="21"/>
        </w:rPr>
      </w:pPr>
      <w:r>
        <w:rPr>
          <w:b/>
          <w:bCs/>
          <w:szCs w:val="21"/>
        </w:rPr>
        <w:t xml:space="preserve">4.4 </w:t>
      </w:r>
      <w:r>
        <w:rPr>
          <w:b/>
          <w:bCs/>
          <w:szCs w:val="21"/>
        </w:rPr>
        <w:t>运维服务分类</w:t>
      </w:r>
    </w:p>
    <w:p>
      <w:pPr>
        <w:pStyle w:val="Normal"/>
        <w:spacing w:lineRule="auto" w:line="360"/>
        <w:rPr>
          <w:b/>
          <w:bCs/>
          <w:szCs w:val="21"/>
        </w:rPr>
      </w:pPr>
      <w:r>
        <w:rPr>
          <w:b/>
          <w:bCs/>
          <w:szCs w:val="21"/>
        </w:rPr>
        <w:t>4.4.1 IT</w:t>
      </w:r>
      <w:r>
        <w:rPr>
          <w:b/>
          <w:bCs/>
          <w:szCs w:val="21"/>
        </w:rPr>
        <w:t>运维服务分类体系</w:t>
      </w:r>
    </w:p>
    <w:p>
      <w:pPr>
        <w:pStyle w:val="Normal"/>
        <w:spacing w:lineRule="auto" w:line="360"/>
        <w:rPr>
          <w:b w:val="false"/>
          <w:bCs w:val="false"/>
          <w:szCs w:val="21"/>
        </w:rPr>
      </w:pPr>
      <w:r>
        <w:rPr>
          <w:b/>
          <w:bCs/>
          <w:szCs w:val="21"/>
        </w:rPr>
        <w:tab/>
      </w:r>
      <w:r>
        <w:rPr>
          <w:b w:val="false"/>
          <w:bCs w:val="false"/>
          <w:szCs w:val="21"/>
        </w:rPr>
        <w:t>IT</w:t>
      </w:r>
      <w:r>
        <w:rPr>
          <w:b w:val="false"/>
          <w:bCs w:val="false"/>
          <w:szCs w:val="21"/>
        </w:rPr>
        <w:t>运维服务可以根据服务所面向的对象、服务功能或者服务目标这</w:t>
      </w:r>
      <w:r>
        <w:rPr>
          <w:b w:val="false"/>
          <w:bCs w:val="false"/>
          <w:szCs w:val="21"/>
        </w:rPr>
        <w:t>3</w:t>
      </w:r>
      <w:r>
        <w:rPr>
          <w:b w:val="false"/>
          <w:bCs w:val="false"/>
          <w:szCs w:val="21"/>
        </w:rPr>
        <w:t>个维度划分为不同的服务集，服务集中包含若干服务，每一个服务又可根据面向的对象或服务功能进一步划分为更具体的服务项。</w:t>
      </w:r>
    </w:p>
    <w:p>
      <w:pPr>
        <w:pStyle w:val="Normal"/>
        <w:spacing w:lineRule="auto" w:line="360"/>
        <w:rPr>
          <w:b/>
          <w:bCs/>
          <w:szCs w:val="21"/>
        </w:rPr>
      </w:pPr>
      <w:r>
        <w:rPr>
          <w:b/>
          <w:bCs/>
          <w:szCs w:val="21"/>
        </w:rPr>
        <w:t>4.4.2 IT</w:t>
      </w:r>
      <w:r>
        <w:rPr>
          <w:b/>
          <w:bCs/>
          <w:szCs w:val="21"/>
        </w:rPr>
        <w:t>运维服务分类</w:t>
      </w:r>
      <w:r>
        <w:rPr>
          <w:b/>
          <w:bCs/>
          <w:szCs w:val="21"/>
        </w:rPr>
        <w:tab/>
      </w:r>
    </w:p>
    <w:p>
      <w:pPr>
        <w:pStyle w:val="Normal"/>
        <w:rPr>
          <w:b/>
          <w:bCs/>
        </w:rPr>
      </w:pPr>
      <w:r>
        <w:rPr>
          <w:b/>
          <w:bCs/>
        </w:rPr>
        <w:t>4.4.2.1 IT</w:t>
      </w:r>
      <w:r>
        <w:rPr>
          <w:b/>
          <w:bCs/>
        </w:rPr>
        <w:t>基础设施管理服务</w:t>
      </w:r>
    </w:p>
    <w:p>
      <w:pPr>
        <w:pStyle w:val="Normal"/>
        <w:rPr>
          <w:b w:val="false"/>
          <w:bCs w:val="false"/>
        </w:rPr>
      </w:pPr>
      <w:r>
        <w:rPr>
          <w:b/>
          <w:bCs/>
        </w:rPr>
        <w:tab/>
      </w:r>
      <w:r>
        <w:rPr>
          <w:b w:val="false"/>
          <w:bCs w:val="false"/>
        </w:rPr>
        <w:t>IT</w:t>
      </w:r>
      <w:r>
        <w:rPr>
          <w:b w:val="false"/>
          <w:bCs w:val="false"/>
        </w:rPr>
        <w:t>基础设施管理服务（</w:t>
      </w:r>
      <w:r>
        <w:rPr>
          <w:b w:val="false"/>
          <w:bCs w:val="false"/>
        </w:rPr>
        <w:t>Infrastructure Management Services</w:t>
      </w:r>
      <w:r>
        <w:rPr>
          <w:b w:val="false"/>
          <w:bCs w:val="false"/>
        </w:rPr>
        <w:t>）是指对基础设施提供监视、日常维护、维修保障（包括备件更换）等管理和维护服务。下列共同构成</w:t>
      </w:r>
      <w:r>
        <w:rPr>
          <w:b w:val="false"/>
          <w:bCs w:val="false"/>
        </w:rPr>
        <w:t>IT</w:t>
      </w:r>
      <w:r>
        <w:rPr>
          <w:b w:val="false"/>
          <w:bCs w:val="false"/>
        </w:rPr>
        <w:t>基础设施管理服务：</w:t>
      </w:r>
    </w:p>
    <w:p>
      <w:pPr>
        <w:pStyle w:val="Normal"/>
        <w:numPr>
          <w:ilvl w:val="0"/>
          <w:numId w:val="1"/>
        </w:numPr>
        <w:rPr>
          <w:b w:val="false"/>
          <w:bCs w:val="false"/>
        </w:rPr>
      </w:pPr>
      <w:r>
        <w:rPr>
          <w:b w:val="false"/>
          <w:bCs w:val="false"/>
        </w:rPr>
        <w:t>网络管理服务；</w:t>
      </w:r>
    </w:p>
    <w:p>
      <w:pPr>
        <w:pStyle w:val="Normal"/>
        <w:numPr>
          <w:ilvl w:val="0"/>
          <w:numId w:val="1"/>
        </w:numPr>
        <w:rPr>
          <w:b w:val="false"/>
          <w:bCs w:val="false"/>
        </w:rPr>
      </w:pPr>
      <w:r>
        <w:rPr>
          <w:b w:val="false"/>
          <w:bCs w:val="false"/>
        </w:rPr>
        <w:t>服务器管理服务；</w:t>
      </w:r>
    </w:p>
    <w:p>
      <w:pPr>
        <w:pStyle w:val="Normal"/>
        <w:numPr>
          <w:ilvl w:val="0"/>
          <w:numId w:val="1"/>
        </w:numPr>
        <w:rPr>
          <w:b w:val="false"/>
          <w:bCs w:val="false"/>
        </w:rPr>
      </w:pPr>
      <w:r>
        <w:rPr>
          <w:b w:val="false"/>
          <w:bCs w:val="false"/>
        </w:rPr>
        <w:t>存储管理服务；</w:t>
      </w:r>
    </w:p>
    <w:p>
      <w:pPr>
        <w:pStyle w:val="Normal"/>
        <w:numPr>
          <w:ilvl w:val="0"/>
          <w:numId w:val="1"/>
        </w:numPr>
        <w:rPr>
          <w:b w:val="false"/>
          <w:bCs w:val="false"/>
        </w:rPr>
      </w:pPr>
      <w:r>
        <w:rPr>
          <w:b w:val="false"/>
          <w:bCs w:val="false"/>
        </w:rPr>
        <w:t>备份管理服务；</w:t>
      </w:r>
    </w:p>
    <w:p>
      <w:pPr>
        <w:pStyle w:val="Normal"/>
        <w:numPr>
          <w:ilvl w:val="0"/>
          <w:numId w:val="1"/>
        </w:numPr>
        <w:rPr>
          <w:b w:val="false"/>
          <w:bCs w:val="false"/>
        </w:rPr>
      </w:pPr>
      <w:r>
        <w:rPr>
          <w:b w:val="false"/>
          <w:bCs w:val="false"/>
        </w:rPr>
        <w:t>数据库管理服务；</w:t>
      </w:r>
    </w:p>
    <w:p>
      <w:pPr>
        <w:pStyle w:val="Normal"/>
        <w:numPr>
          <w:ilvl w:val="0"/>
          <w:numId w:val="1"/>
        </w:numPr>
        <w:rPr>
          <w:b w:val="false"/>
          <w:bCs w:val="false"/>
        </w:rPr>
      </w:pPr>
      <w:r>
        <w:rPr>
          <w:b w:val="false"/>
          <w:bCs w:val="false"/>
        </w:rPr>
        <w:t>中间件管理服务；</w:t>
      </w:r>
    </w:p>
    <w:p>
      <w:pPr>
        <w:pStyle w:val="Normal"/>
        <w:numPr>
          <w:ilvl w:val="0"/>
          <w:numId w:val="1"/>
        </w:numPr>
        <w:rPr>
          <w:b w:val="false"/>
          <w:bCs w:val="false"/>
        </w:rPr>
      </w:pPr>
      <w:r>
        <w:rPr>
          <w:b w:val="false"/>
          <w:bCs w:val="false"/>
        </w:rPr>
        <w:t>机房动力环境管理服务。</w:t>
      </w:r>
    </w:p>
    <w:p>
      <w:pPr>
        <w:pStyle w:val="Normal"/>
        <w:rPr>
          <w:b/>
          <w:bCs/>
        </w:rPr>
      </w:pPr>
      <w:r>
        <w:rPr>
          <w:b/>
          <w:bCs/>
        </w:rPr>
        <w:t>4.4.2.2  IT</w:t>
      </w:r>
      <w:r>
        <w:rPr>
          <w:b/>
          <w:bCs/>
        </w:rPr>
        <w:t>应用管理服务</w:t>
      </w:r>
    </w:p>
    <w:p>
      <w:pPr>
        <w:pStyle w:val="Normal"/>
        <w:rPr>
          <w:b w:val="false"/>
          <w:bCs w:val="false"/>
        </w:rPr>
      </w:pPr>
      <w:r>
        <w:rPr>
          <w:b w:val="false"/>
          <w:bCs w:val="false"/>
        </w:rPr>
        <w:tab/>
        <w:t>IT</w:t>
      </w:r>
      <w:r>
        <w:rPr>
          <w:b w:val="false"/>
          <w:bCs w:val="false"/>
        </w:rPr>
        <w:t>应用管理服务（</w:t>
      </w:r>
      <w:r>
        <w:rPr>
          <w:b w:val="false"/>
          <w:bCs w:val="false"/>
        </w:rPr>
        <w:t>Application Management Services</w:t>
      </w:r>
      <w:r>
        <w:rPr>
          <w:b w:val="false"/>
          <w:bCs w:val="false"/>
        </w:rPr>
        <w:t>）是指为应用提供设计、应用集成、应用维护及应用改进等管理服务，从而向业务活动提供高效和便利的支撑环境，帮助客户实现其业务目标。下列服务共同构成应用管理服务。</w:t>
      </w:r>
    </w:p>
    <w:p>
      <w:pPr>
        <w:pStyle w:val="Normal"/>
        <w:numPr>
          <w:ilvl w:val="0"/>
          <w:numId w:val="2"/>
        </w:numPr>
        <w:rPr>
          <w:b w:val="false"/>
          <w:bCs w:val="false"/>
        </w:rPr>
      </w:pPr>
      <w:r>
        <w:rPr>
          <w:b w:val="false"/>
          <w:bCs w:val="false"/>
        </w:rPr>
        <w:t>网站管理服务（如门户网站、电子商务）；</w:t>
      </w:r>
    </w:p>
    <w:p>
      <w:pPr>
        <w:pStyle w:val="Normal"/>
        <w:numPr>
          <w:ilvl w:val="0"/>
          <w:numId w:val="2"/>
        </w:numPr>
        <w:rPr>
          <w:b w:val="false"/>
          <w:bCs w:val="false"/>
        </w:rPr>
      </w:pPr>
      <w:r>
        <w:rPr>
          <w:b w:val="false"/>
          <w:bCs w:val="false"/>
        </w:rPr>
        <w:t>企业应用管理服务（如</w:t>
      </w:r>
      <w:r>
        <w:rPr>
          <w:b w:val="false"/>
          <w:bCs w:val="false"/>
        </w:rPr>
        <w:t>CRM</w:t>
      </w:r>
      <w:r>
        <w:rPr>
          <w:b w:val="false"/>
          <w:bCs w:val="false"/>
        </w:rPr>
        <w:t>、</w:t>
      </w:r>
      <w:r>
        <w:rPr>
          <w:b w:val="false"/>
          <w:bCs w:val="false"/>
        </w:rPr>
        <w:t>ERP</w:t>
      </w:r>
      <w:r>
        <w:rPr>
          <w:b w:val="false"/>
          <w:bCs w:val="false"/>
        </w:rPr>
        <w:t>及</w:t>
      </w:r>
      <w:r>
        <w:rPr>
          <w:b w:val="false"/>
          <w:bCs w:val="false"/>
        </w:rPr>
        <w:t>OA</w:t>
      </w:r>
      <w:r>
        <w:rPr>
          <w:b w:val="false"/>
          <w:bCs w:val="false"/>
        </w:rPr>
        <w:t>）；</w:t>
      </w:r>
    </w:p>
    <w:p>
      <w:pPr>
        <w:pStyle w:val="Normal"/>
        <w:rPr>
          <w:b w:val="false"/>
          <w:bCs w:val="false"/>
        </w:rPr>
      </w:pPr>
      <w:r>
        <w:rPr>
          <w:b w:val="false"/>
          <w:bCs w:val="false"/>
        </w:rPr>
        <w:t>4.4.2.3  IT</w:t>
      </w:r>
      <w:r>
        <w:rPr>
          <w:b w:val="false"/>
          <w:bCs w:val="false"/>
        </w:rPr>
        <w:t>终端用户工作环境服务</w:t>
      </w:r>
    </w:p>
    <w:p>
      <w:pPr>
        <w:pStyle w:val="Normal"/>
        <w:rPr>
          <w:b w:val="false"/>
          <w:bCs w:val="false"/>
        </w:rPr>
      </w:pPr>
      <w:r>
        <w:rPr>
          <w:b w:val="false"/>
          <w:bCs w:val="false"/>
        </w:rPr>
        <w:tab/>
      </w:r>
      <w:r>
        <w:rPr>
          <w:b w:val="false"/>
          <w:bCs w:val="false"/>
        </w:rPr>
        <w:t>终端用户工作环境服务（</w:t>
      </w:r>
      <w:r>
        <w:rPr>
          <w:b w:val="false"/>
          <w:bCs w:val="false"/>
        </w:rPr>
        <w:t>End Users Working Environment Services</w:t>
      </w:r>
      <w:r>
        <w:rPr>
          <w:b w:val="false"/>
          <w:bCs w:val="false"/>
        </w:rPr>
        <w:t>）针对多厂商的台式机、笔记本电脑、无线设备和桌面应用而设计，下列服务共同构成终端用户工作环境服务：</w:t>
      </w:r>
    </w:p>
    <w:p>
      <w:pPr>
        <w:pStyle w:val="Normal"/>
        <w:numPr>
          <w:ilvl w:val="0"/>
          <w:numId w:val="3"/>
        </w:numPr>
        <w:rPr>
          <w:b w:val="false"/>
          <w:bCs w:val="false"/>
        </w:rPr>
      </w:pPr>
      <w:r>
        <w:rPr>
          <w:b w:val="false"/>
          <w:bCs w:val="false"/>
        </w:rPr>
        <w:t>终端硬件支持服务；</w:t>
      </w:r>
    </w:p>
    <w:p>
      <w:pPr>
        <w:pStyle w:val="Normal"/>
        <w:numPr>
          <w:ilvl w:val="0"/>
          <w:numId w:val="3"/>
        </w:numPr>
        <w:rPr>
          <w:b w:val="false"/>
          <w:bCs w:val="false"/>
        </w:rPr>
      </w:pPr>
      <w:r>
        <w:rPr>
          <w:b w:val="false"/>
          <w:bCs w:val="false"/>
        </w:rPr>
        <w:tab/>
      </w:r>
      <w:r>
        <w:rPr>
          <w:b w:val="false"/>
          <w:bCs w:val="false"/>
        </w:rPr>
        <w:t>软件支持服务；</w:t>
      </w:r>
    </w:p>
    <w:p>
      <w:pPr>
        <w:pStyle w:val="Normal"/>
        <w:numPr>
          <w:ilvl w:val="0"/>
          <w:numId w:val="3"/>
        </w:numPr>
        <w:rPr>
          <w:b w:val="false"/>
          <w:bCs w:val="false"/>
        </w:rPr>
      </w:pPr>
      <w:r>
        <w:rPr>
          <w:b w:val="false"/>
          <w:bCs w:val="false"/>
        </w:rPr>
        <w:tab/>
      </w:r>
      <w:r>
        <w:rPr>
          <w:b w:val="false"/>
          <w:bCs w:val="false"/>
        </w:rPr>
        <w:t>打印服务；</w:t>
      </w:r>
    </w:p>
    <w:p>
      <w:pPr>
        <w:pStyle w:val="Normal"/>
        <w:numPr>
          <w:ilvl w:val="0"/>
          <w:numId w:val="3"/>
        </w:numPr>
        <w:rPr>
          <w:b w:val="false"/>
          <w:bCs w:val="false"/>
        </w:rPr>
      </w:pPr>
      <w:r>
        <w:rPr>
          <w:b w:val="false"/>
          <w:bCs w:val="false"/>
        </w:rPr>
        <w:tab/>
      </w:r>
      <w:r>
        <w:rPr>
          <w:b w:val="false"/>
          <w:bCs w:val="false"/>
        </w:rPr>
        <w:t>通信服务（如邮件、传真及网络会议等）。</w:t>
      </w:r>
    </w:p>
    <w:p>
      <w:pPr>
        <w:pStyle w:val="Normal"/>
        <w:rPr/>
      </w:pPr>
      <w:r>
        <w:rPr/>
        <w:t>4.4.2.4 IT</w:t>
      </w:r>
      <w:r>
        <w:rPr/>
        <w:t>安全管理服务</w:t>
      </w:r>
    </w:p>
    <w:p>
      <w:pPr>
        <w:pStyle w:val="Normal"/>
        <w:rPr/>
      </w:pPr>
      <w:r>
        <w:rPr/>
        <w:tab/>
      </w:r>
      <w:r>
        <w:rPr/>
        <w:t>安全管理服务（</w:t>
      </w:r>
      <w:r>
        <w:rPr/>
        <w:t>Security Management Services</w:t>
      </w:r>
      <w:r>
        <w:rPr/>
        <w:t>）是对基础设施、应用及终端用户环境提供的安全检测、安全防护和安全事件分析服务，下列服务共同构成安全管理服务：</w:t>
      </w:r>
    </w:p>
    <w:p>
      <w:pPr>
        <w:pStyle w:val="Normal"/>
        <w:numPr>
          <w:ilvl w:val="0"/>
          <w:numId w:val="4"/>
        </w:numPr>
        <w:rPr/>
      </w:pPr>
      <w:r>
        <w:rPr/>
        <w:t>安全评估服务；</w:t>
      </w:r>
    </w:p>
    <w:p>
      <w:pPr>
        <w:pStyle w:val="Normal"/>
        <w:numPr>
          <w:ilvl w:val="0"/>
          <w:numId w:val="4"/>
        </w:numPr>
        <w:rPr/>
      </w:pPr>
      <w:r>
        <w:rPr/>
        <w:t>安全保护服务；</w:t>
      </w:r>
    </w:p>
    <w:p>
      <w:pPr>
        <w:pStyle w:val="Normal"/>
        <w:numPr>
          <w:ilvl w:val="0"/>
          <w:numId w:val="4"/>
        </w:numPr>
        <w:rPr/>
      </w:pPr>
      <w:r>
        <w:rPr/>
        <w:t>安全监控服务；</w:t>
      </w:r>
    </w:p>
    <w:p>
      <w:pPr>
        <w:pStyle w:val="Normal"/>
        <w:numPr>
          <w:ilvl w:val="0"/>
          <w:numId w:val="4"/>
        </w:numPr>
        <w:rPr/>
      </w:pPr>
      <w:r>
        <w:rPr/>
        <w:t>应急响应服务；</w:t>
      </w:r>
    </w:p>
    <w:p>
      <w:pPr>
        <w:pStyle w:val="Normal"/>
        <w:numPr>
          <w:ilvl w:val="0"/>
          <w:numId w:val="4"/>
        </w:numPr>
        <w:rPr/>
      </w:pPr>
      <w:r>
        <w:rPr/>
        <w:t>安全通告服务；</w:t>
      </w:r>
    </w:p>
    <w:p>
      <w:pPr>
        <w:pStyle w:val="Normal"/>
        <w:rPr/>
      </w:pPr>
      <w:r>
        <w:rPr/>
        <w:t>4.4.2.5 IT</w:t>
      </w:r>
      <w:r>
        <w:rPr/>
        <w:t>业务连续性服务</w:t>
      </w:r>
    </w:p>
    <w:p>
      <w:pPr>
        <w:pStyle w:val="Normal"/>
        <w:rPr/>
      </w:pPr>
      <w:r>
        <w:rPr/>
        <w:tab/>
      </w:r>
      <w:r>
        <w:rPr/>
        <w:t>业务连续性服务（</w:t>
      </w:r>
      <w:r>
        <w:rPr/>
        <w:t>Bussines Continuous Services</w:t>
      </w:r>
      <w:r>
        <w:rPr/>
        <w:t>）是指保证关键业务的连续性，避免故障、灾难等因素对业务提供的影响。下列服务共同构成业务连续性服务：</w:t>
      </w:r>
    </w:p>
    <w:p>
      <w:pPr>
        <w:pStyle w:val="Normal"/>
        <w:numPr>
          <w:ilvl w:val="0"/>
          <w:numId w:val="5"/>
        </w:numPr>
        <w:rPr/>
      </w:pPr>
      <w:r>
        <w:rPr/>
        <w:t>介质存储服务；</w:t>
      </w:r>
    </w:p>
    <w:p>
      <w:pPr>
        <w:pStyle w:val="Normal"/>
        <w:numPr>
          <w:ilvl w:val="0"/>
          <w:numId w:val="5"/>
        </w:numPr>
        <w:rPr/>
      </w:pPr>
      <w:r>
        <w:rPr/>
        <w:t>数据备份服务；</w:t>
      </w:r>
    </w:p>
    <w:p>
      <w:pPr>
        <w:pStyle w:val="Normal"/>
        <w:numPr>
          <w:ilvl w:val="0"/>
          <w:numId w:val="5"/>
        </w:numPr>
        <w:rPr/>
      </w:pPr>
      <w:r>
        <w:rPr/>
        <w:t>机房环境管理服务；</w:t>
      </w:r>
    </w:p>
    <w:p>
      <w:pPr>
        <w:pStyle w:val="Normal"/>
        <w:numPr>
          <w:ilvl w:val="0"/>
          <w:numId w:val="5"/>
        </w:numPr>
        <w:rPr/>
      </w:pPr>
      <w:r>
        <w:rPr/>
        <w:t>主机备份服务；</w:t>
      </w:r>
    </w:p>
    <w:p>
      <w:pPr>
        <w:pStyle w:val="Normal"/>
        <w:numPr>
          <w:ilvl w:val="0"/>
          <w:numId w:val="5"/>
        </w:numPr>
        <w:rPr/>
      </w:pPr>
      <w:r>
        <w:rPr/>
        <w:t>网络备份服务；</w:t>
      </w:r>
    </w:p>
    <w:p>
      <w:pPr>
        <w:pStyle w:val="Normal"/>
        <w:numPr>
          <w:ilvl w:val="0"/>
          <w:numId w:val="5"/>
        </w:numPr>
        <w:rPr/>
      </w:pPr>
      <w:r>
        <w:rPr/>
        <w:t>灾难恢复服务；</w:t>
      </w:r>
    </w:p>
    <w:p>
      <w:pPr>
        <w:pStyle w:val="Normal"/>
        <w:rPr/>
      </w:pPr>
      <w:r>
        <w:rPr/>
        <w:t xml:space="preserve">4.4.2.6 </w:t>
      </w:r>
      <w:r>
        <w:rPr/>
        <w:t>通用服务</w:t>
      </w:r>
    </w:p>
    <w:p>
      <w:pPr>
        <w:pStyle w:val="Normal"/>
        <w:rPr/>
      </w:pPr>
      <w:r>
        <w:rPr/>
        <w:tab/>
      </w:r>
      <w:r>
        <w:rPr/>
        <w:t>在提供上诉</w:t>
      </w:r>
      <w:r>
        <w:rPr/>
        <w:t>5</w:t>
      </w:r>
      <w:r>
        <w:rPr/>
        <w:t>类服务时都可能涉及的具有通用意义的服务，下列服务共同构成通用服务：</w:t>
      </w:r>
    </w:p>
    <w:p>
      <w:pPr>
        <w:pStyle w:val="Normal"/>
        <w:numPr>
          <w:ilvl w:val="0"/>
          <w:numId w:val="6"/>
        </w:numPr>
        <w:rPr/>
      </w:pPr>
      <w:r>
        <w:rPr/>
        <w:t>咨询与培训服务；</w:t>
      </w:r>
    </w:p>
    <w:p>
      <w:pPr>
        <w:pStyle w:val="Normal"/>
        <w:numPr>
          <w:ilvl w:val="0"/>
          <w:numId w:val="6"/>
        </w:numPr>
        <w:rPr/>
      </w:pPr>
      <w:r>
        <w:rPr/>
        <w:t>技术支持服务；</w:t>
      </w:r>
    </w:p>
    <w:p>
      <w:pPr>
        <w:pStyle w:val="Normal"/>
        <w:numPr>
          <w:ilvl w:val="0"/>
          <w:numId w:val="6"/>
        </w:numPr>
        <w:rPr/>
      </w:pPr>
      <w:r>
        <w:rPr/>
        <w:t>硬件维修保养服务；</w:t>
      </w:r>
    </w:p>
    <w:p>
      <w:pPr>
        <w:pStyle w:val="Normal"/>
        <w:numPr>
          <w:ilvl w:val="0"/>
          <w:numId w:val="6"/>
        </w:numPr>
        <w:rPr/>
      </w:pPr>
      <w:r>
        <w:rPr/>
        <w:t>报表管理服务。</w:t>
      </w:r>
    </w:p>
    <w:p>
      <w:pPr>
        <w:pStyle w:val="Normal"/>
        <w:rPr/>
      </w:pPr>
      <w:r>
        <w:rPr/>
        <w:t>4.4.3 IT</w:t>
      </w:r>
      <w:r>
        <w:rPr/>
        <w:t>运维服务描述</w:t>
      </w:r>
    </w:p>
    <w:p>
      <w:pPr>
        <w:pStyle w:val="Normal"/>
        <w:rPr>
          <w:shd w:fill="FFFF00" w:val="clear"/>
        </w:rPr>
      </w:pPr>
      <w:r>
        <w:rPr/>
        <w:tab/>
      </w:r>
      <w:r>
        <w:rPr>
          <w:shd w:fill="FFFF00" w:val="clear"/>
        </w:rPr>
        <w:t>详见附件</w:t>
      </w:r>
    </w:p>
    <w:p>
      <w:pPr>
        <w:pStyle w:val="Normal"/>
        <w:rPr/>
      </w:pPr>
      <w:r>
        <w:rPr/>
        <w:t>4.5 IT</w:t>
      </w:r>
      <w:r>
        <w:rPr/>
        <w:t>运维服务质量指标</w:t>
      </w:r>
    </w:p>
    <w:p>
      <w:pPr>
        <w:pStyle w:val="Normal"/>
        <w:rPr/>
      </w:pPr>
      <w:r>
        <w:rPr/>
        <w:tab/>
        <w:t>IT</w:t>
      </w:r>
      <w:r>
        <w:rPr/>
        <w:t>运维服务质量指标可分为技术相关指标和技术无关指标两类。</w:t>
      </w:r>
    </w:p>
    <w:p>
      <w:pPr>
        <w:pStyle w:val="Normal"/>
        <w:numPr>
          <w:ilvl w:val="0"/>
          <w:numId w:val="7"/>
        </w:numPr>
        <w:rPr/>
      </w:pPr>
      <w:r>
        <w:rPr/>
        <w:t>技术相关指标是指可以通过技术手段从网络或设备上检测到的，能够客观反映</w:t>
      </w:r>
      <w:r>
        <w:rPr/>
        <w:t>IT</w:t>
      </w:r>
      <w:r>
        <w:rPr/>
        <w:t>基础设施及应用的运行状态的指标。</w:t>
      </w:r>
    </w:p>
    <w:p>
      <w:pPr>
        <w:pStyle w:val="Normal"/>
        <w:numPr>
          <w:ilvl w:val="0"/>
          <w:numId w:val="7"/>
        </w:numPr>
        <w:rPr/>
      </w:pPr>
      <w:r>
        <w:rPr/>
        <w:t>技术无关指标是指技术相关指标之外的，能够反映</w:t>
      </w:r>
      <w:r>
        <w:rPr/>
        <w:t>IT</w:t>
      </w:r>
      <w:r>
        <w:rPr/>
        <w:t>运维服务质量或提供能力的指标。</w:t>
      </w:r>
    </w:p>
    <w:p>
      <w:pPr>
        <w:pStyle w:val="Normal"/>
        <w:rPr>
          <w:shd w:fill="FFFF00" w:val="clear"/>
        </w:rPr>
      </w:pPr>
      <w:r>
        <w:rPr/>
        <w:tab/>
      </w:r>
      <w:r>
        <w:rPr>
          <w:shd w:fill="FFFF00" w:val="clear"/>
        </w:rPr>
        <w:t>详见附件</w:t>
      </w:r>
    </w:p>
    <w:p>
      <w:pPr>
        <w:pStyle w:val="Normal"/>
        <w:rPr/>
      </w:pPr>
      <w:r>
        <w:rPr/>
        <w:t>4.6 IT</w:t>
      </w:r>
      <w:r>
        <w:rPr/>
        <w:t>运维服务的生命周期</w:t>
      </w:r>
    </w:p>
    <w:p>
      <w:pPr>
        <w:pStyle w:val="Normal"/>
        <w:rPr/>
      </w:pPr>
      <w:r>
        <w:rPr/>
        <w:tab/>
        <w:t>IT</w:t>
      </w:r>
      <w:r>
        <w:rPr/>
        <w:t>运维服务具有完整的生命周期，包括</w:t>
      </w:r>
      <w:r>
        <w:rPr/>
        <w:t>4</w:t>
      </w:r>
      <w:r>
        <w:rPr/>
        <w:t>个阶段：服务规划与设计阶段、服务实施阶段、服务监测与评估阶段及服务改进阶段</w:t>
      </w:r>
    </w:p>
    <w:p>
      <w:pPr>
        <w:pStyle w:val="Normal"/>
        <w:rPr/>
      </w:pPr>
      <w:r>
        <w:rPr/>
        <w:t xml:space="preserve">4.6.1 </w:t>
      </w:r>
      <w:r>
        <w:rPr/>
        <w:t>服务规划与设计阶段</w:t>
      </w:r>
    </w:p>
    <w:p>
      <w:pPr>
        <w:pStyle w:val="Normal"/>
        <w:rPr/>
      </w:pPr>
      <w:r>
        <w:rPr/>
        <w:tab/>
      </w:r>
      <w:r>
        <w:rPr/>
        <w:t>服务的生命周期从服务规划与设计阶段开始，对将要实施</w:t>
      </w:r>
    </w:p>
    <w:p>
      <w:pPr>
        <w:pStyle w:val="Normal"/>
        <w:rPr/>
      </w:pPr>
      <w:r>
        <w:rPr/>
      </w:r>
    </w:p>
    <w:p>
      <w:pPr>
        <w:pStyle w:val="Normal"/>
        <w:rPr/>
      </w:pPr>
      <w:r>
        <w:rPr/>
        <w:t>4.7 IT</w:t>
      </w:r>
      <w:r>
        <w:rPr/>
        <w:t>运维服务管理流程</w:t>
      </w:r>
    </w:p>
    <w:p>
      <w:pPr>
        <w:pStyle w:val="Normal"/>
        <w:rPr/>
      </w:pPr>
      <w:r>
        <w:rPr/>
        <w:t>4.7.1 IT</w:t>
      </w:r>
      <w:r>
        <w:rPr/>
        <w:t>运维服务管理流程分类</w:t>
      </w:r>
    </w:p>
    <w:p>
      <w:pPr>
        <w:pStyle w:val="Normal"/>
        <w:rPr/>
      </w:pPr>
      <w:r>
        <w:rPr/>
        <w:tab/>
        <w:t>IT</w:t>
      </w:r>
      <w:r>
        <w:rPr/>
        <w:t>运维服务管理应至少包括下列基本流程。</w:t>
      </w:r>
    </w:p>
    <w:p>
      <w:pPr>
        <w:pStyle w:val="Normal"/>
        <w:numPr>
          <w:ilvl w:val="0"/>
          <w:numId w:val="8"/>
        </w:numPr>
        <w:rPr/>
      </w:pPr>
      <w:r>
        <w:rPr/>
        <w:t>服务级别管理（</w:t>
      </w:r>
      <w:r>
        <w:rPr/>
        <w:t>Service Level Management</w:t>
      </w:r>
      <w:r>
        <w:rPr/>
        <w:t>）</w:t>
      </w:r>
    </w:p>
    <w:p>
      <w:pPr>
        <w:pStyle w:val="Normal"/>
        <w:rPr/>
      </w:pPr>
      <w:r>
        <w:rPr/>
        <w:tab/>
      </w:r>
      <w:r>
        <w:rPr/>
        <w:t>服务级别管理的目标是定义、协商、记录并管理服务级别。该流程负责协商并记录所提供的服务、相应的服务级别目标及工作量特性，协商并记录服务级别协议（</w:t>
      </w:r>
      <w:r>
        <w:rPr/>
        <w:t>SLAs</w:t>
      </w:r>
      <w:r>
        <w:rPr/>
        <w:t>）、支撑服务约定、供方合同以及相应的程序。服务级别管理还监视并报告服务级别，支持客户查看和定期的评审，以确保服务级别协议的更新和持续有效。</w:t>
      </w:r>
    </w:p>
    <w:p>
      <w:pPr>
        <w:pStyle w:val="Normal"/>
        <w:numPr>
          <w:ilvl w:val="0"/>
          <w:numId w:val="8"/>
        </w:numPr>
        <w:rPr/>
      </w:pPr>
      <w:r>
        <w:rPr/>
        <w:t>服务连续性管理（</w:t>
      </w:r>
      <w:r>
        <w:rPr/>
        <w:t>Service Continuity Management</w:t>
      </w:r>
      <w:r>
        <w:rPr/>
        <w:t>）</w:t>
      </w:r>
    </w:p>
    <w:p>
      <w:pPr>
        <w:pStyle w:val="Normal"/>
        <w:rPr/>
      </w:pPr>
      <w:r>
        <w:rPr/>
        <w:tab/>
      </w:r>
      <w:r>
        <w:rPr/>
        <w:t>服务连续性管理的目标是</w:t>
      </w:r>
    </w:p>
    <w:p>
      <w:pPr>
        <w:pStyle w:val="Normal"/>
        <w:numPr>
          <w:ilvl w:val="0"/>
          <w:numId w:val="8"/>
        </w:numPr>
        <w:rPr/>
      </w:pPr>
      <w:r>
        <w:rPr/>
        <w:t>信息安全管理（</w:t>
      </w:r>
      <w:r>
        <w:rPr/>
        <w:t>Information Security Management</w:t>
      </w:r>
      <w:r>
        <w:rPr/>
        <w:t>）</w:t>
      </w:r>
    </w:p>
    <w:p>
      <w:pPr>
        <w:pStyle w:val="Normal"/>
        <w:numPr>
          <w:ilvl w:val="0"/>
          <w:numId w:val="8"/>
        </w:numPr>
        <w:rPr/>
      </w:pPr>
      <w:r>
        <w:rPr/>
        <w:t>变更管理（</w:t>
      </w:r>
      <w:r>
        <w:rPr/>
        <w:t>Change Management</w:t>
      </w:r>
      <w:r>
        <w:rPr/>
        <w:t>）</w:t>
      </w:r>
    </w:p>
    <w:p>
      <w:pPr>
        <w:pStyle w:val="Normal"/>
        <w:numPr>
          <w:ilvl w:val="0"/>
          <w:numId w:val="8"/>
        </w:numPr>
        <w:rPr/>
      </w:pPr>
      <w:r>
        <w:rPr/>
        <w:t>服务资产和配置管理（</w:t>
      </w:r>
      <w:r>
        <w:rPr/>
        <w:t>Service Asset and Configuration Management</w:t>
      </w:r>
      <w:r>
        <w:rPr/>
        <w:t>）</w:t>
      </w:r>
    </w:p>
    <w:p>
      <w:pPr>
        <w:pStyle w:val="Normal"/>
        <w:numPr>
          <w:ilvl w:val="0"/>
          <w:numId w:val="8"/>
        </w:numPr>
        <w:rPr/>
      </w:pPr>
      <w:r>
        <w:rPr/>
        <w:t>发布和部署管理（</w:t>
      </w:r>
      <w:r>
        <w:rPr/>
        <w:t>Release and Develoyment Management</w:t>
      </w:r>
      <w:r>
        <w:rPr/>
        <w:t>）</w:t>
      </w:r>
    </w:p>
    <w:p>
      <w:pPr>
        <w:pStyle w:val="Normal"/>
        <w:numPr>
          <w:ilvl w:val="0"/>
          <w:numId w:val="8"/>
        </w:numPr>
        <w:rPr/>
      </w:pPr>
      <w:r>
        <w:rPr/>
        <w:t>知识管理（</w:t>
      </w:r>
      <w:r>
        <w:rPr/>
        <w:t>Knowledge Management</w:t>
      </w:r>
      <w:r>
        <w:rPr/>
        <w:t>）</w:t>
      </w:r>
    </w:p>
    <w:p>
      <w:pPr>
        <w:pStyle w:val="Normal"/>
        <w:numPr>
          <w:ilvl w:val="0"/>
          <w:numId w:val="8"/>
        </w:numPr>
        <w:rPr/>
      </w:pPr>
      <w:r>
        <w:rPr/>
        <w:t>事故管理（</w:t>
      </w:r>
      <w:r>
        <w:rPr/>
        <w:t>Incident Management</w:t>
      </w:r>
      <w:r>
        <w:rPr/>
        <w:t>）</w:t>
      </w:r>
    </w:p>
    <w:p>
      <w:pPr>
        <w:pStyle w:val="Normal"/>
        <w:rPr/>
      </w:pPr>
      <w:r>
        <w:rPr/>
        <w:tab/>
      </w:r>
      <w:r>
        <w:rPr/>
        <w:t>负责管理所有事件和事故的生命周期，其主要目标是尽快恢复约定的业务服务或响应服务要求。</w:t>
      </w:r>
    </w:p>
    <w:p>
      <w:pPr>
        <w:pStyle w:val="Normal"/>
        <w:numPr>
          <w:ilvl w:val="0"/>
          <w:numId w:val="8"/>
        </w:numPr>
        <w:rPr/>
      </w:pPr>
      <w:r>
        <w:rPr/>
        <w:t>问题管理（</w:t>
      </w:r>
      <w:r>
        <w:rPr/>
        <w:t>Problem Management</w:t>
      </w:r>
      <w:r>
        <w:rPr/>
        <w:t>）</w:t>
      </w:r>
    </w:p>
    <w:p>
      <w:pPr>
        <w:pStyle w:val="Normal"/>
        <w:rPr/>
      </w:pPr>
      <w:r>
        <w:rPr/>
        <w:tab/>
      </w:r>
      <w:r>
        <w:rPr/>
        <w:t>负责管理所有问题的生命周期，其主要目标是防止事故的发生，对于无法防止的事故将其影响最小化。</w:t>
      </w:r>
    </w:p>
    <w:p>
      <w:pPr>
        <w:pStyle w:val="Normal"/>
        <w:rPr>
          <w:shd w:fill="FFFF00" w:val="clear"/>
        </w:rPr>
      </w:pPr>
      <w:r>
        <w:rPr/>
        <w:tab/>
      </w:r>
      <w:r>
        <w:rPr>
          <w:shd w:fill="FFFF00" w:val="clear"/>
        </w:rPr>
        <w:t>详见附件</w:t>
      </w:r>
    </w:p>
    <w:p>
      <w:pPr>
        <w:pStyle w:val="Normal"/>
        <w:rPr/>
      </w:pPr>
      <w:r>
        <w:rPr/>
      </w:r>
    </w:p>
    <w:p>
      <w:pPr>
        <w:pStyle w:val="Normal"/>
        <w:rPr/>
      </w:pPr>
      <w:r>
        <w:rPr/>
      </w:r>
    </w:p>
    <w:p>
      <w:pPr>
        <w:pStyle w:val="Normal"/>
        <w:rPr>
          <w:szCs w:val="21"/>
        </w:rPr>
      </w:pPr>
      <w:r>
        <w:rPr>
          <w:szCs w:val="21"/>
        </w:rPr>
        <w:t>4.3. IT</w:t>
      </w:r>
      <w:r>
        <w:rPr>
          <w:szCs w:val="21"/>
        </w:rPr>
        <w:t>运维服务分类</w:t>
      </w:r>
    </w:p>
    <w:p>
      <w:pPr>
        <w:pStyle w:val="Normal"/>
        <w:rPr>
          <w:szCs w:val="21"/>
        </w:rPr>
      </w:pPr>
      <w:r>
        <w:rPr>
          <w:szCs w:val="21"/>
        </w:rPr>
        <w:t>IT</w:t>
      </w:r>
      <w:r>
        <w:rPr>
          <w:szCs w:val="21"/>
        </w:rPr>
        <w:t>运维服务可分为</w:t>
      </w:r>
      <w:r>
        <w:rPr>
          <w:szCs w:val="21"/>
        </w:rPr>
        <w:t>IT</w:t>
      </w:r>
      <w:r>
        <w:rPr>
          <w:szCs w:val="21"/>
        </w:rPr>
        <w:t>基础设施运维服务、</w:t>
      </w:r>
      <w:r>
        <w:rPr>
          <w:szCs w:val="21"/>
        </w:rPr>
        <w:t>IT</w:t>
      </w:r>
      <w:r>
        <w:rPr>
          <w:szCs w:val="21"/>
        </w:rPr>
        <w:t>应用系统运维服务、</w:t>
      </w:r>
      <w:r>
        <w:rPr>
          <w:szCs w:val="21"/>
        </w:rPr>
        <w:t>IT</w:t>
      </w:r>
      <w:bookmarkStart w:id="0" w:name="__RefHeading__1693_181465867"/>
      <w:bookmarkEnd w:id="0"/>
      <w:r>
        <w:rPr>
          <w:szCs w:val="21"/>
        </w:rPr>
        <w:t>测试系统运维服务。</w:t>
      </w:r>
    </w:p>
    <w:p>
      <w:pPr>
        <w:pStyle w:val="Normal"/>
        <w:rPr>
          <w:szCs w:val="21"/>
        </w:rPr>
      </w:pPr>
      <w:r>
        <w:rPr>
          <w:szCs w:val="21"/>
        </w:rPr>
        <w:t>4.3.1. IT</w:t>
      </w:r>
      <w:r>
        <w:rPr>
          <w:szCs w:val="21"/>
        </w:rPr>
        <w:t>基础设施运维服务</w:t>
      </w:r>
    </w:p>
    <w:p>
      <w:pPr>
        <w:pStyle w:val="Normal"/>
        <w:rPr>
          <w:szCs w:val="21"/>
        </w:rPr>
      </w:pPr>
      <w:r>
        <w:rPr>
          <w:szCs w:val="21"/>
        </w:rPr>
        <w:t>IT</w:t>
      </w:r>
      <w:r>
        <w:rPr>
          <w:szCs w:val="21"/>
        </w:rPr>
        <w:t>基础设施运维服务对</w:t>
      </w:r>
      <w:r>
        <w:rPr>
          <w:szCs w:val="21"/>
        </w:rPr>
        <w:t>IT</w:t>
      </w:r>
      <w:bookmarkStart w:id="1" w:name="__RefHeading__1695_181465867"/>
      <w:bookmarkEnd w:id="1"/>
      <w:r>
        <w:rPr>
          <w:szCs w:val="21"/>
        </w:rPr>
        <w:t>基础设施进行监视、日常维护和维修保障。服务涉及的基础设施包括主机系统、终端系统。</w:t>
      </w:r>
    </w:p>
    <w:p>
      <w:pPr>
        <w:pStyle w:val="Normal"/>
        <w:rPr>
          <w:szCs w:val="21"/>
        </w:rPr>
      </w:pPr>
      <w:r>
        <w:rPr>
          <w:szCs w:val="21"/>
        </w:rPr>
        <w:t>4.3.2. IT</w:t>
      </w:r>
      <w:r>
        <w:rPr>
          <w:szCs w:val="21"/>
        </w:rPr>
        <w:t>应用系统运维服务</w:t>
      </w:r>
    </w:p>
    <w:p>
      <w:pPr>
        <w:pStyle w:val="Normal"/>
        <w:rPr>
          <w:szCs w:val="21"/>
        </w:rPr>
      </w:pPr>
      <w:bookmarkStart w:id="2" w:name="__RefHeading__1697_181465867"/>
      <w:bookmarkEnd w:id="2"/>
      <w:r>
        <w:rPr>
          <w:szCs w:val="21"/>
        </w:rPr>
        <w:t>应用系统运维服务对应系统进行设计、集成、维护及改进。应用系统运维服务涉及的应用系统包括门户网站和面向公众的应用系统。</w:t>
      </w:r>
    </w:p>
    <w:p>
      <w:pPr>
        <w:pStyle w:val="Normal"/>
        <w:rPr>
          <w:szCs w:val="21"/>
        </w:rPr>
      </w:pPr>
      <w:r>
        <w:rPr>
          <w:szCs w:val="21"/>
        </w:rPr>
        <w:t>4.3.4. IT</w:t>
      </w:r>
      <w:r>
        <w:rPr>
          <w:szCs w:val="21"/>
        </w:rPr>
        <w:t>测试系统运维服务</w:t>
      </w:r>
    </w:p>
    <w:p>
      <w:pPr>
        <w:pStyle w:val="Normal"/>
        <w:rPr>
          <w:szCs w:val="21"/>
        </w:rPr>
      </w:pPr>
      <w:bookmarkStart w:id="3" w:name="__RefHeading__1699_181465867"/>
      <w:bookmarkEnd w:id="3"/>
      <w:r>
        <w:rPr>
          <w:szCs w:val="21"/>
        </w:rPr>
        <w:t>测试系统运维服务对应内部开发测试系统。</w:t>
      </w:r>
    </w:p>
    <w:p>
      <w:pPr>
        <w:pStyle w:val="Normal"/>
        <w:rPr>
          <w:szCs w:val="21"/>
        </w:rPr>
      </w:pPr>
      <w:r>
        <w:rPr>
          <w:szCs w:val="21"/>
        </w:rPr>
        <w:t xml:space="preserve">4.4. </w:t>
      </w:r>
      <w:r>
        <w:rPr>
          <w:szCs w:val="21"/>
        </w:rPr>
        <w:t>运维服务管理对象</w:t>
      </w:r>
    </w:p>
    <w:p>
      <w:pPr>
        <w:pStyle w:val="Normal"/>
        <w:rPr>
          <w:szCs w:val="21"/>
        </w:rPr>
      </w:pPr>
      <w:r>
        <w:rPr>
          <w:szCs w:val="21"/>
        </w:rPr>
        <w:t>运维服务管理对象包括包括</w:t>
      </w:r>
      <w:r>
        <w:rPr>
          <w:szCs w:val="21"/>
        </w:rPr>
        <w:t>IT</w:t>
      </w:r>
      <w:r>
        <w:rPr>
          <w:szCs w:val="21"/>
        </w:rPr>
        <w:t>基础设施、</w:t>
      </w:r>
      <w:r>
        <w:rPr>
          <w:szCs w:val="21"/>
        </w:rPr>
        <w:t>IT</w:t>
      </w:r>
      <w:r>
        <w:rPr>
          <w:szCs w:val="21"/>
        </w:rPr>
        <w:t>应用系统、</w:t>
      </w:r>
      <w:r>
        <w:rPr>
          <w:szCs w:val="21"/>
        </w:rPr>
        <w:t>IT</w:t>
      </w:r>
      <w:r>
        <w:rPr>
          <w:szCs w:val="21"/>
        </w:rPr>
        <w:t>用户、以及</w:t>
      </w:r>
      <w:r>
        <w:rPr>
          <w:szCs w:val="21"/>
        </w:rPr>
        <w:t>IT</w:t>
      </w:r>
      <w:r>
        <w:rPr>
          <w:szCs w:val="21"/>
        </w:rPr>
        <w:t>运维组和人员，具体内容如下：</w:t>
      </w:r>
    </w:p>
    <w:p>
      <w:pPr>
        <w:pStyle w:val="Normal"/>
        <w:rPr>
          <w:szCs w:val="21"/>
        </w:rPr>
      </w:pPr>
      <w:bookmarkStart w:id="4" w:name="__RefHeading__1701_181465867"/>
      <w:bookmarkEnd w:id="4"/>
      <w:r>
        <w:rPr>
          <w:szCs w:val="21"/>
        </w:rPr>
        <w:t>1 IT</w:t>
      </w:r>
      <w:r>
        <w:rPr>
          <w:szCs w:val="21"/>
        </w:rPr>
        <w:t>基础设施包括主机系统、终端系统。</w:t>
      </w:r>
    </w:p>
    <w:p>
      <w:pPr>
        <w:pStyle w:val="Normal"/>
        <w:rPr>
          <w:szCs w:val="21"/>
        </w:rPr>
      </w:pPr>
      <w:bookmarkStart w:id="5" w:name="__RefHeading__1703_181465867"/>
      <w:bookmarkEnd w:id="5"/>
      <w:r>
        <w:rPr>
          <w:szCs w:val="21"/>
        </w:rPr>
        <w:t>2 IT</w:t>
      </w:r>
      <w:r>
        <w:rPr>
          <w:szCs w:val="21"/>
        </w:rPr>
        <w:t>应用系统包括内部测试系统、网站、面向公众的应用系统。</w:t>
      </w:r>
    </w:p>
    <w:p>
      <w:pPr>
        <w:pStyle w:val="Normal"/>
        <w:rPr>
          <w:szCs w:val="21"/>
        </w:rPr>
      </w:pPr>
      <w:bookmarkStart w:id="6" w:name="__RefHeading__1705_181465867"/>
      <w:bookmarkEnd w:id="6"/>
      <w:r>
        <w:rPr>
          <w:szCs w:val="21"/>
        </w:rPr>
        <w:t>3 IT</w:t>
      </w:r>
      <w:r>
        <w:rPr>
          <w:szCs w:val="21"/>
        </w:rPr>
        <w:t>用户包括使用如上</w:t>
      </w:r>
      <w:r>
        <w:rPr>
          <w:szCs w:val="21"/>
        </w:rPr>
        <w:t>IT</w:t>
      </w:r>
      <w:r>
        <w:rPr>
          <w:szCs w:val="21"/>
        </w:rPr>
        <w:t>应用系统的用户</w:t>
      </w:r>
    </w:p>
    <w:p>
      <w:pPr>
        <w:pStyle w:val="Normal"/>
        <w:rPr>
          <w:szCs w:val="21"/>
        </w:rPr>
      </w:pPr>
      <w:bookmarkStart w:id="7" w:name="__RefHeading__1707_181465867"/>
      <w:bookmarkEnd w:id="7"/>
      <w:r>
        <w:rPr>
          <w:szCs w:val="21"/>
        </w:rPr>
        <w:t>4 IT</w:t>
      </w:r>
      <w:r>
        <w:rPr>
          <w:szCs w:val="21"/>
        </w:rPr>
        <w:t>运维组和人员包括内部参与</w:t>
      </w:r>
      <w:r>
        <w:rPr>
          <w:szCs w:val="21"/>
        </w:rPr>
        <w:t>IT</w:t>
      </w:r>
      <w:bookmarkStart w:id="8" w:name="__RefHeading__1709_181465867"/>
      <w:bookmarkEnd w:id="8"/>
      <w:r>
        <w:rPr>
          <w:szCs w:val="21"/>
        </w:rPr>
        <w:t>运维活动的相关人员。</w:t>
      </w:r>
    </w:p>
    <w:p>
      <w:pPr>
        <w:pStyle w:val="Normal"/>
        <w:rPr>
          <w:szCs w:val="21"/>
        </w:rPr>
      </w:pPr>
      <w:r>
        <w:rPr>
          <w:szCs w:val="21"/>
        </w:rPr>
        <w:t xml:space="preserve">4.5. </w:t>
      </w:r>
      <w:r>
        <w:rPr>
          <w:szCs w:val="21"/>
        </w:rPr>
        <w:t>系统管理</w:t>
      </w:r>
    </w:p>
    <w:p>
      <w:pPr>
        <w:pStyle w:val="Normal"/>
        <w:rPr>
          <w:szCs w:val="21"/>
        </w:rPr>
      </w:pPr>
      <w:bookmarkStart w:id="9" w:name="__RefHeading__1711_181465867"/>
      <w:bookmarkEnd w:id="9"/>
      <w:r>
        <w:rPr>
          <w:szCs w:val="21"/>
        </w:rPr>
        <w:t>系统管理是指对运行系统中的系统软硬件、应用软件及数据的管理。</w:t>
      </w:r>
    </w:p>
    <w:p>
      <w:pPr>
        <w:pStyle w:val="Normal"/>
        <w:rPr>
          <w:szCs w:val="21"/>
        </w:rPr>
      </w:pPr>
      <w:r>
        <w:rPr>
          <w:szCs w:val="21"/>
        </w:rPr>
        <w:t>4.6. IT</w:t>
      </w:r>
      <w:r>
        <w:rPr>
          <w:szCs w:val="21"/>
        </w:rPr>
        <w:t>运维服务的质量指标</w:t>
      </w:r>
    </w:p>
    <w:p>
      <w:pPr>
        <w:pStyle w:val="Normal"/>
        <w:rPr>
          <w:szCs w:val="21"/>
        </w:rPr>
      </w:pPr>
      <w:r>
        <w:rPr>
          <w:szCs w:val="21"/>
        </w:rPr>
        <w:t>服务质量指标要根据部分需求可定制、可扩充。各类</w:t>
      </w:r>
      <w:r>
        <w:rPr>
          <w:szCs w:val="21"/>
        </w:rPr>
        <w:t>IT</w:t>
      </w:r>
      <w:bookmarkStart w:id="10" w:name="__RefHeading__1713_181465867"/>
      <w:bookmarkEnd w:id="10"/>
      <w:r>
        <w:rPr>
          <w:szCs w:val="21"/>
        </w:rPr>
        <w:t>运维服务的质量指标通常包括但不限于：</w:t>
      </w:r>
    </w:p>
    <w:p>
      <w:pPr>
        <w:pStyle w:val="Normal"/>
        <w:rPr>
          <w:szCs w:val="21"/>
        </w:rPr>
      </w:pPr>
      <w:r>
        <w:rPr>
          <w:szCs w:val="21"/>
        </w:rPr>
        <w:t>4.6.1. IT</w:t>
      </w:r>
      <w:r>
        <w:rPr>
          <w:szCs w:val="21"/>
        </w:rPr>
        <w:t>基础设施和应用系统运维服务</w:t>
      </w:r>
    </w:p>
    <w:p>
      <w:pPr>
        <w:pStyle w:val="Normal"/>
        <w:rPr>
          <w:szCs w:val="21"/>
        </w:rPr>
      </w:pPr>
      <w:r>
        <w:rPr>
          <w:szCs w:val="21"/>
        </w:rPr>
        <w:t>监控类服务：异常报告及时率、异常漏报率。</w:t>
      </w:r>
    </w:p>
    <w:p>
      <w:pPr>
        <w:pStyle w:val="Normal"/>
        <w:rPr>
          <w:szCs w:val="21"/>
        </w:rPr>
      </w:pPr>
      <w:r>
        <w:rPr>
          <w:szCs w:val="21"/>
        </w:rPr>
        <w:t>日常维护类服务：维护作业计划的及时完成率、故障隐患发现率、异常主动发现率、故障服务请求及时满足率、业务服务请求及时满足率、问题解决率等。</w:t>
      </w:r>
    </w:p>
    <w:p>
      <w:pPr>
        <w:pStyle w:val="Normal"/>
        <w:rPr>
          <w:szCs w:val="21"/>
        </w:rPr>
      </w:pPr>
      <w:bookmarkStart w:id="11" w:name="__RefHeading__1559_181465867"/>
      <w:bookmarkEnd w:id="11"/>
      <w:r>
        <w:rPr>
          <w:szCs w:val="21"/>
        </w:rPr>
        <w:t>维护保障类服务：服务响应即使率、到达现场及时率、故障修复及时率。</w:t>
      </w:r>
    </w:p>
    <w:p>
      <w:pPr>
        <w:pStyle w:val="Normal"/>
        <w:rPr>
          <w:szCs w:val="21"/>
        </w:rPr>
      </w:pPr>
      <w:r>
        <w:rPr>
          <w:szCs w:val="21"/>
        </w:rPr>
      </w:r>
    </w:p>
    <w:p>
      <w:pPr>
        <w:pStyle w:val="Normal"/>
        <w:spacing w:lineRule="auto" w:line="360"/>
        <w:rPr>
          <w:rFonts w:ascii="宋体" w:hAnsi="宋体"/>
          <w:b/>
          <w:szCs w:val="21"/>
        </w:rPr>
      </w:pPr>
      <w:r>
        <w:rPr>
          <w:rFonts w:ascii="宋体" w:hAnsi="宋体"/>
          <w:b/>
          <w:szCs w:val="21"/>
        </w:rPr>
        <w:t>4.2</w:t>
      </w:r>
      <w:r>
        <w:rPr>
          <w:rFonts w:ascii="宋体" w:hAnsi="宋体"/>
          <w:b/>
          <w:szCs w:val="21"/>
        </w:rPr>
        <w:t>标准</w:t>
      </w:r>
    </w:p>
    <w:p>
      <w:pPr>
        <w:pStyle w:val="Normal"/>
        <w:rPr>
          <w:szCs w:val="21"/>
        </w:rPr>
      </w:pPr>
      <w:r>
        <w:rPr>
          <w:szCs w:val="21"/>
        </w:rPr>
        <w:t xml:space="preserve">4.2.1. </w:t>
      </w:r>
      <w:r>
        <w:rPr>
          <w:szCs w:val="21"/>
        </w:rPr>
        <w:t>日常运维管理</w:t>
      </w:r>
    </w:p>
    <w:p>
      <w:pPr>
        <w:pStyle w:val="Normal"/>
        <w:rPr>
          <w:szCs w:val="21"/>
        </w:rPr>
      </w:pPr>
      <w:r>
        <w:rPr>
          <w:szCs w:val="21"/>
        </w:rPr>
        <w:t>日常运行管理是指管理</w:t>
      </w:r>
      <w:r>
        <w:rPr>
          <w:szCs w:val="21"/>
        </w:rPr>
        <w:t>IT</w:t>
      </w:r>
      <w:r>
        <w:rPr>
          <w:szCs w:val="21"/>
        </w:rPr>
        <w:t>服务提供所需的日常操作行为及</w:t>
      </w:r>
      <w:r>
        <w:rPr>
          <w:szCs w:val="21"/>
        </w:rPr>
        <w:t>IT</w:t>
      </w:r>
      <w:bookmarkStart w:id="12" w:name="__RefHeading__1725_181465867"/>
      <w:bookmarkEnd w:id="12"/>
      <w:r>
        <w:rPr>
          <w:szCs w:val="21"/>
        </w:rPr>
        <w:t>的相关运作环境。主要工作：系统检测、数据备份与恢复、服务器管理、数据库管理。</w:t>
      </w:r>
    </w:p>
    <w:p>
      <w:pPr>
        <w:pStyle w:val="Normal"/>
        <w:rPr>
          <w:szCs w:val="21"/>
        </w:rPr>
      </w:pPr>
      <w:r>
        <w:rPr>
          <w:szCs w:val="21"/>
        </w:rPr>
        <w:t xml:space="preserve">4.2.2. </w:t>
      </w:r>
      <w:r>
        <w:rPr>
          <w:szCs w:val="21"/>
        </w:rPr>
        <w:t>设备日常运维工作</w:t>
      </w:r>
    </w:p>
    <w:p>
      <w:pPr>
        <w:pStyle w:val="Normal"/>
        <w:rPr>
          <w:szCs w:val="21"/>
        </w:rPr>
      </w:pPr>
      <w:bookmarkStart w:id="13" w:name="__RefHeading__1727_181465867"/>
      <w:bookmarkEnd w:id="13"/>
      <w:r>
        <w:rPr>
          <w:szCs w:val="21"/>
        </w:rPr>
        <w:t>建立设备档案，详细记录设备的基本情况（包括升级、更新情况等）、故障记录、故障分析、维修过程、处理结果等内容。</w:t>
      </w:r>
    </w:p>
    <w:p>
      <w:pPr>
        <w:pStyle w:val="Normal"/>
        <w:rPr>
          <w:szCs w:val="21"/>
        </w:rPr>
      </w:pPr>
      <w:r>
        <w:rPr>
          <w:szCs w:val="21"/>
        </w:rPr>
        <w:t xml:space="preserve">4.2.3. </w:t>
      </w:r>
      <w:r>
        <w:rPr>
          <w:szCs w:val="21"/>
        </w:rPr>
        <w:t>系统日常运维工作</w:t>
      </w:r>
    </w:p>
    <w:p>
      <w:pPr>
        <w:pStyle w:val="Normal"/>
        <w:rPr>
          <w:szCs w:val="21"/>
        </w:rPr>
      </w:pPr>
      <w:r>
        <w:rPr>
          <w:szCs w:val="21"/>
        </w:rPr>
        <w:t xml:space="preserve">1 </w:t>
      </w:r>
      <w:r>
        <w:rPr>
          <w:szCs w:val="21"/>
        </w:rPr>
        <w:t>监视系统运行状况，及时处理故障，并对故障产生原因进行认真分析总结；</w:t>
      </w:r>
    </w:p>
    <w:p>
      <w:pPr>
        <w:pStyle w:val="Normal"/>
        <w:rPr>
          <w:szCs w:val="21"/>
        </w:rPr>
      </w:pPr>
      <w:r>
        <w:rPr>
          <w:szCs w:val="21"/>
        </w:rPr>
        <w:t xml:space="preserve">2 </w:t>
      </w:r>
      <w:r>
        <w:rPr>
          <w:szCs w:val="21"/>
        </w:rPr>
        <w:t>制定系统备份计划，对备份的时间、内容、保管期限、存取和销毁进行规定；</w:t>
      </w:r>
    </w:p>
    <w:p>
      <w:pPr>
        <w:pStyle w:val="Normal"/>
        <w:rPr>
          <w:szCs w:val="21"/>
        </w:rPr>
      </w:pPr>
      <w:r>
        <w:rPr>
          <w:szCs w:val="21"/>
        </w:rPr>
        <w:t xml:space="preserve">3 </w:t>
      </w:r>
      <w:bookmarkStart w:id="14" w:name="__RefHeading__1729_181465867"/>
      <w:bookmarkEnd w:id="14"/>
      <w:r>
        <w:rPr>
          <w:szCs w:val="21"/>
        </w:rPr>
        <w:t>建立系统运行档案，对系统的基本情况、升级、故障现象、故障产生原因、故障处理及结果等进行详细记录；</w:t>
      </w:r>
    </w:p>
    <w:p>
      <w:pPr>
        <w:pStyle w:val="Normal"/>
        <w:rPr>
          <w:szCs w:val="21"/>
        </w:rPr>
      </w:pPr>
      <w:r>
        <w:rPr>
          <w:szCs w:val="21"/>
        </w:rPr>
        <w:t>4.2.4.</w:t>
      </w:r>
      <w:r>
        <w:rPr>
          <w:szCs w:val="21"/>
        </w:rPr>
        <w:t>技术资料、维护及应用软件、运行记录管理</w:t>
      </w:r>
    </w:p>
    <w:p>
      <w:pPr>
        <w:pStyle w:val="Normal"/>
        <w:rPr>
          <w:szCs w:val="21"/>
        </w:rPr>
      </w:pPr>
      <w:r>
        <w:rPr>
          <w:szCs w:val="21"/>
        </w:rPr>
        <w:t xml:space="preserve">1 </w:t>
      </w:r>
      <w:r>
        <w:rPr>
          <w:szCs w:val="21"/>
        </w:rPr>
        <w:t>运行设备的各类技术资料、维护应用软件、运行检修记录等是确保通信网健康运行的基础，是信息部门和运行检修部分对运行中的系统实施正常及异常维护、及时判断电路故障原因、保证系统正常运行的依据。</w:t>
      </w:r>
    </w:p>
    <w:p>
      <w:pPr>
        <w:pStyle w:val="Normal"/>
        <w:rPr>
          <w:szCs w:val="21"/>
        </w:rPr>
      </w:pPr>
      <w:r>
        <w:rPr>
          <w:szCs w:val="21"/>
        </w:rPr>
        <w:t xml:space="preserve">2 </w:t>
      </w:r>
      <w:r>
        <w:rPr>
          <w:szCs w:val="21"/>
        </w:rPr>
        <w:t>信息部门应重视系统通信信息资料及维护应用软件的收集、整理、补充工作，确保通信信息设备的附属软硬件配件和设备运行台帐、档案、图纸资料齐全完整，确保通信信息网络设备运行、测试记录清晰、准确。</w:t>
      </w:r>
    </w:p>
    <w:p>
      <w:pPr>
        <w:pStyle w:val="Normal"/>
        <w:rPr>
          <w:szCs w:val="21"/>
        </w:rPr>
      </w:pPr>
      <w:r>
        <w:rPr>
          <w:szCs w:val="21"/>
        </w:rPr>
        <w:t>4.2.5.</w:t>
      </w:r>
      <w:r>
        <w:rPr>
          <w:szCs w:val="21"/>
        </w:rPr>
        <w:t>设备巡检、维护作业计划管理</w:t>
      </w:r>
    </w:p>
    <w:p>
      <w:pPr>
        <w:pStyle w:val="Normal"/>
        <w:rPr>
          <w:szCs w:val="21"/>
        </w:rPr>
      </w:pPr>
      <w:r>
        <w:rPr>
          <w:szCs w:val="21"/>
        </w:rPr>
        <w:t>常规设备巡检的主要内容包括：</w:t>
      </w:r>
    </w:p>
    <w:p>
      <w:pPr>
        <w:pStyle w:val="Normal"/>
        <w:rPr>
          <w:szCs w:val="21"/>
        </w:rPr>
      </w:pPr>
      <w:r>
        <w:rPr>
          <w:szCs w:val="21"/>
        </w:rPr>
        <w:t xml:space="preserve">1 </w:t>
      </w:r>
      <w:r>
        <w:rPr>
          <w:szCs w:val="21"/>
        </w:rPr>
        <w:t>应用系统磁盘空间、</w:t>
      </w:r>
      <w:r>
        <w:rPr>
          <w:szCs w:val="21"/>
        </w:rPr>
        <w:t>CPU</w:t>
      </w:r>
      <w:r>
        <w:rPr>
          <w:szCs w:val="21"/>
        </w:rPr>
        <w:t>占用情况；</w:t>
      </w:r>
    </w:p>
    <w:p>
      <w:pPr>
        <w:pStyle w:val="Normal"/>
        <w:rPr>
          <w:szCs w:val="21"/>
        </w:rPr>
      </w:pPr>
      <w:r>
        <w:rPr>
          <w:szCs w:val="21"/>
        </w:rPr>
        <w:t xml:space="preserve">2 </w:t>
      </w:r>
      <w:r>
        <w:rPr>
          <w:szCs w:val="21"/>
        </w:rPr>
        <w:t>各应用系统服务状态：如</w:t>
      </w:r>
      <w:r>
        <w:rPr>
          <w:szCs w:val="21"/>
        </w:rPr>
        <w:t>WWW</w:t>
      </w:r>
      <w:r>
        <w:rPr>
          <w:szCs w:val="21"/>
        </w:rPr>
        <w:t>／</w:t>
      </w:r>
      <w:r>
        <w:rPr>
          <w:szCs w:val="21"/>
        </w:rPr>
        <w:t>FTP</w:t>
      </w:r>
      <w:r>
        <w:rPr>
          <w:szCs w:val="21"/>
        </w:rPr>
        <w:t>／</w:t>
      </w:r>
      <w:r>
        <w:rPr>
          <w:szCs w:val="21"/>
        </w:rPr>
        <w:t>SMTP</w:t>
      </w:r>
      <w:r>
        <w:rPr>
          <w:szCs w:val="21"/>
        </w:rPr>
        <w:t>等服务运行状态；</w:t>
      </w:r>
    </w:p>
    <w:p>
      <w:pPr>
        <w:pStyle w:val="Normal"/>
        <w:rPr>
          <w:szCs w:val="21"/>
        </w:rPr>
      </w:pPr>
      <w:r>
        <w:rPr>
          <w:szCs w:val="21"/>
        </w:rPr>
      </w:r>
    </w:p>
    <w:p>
      <w:pPr>
        <w:pStyle w:val="Normal"/>
        <w:rPr>
          <w:szCs w:val="21"/>
        </w:rPr>
      </w:pPr>
      <w:r>
        <w:rPr>
          <w:szCs w:val="21"/>
        </w:rPr>
      </w:r>
    </w:p>
    <w:p>
      <w:pPr>
        <w:pStyle w:val="Normal"/>
        <w:spacing w:lineRule="auto" w:line="360"/>
        <w:rPr>
          <w:rFonts w:ascii="宋体" w:hAnsi="宋体"/>
          <w:b/>
          <w:szCs w:val="21"/>
        </w:rPr>
      </w:pPr>
      <w:r>
        <w:rPr>
          <w:rFonts w:ascii="宋体" w:hAnsi="宋体"/>
          <w:b/>
          <w:szCs w:val="21"/>
        </w:rPr>
        <w:t>4.3</w:t>
      </w:r>
      <w:r>
        <w:rPr>
          <w:rFonts w:ascii="宋体" w:hAnsi="宋体"/>
          <w:b/>
          <w:szCs w:val="21"/>
        </w:rPr>
        <w:t>流程</w:t>
      </w:r>
    </w:p>
    <w:p>
      <w:pPr>
        <w:pStyle w:val="Normal"/>
        <w:rPr>
          <w:szCs w:val="21"/>
        </w:rPr>
      </w:pPr>
      <w:r>
        <w:rPr>
          <w:szCs w:val="21"/>
        </w:rPr>
        <w:t xml:space="preserve">4.3.1. </w:t>
      </w:r>
      <w:r>
        <w:rPr>
          <w:szCs w:val="21"/>
        </w:rPr>
        <w:t>硬件设备采购规范及流程</w:t>
      </w:r>
    </w:p>
    <w:p>
      <w:pPr>
        <w:pStyle w:val="Normal"/>
        <w:rPr>
          <w:szCs w:val="21"/>
        </w:rPr>
      </w:pPr>
      <w:bookmarkStart w:id="15" w:name="__RefHeading__1733_181465867"/>
      <w:bookmarkEnd w:id="15"/>
      <w:r>
        <w:rPr>
          <w:szCs w:val="21"/>
        </w:rPr>
        <w:t>按照计算机系统规划和工作需要，公司各部门或有关部门提出购置电脑系统的申请，公司列入固定资产投资计划，经公司领导批准方可采购。</w:t>
      </w:r>
    </w:p>
    <w:p>
      <w:pPr>
        <w:pStyle w:val="Normal"/>
        <w:rPr>
          <w:szCs w:val="21"/>
        </w:rPr>
      </w:pPr>
      <w:r>
        <w:rPr>
          <w:szCs w:val="21"/>
        </w:rPr>
        <w:t xml:space="preserve">4.3.2. </w:t>
      </w:r>
      <w:r>
        <w:rPr>
          <w:szCs w:val="21"/>
        </w:rPr>
        <w:t>电脑使用和规范</w:t>
      </w:r>
    </w:p>
    <w:p>
      <w:pPr>
        <w:pStyle w:val="Normal"/>
        <w:rPr>
          <w:szCs w:val="21"/>
        </w:rPr>
      </w:pPr>
      <w:r>
        <w:rPr>
          <w:szCs w:val="21"/>
        </w:rPr>
        <w:t>1</w:t>
      </w:r>
      <w:r>
        <w:rPr>
          <w:szCs w:val="21"/>
        </w:rPr>
        <w:t>） 未经许可，任何人不得更换电脑硬件，拒绝使用来历不明的软件和光盘。</w:t>
      </w:r>
    </w:p>
    <w:p>
      <w:pPr>
        <w:pStyle w:val="Normal"/>
        <w:rPr>
          <w:szCs w:val="21"/>
        </w:rPr>
      </w:pPr>
      <w:r>
        <w:rPr>
          <w:szCs w:val="21"/>
        </w:rPr>
        <w:t>2</w:t>
      </w:r>
      <w:r>
        <w:rPr>
          <w:szCs w:val="21"/>
        </w:rPr>
        <w:t>） 计算机软硬件外借需填写电脑软硬件外借申请表</w:t>
      </w:r>
    </w:p>
    <w:p>
      <w:pPr>
        <w:pStyle w:val="Normal"/>
        <w:rPr>
          <w:szCs w:val="21"/>
        </w:rPr>
      </w:pPr>
      <w:r>
        <w:rPr>
          <w:szCs w:val="21"/>
        </w:rPr>
        <w:t>3</w:t>
      </w:r>
      <w:r>
        <w:rPr>
          <w:szCs w:val="21"/>
        </w:rPr>
        <w:t>） 电脑发生故障时，使用者作简易处理仍不能排除的，应立即报告运维支持，非专业管理人员不的擅自拆开机箱或调换设备配件。</w:t>
      </w:r>
    </w:p>
    <w:p>
      <w:pPr>
        <w:pStyle w:val="Normal"/>
        <w:rPr>
          <w:szCs w:val="21"/>
        </w:rPr>
      </w:pPr>
      <w:r>
        <w:rPr>
          <w:szCs w:val="21"/>
        </w:rPr>
        <w:t>4</w:t>
      </w:r>
      <w:r>
        <w:rPr>
          <w:szCs w:val="21"/>
        </w:rPr>
        <w:t>） 建立维护档案，描述清楚维护的时间、故障机器编号、故障现象及处理方法。电脑维修维护过程中，首先确保对公司信息进行拷贝，并不遗失。</w:t>
      </w:r>
    </w:p>
    <w:p>
      <w:pPr>
        <w:pStyle w:val="Normal"/>
        <w:rPr>
          <w:szCs w:val="21"/>
        </w:rPr>
      </w:pPr>
      <w:r>
        <w:rPr>
          <w:szCs w:val="21"/>
        </w:rPr>
        <w:t>5</w:t>
      </w:r>
      <w:r>
        <w:rPr>
          <w:szCs w:val="21"/>
        </w:rPr>
        <w:t>） 电脑软硬件更换需经主管同意，如涉及金额较大的维修，应报公司领导批准后采购。</w:t>
      </w:r>
    </w:p>
    <w:p>
      <w:pPr>
        <w:pStyle w:val="Normal"/>
        <w:rPr>
          <w:szCs w:val="21"/>
        </w:rPr>
      </w:pPr>
      <w:r>
        <w:rPr>
          <w:szCs w:val="21"/>
        </w:rPr>
        <w:t>6</w:t>
      </w:r>
      <w:bookmarkStart w:id="16" w:name="__RefHeading__1735_181465867"/>
      <w:bookmarkStart w:id="17" w:name="__RefHeading__1737_181465867"/>
      <w:bookmarkStart w:id="18" w:name="__RefHeading__1739_181465867"/>
      <w:bookmarkEnd w:id="16"/>
      <w:bookmarkEnd w:id="17"/>
      <w:bookmarkEnd w:id="18"/>
      <w:r>
        <w:rPr>
          <w:szCs w:val="21"/>
        </w:rPr>
        <w:t>） 各部分电脑使用及分配情况需进行登记</w:t>
      </w:r>
    </w:p>
    <w:p>
      <w:pPr>
        <w:pStyle w:val="Normal"/>
        <w:rPr>
          <w:szCs w:val="21"/>
        </w:rPr>
      </w:pPr>
      <w:r>
        <w:rPr>
          <w:szCs w:val="21"/>
        </w:rPr>
        <w:t>4.3.3.</w:t>
      </w:r>
      <w:r>
        <w:rPr>
          <w:szCs w:val="21"/>
        </w:rPr>
        <w:t>应急计划及故障定级</w:t>
      </w:r>
    </w:p>
    <w:p>
      <w:pPr>
        <w:pStyle w:val="Normal"/>
        <w:rPr>
          <w:szCs w:val="21"/>
        </w:rPr>
      </w:pPr>
      <w:bookmarkStart w:id="19" w:name="__RefHeading__1741_181465867"/>
      <w:bookmarkEnd w:id="19"/>
      <w:r>
        <w:rPr>
          <w:szCs w:val="21"/>
        </w:rPr>
        <w:t>运维组应制定应急计划，针对系统运行过程中可能发生的故障和灾难，成立恢复运行的措施小组，负责公司应急计划的实施和管理。</w:t>
      </w:r>
    </w:p>
    <w:p>
      <w:pPr>
        <w:pStyle w:val="Normal"/>
        <w:rPr>
          <w:szCs w:val="21"/>
        </w:rPr>
      </w:pPr>
      <w:r>
        <w:rPr>
          <w:szCs w:val="21"/>
        </w:rPr>
        <w:t>故障定级如下表</w:t>
      </w:r>
    </w:p>
    <w:tbl>
      <w:tblPr>
        <w:jc w:val="center"/>
        <w:tblInd w:w="0" w:type="dxa"/>
        <w:tblBorders>
          <w:top w:val="single" w:sz="4" w:space="0" w:color="000001"/>
          <w:left w:val="single" w:sz="4" w:space="0" w:color="000001"/>
          <w:bottom w:val="single" w:sz="4" w:space="0" w:color="000001"/>
          <w:insideH w:val="single" w:sz="4" w:space="0" w:color="000001"/>
          <w:right w:val="nil"/>
          <w:insideV w:val="nil"/>
        </w:tblBorders>
        <w:tblCellMar>
          <w:top w:w="0" w:type="dxa"/>
          <w:left w:w="73" w:type="dxa"/>
          <w:bottom w:w="0" w:type="dxa"/>
          <w:right w:w="108" w:type="dxa"/>
        </w:tblCellMar>
      </w:tblPr>
      <w:tblGrid>
        <w:gridCol w:w="4479"/>
        <w:gridCol w:w="2433"/>
        <w:gridCol w:w="1400"/>
      </w:tblGrid>
      <w:tr>
        <w:trPr>
          <w:cantSplit w:val="false"/>
        </w:trPr>
        <w:tc>
          <w:tcPr>
            <w:tcW w:w="4479" w:type="dxa"/>
            <w:tcBorders>
              <w:top w:val="single" w:sz="4" w:space="0" w:color="000001"/>
              <w:left w:val="single" w:sz="4" w:space="0" w:color="000001"/>
              <w:bottom w:val="single" w:sz="4" w:space="0" w:color="000001"/>
              <w:insideH w:val="single" w:sz="4" w:space="0" w:color="000001"/>
              <w:right w:val="nil"/>
              <w:insideV w:val="nil"/>
            </w:tcBorders>
            <w:shd w:fill="737373" w:val="clear"/>
            <w:tcMar>
              <w:left w:w="73" w:type="dxa"/>
            </w:tcMar>
          </w:tcPr>
          <w:p>
            <w:pPr>
              <w:pStyle w:val="Normal"/>
              <w:jc w:val="center"/>
              <w:rPr>
                <w:rFonts w:ascii="宋体" w:hAnsi="宋体" w:cs="宋体"/>
                <w:b/>
                <w:bCs/>
                <w:szCs w:val="21"/>
              </w:rPr>
            </w:pPr>
            <w:r>
              <w:rPr>
                <w:rFonts w:ascii="宋体" w:hAnsi="宋体" w:cs="宋体"/>
                <w:b/>
                <w:bCs/>
                <w:szCs w:val="21"/>
              </w:rPr>
              <w:t>故障级别</w:t>
            </w:r>
          </w:p>
        </w:tc>
        <w:tc>
          <w:tcPr>
            <w:tcW w:w="2433" w:type="dxa"/>
            <w:tcBorders>
              <w:top w:val="single" w:sz="4" w:space="0" w:color="000001"/>
              <w:left w:val="single" w:sz="4" w:space="0" w:color="000001"/>
              <w:bottom w:val="single" w:sz="4" w:space="0" w:color="000001"/>
              <w:insideH w:val="single" w:sz="4" w:space="0" w:color="000001"/>
              <w:right w:val="nil"/>
              <w:insideV w:val="nil"/>
            </w:tcBorders>
            <w:shd w:fill="737373" w:val="clear"/>
            <w:tcMar>
              <w:left w:w="73" w:type="dxa"/>
            </w:tcMar>
          </w:tcPr>
          <w:p>
            <w:pPr>
              <w:pStyle w:val="Normal"/>
              <w:jc w:val="center"/>
              <w:rPr>
                <w:rFonts w:ascii="宋体" w:hAnsi="宋体" w:cs="宋体"/>
                <w:b/>
                <w:bCs/>
                <w:szCs w:val="21"/>
              </w:rPr>
            </w:pPr>
            <w:r>
              <w:rPr>
                <w:rFonts w:ascii="宋体" w:hAnsi="宋体" w:cs="宋体"/>
                <w:b/>
                <w:bCs/>
                <w:szCs w:val="21"/>
              </w:rPr>
              <w:t>相应时间</w:t>
            </w:r>
          </w:p>
        </w:tc>
        <w:tc>
          <w:tcPr>
            <w:tcW w:w="140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737373" w:val="clear"/>
            <w:tcMar>
              <w:left w:w="73" w:type="dxa"/>
            </w:tcMar>
          </w:tcPr>
          <w:p>
            <w:pPr>
              <w:pStyle w:val="Normal"/>
              <w:jc w:val="center"/>
              <w:rPr>
                <w:rFonts w:ascii="宋体" w:hAnsi="宋体" w:cs="宋体"/>
                <w:b/>
                <w:bCs/>
                <w:szCs w:val="21"/>
              </w:rPr>
            </w:pPr>
            <w:r>
              <w:rPr>
                <w:rFonts w:ascii="宋体" w:hAnsi="宋体" w:cs="宋体"/>
                <w:b/>
                <w:bCs/>
                <w:szCs w:val="21"/>
              </w:rPr>
              <w:t>故障解决时间</w:t>
            </w:r>
          </w:p>
        </w:tc>
      </w:tr>
      <w:tr>
        <w:trPr>
          <w:cantSplit w:val="false"/>
        </w:trPr>
        <w:tc>
          <w:tcPr>
            <w:tcW w:w="447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3" w:type="dxa"/>
            </w:tcMar>
          </w:tcPr>
          <w:p>
            <w:pPr>
              <w:pStyle w:val="Normal"/>
              <w:rPr>
                <w:rFonts w:ascii="宋体" w:hAnsi="宋体" w:cs="宋体"/>
                <w:sz w:val="18"/>
                <w:szCs w:val="18"/>
              </w:rPr>
            </w:pPr>
            <w:bookmarkStart w:id="20" w:name="__DdeLink__607_1809249650"/>
            <w:r>
              <w:rPr>
                <w:rFonts w:ascii="宋体" w:hAnsi="宋体" w:cs="宋体"/>
                <w:b/>
                <w:bCs/>
                <w:sz w:val="18"/>
                <w:szCs w:val="18"/>
              </w:rPr>
              <w:t>Ⅰ</w:t>
            </w:r>
            <w:r>
              <w:rPr>
                <w:rFonts w:ascii="宋体" w:hAnsi="宋体" w:cs="宋体"/>
                <w:b/>
                <w:bCs/>
                <w:sz w:val="18"/>
                <w:szCs w:val="18"/>
              </w:rPr>
              <w:t>级</w:t>
            </w:r>
            <w:bookmarkEnd w:id="20"/>
            <w:r>
              <w:rPr>
                <w:rFonts w:ascii="宋体" w:hAnsi="宋体" w:cs="宋体"/>
                <w:sz w:val="18"/>
                <w:szCs w:val="18"/>
              </w:rPr>
              <w:t>：属于紧急问题；具体现象为：系统崩溃导致业务停止、数据丢失。</w:t>
            </w:r>
          </w:p>
        </w:tc>
        <w:tc>
          <w:tcPr>
            <w:tcW w:w="243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3" w:type="dxa"/>
            </w:tcMar>
          </w:tcPr>
          <w:p>
            <w:pPr>
              <w:pStyle w:val="Normal"/>
              <w:rPr>
                <w:rFonts w:ascii="宋体" w:hAnsi="宋体" w:cs="宋体"/>
                <w:sz w:val="18"/>
                <w:szCs w:val="18"/>
              </w:rPr>
            </w:pPr>
            <w:r>
              <w:rPr>
                <w:rFonts w:cs="宋体" w:ascii="宋体" w:hAnsi="宋体"/>
                <w:sz w:val="18"/>
                <w:szCs w:val="18"/>
              </w:rPr>
              <w:t>10</w:t>
            </w:r>
            <w:r>
              <w:rPr>
                <w:rFonts w:ascii="宋体" w:hAnsi="宋体" w:cs="宋体"/>
                <w:sz w:val="18"/>
                <w:szCs w:val="18"/>
              </w:rPr>
              <w:t>分钟，</w:t>
            </w:r>
            <w:r>
              <w:rPr>
                <w:rFonts w:cs="宋体" w:ascii="宋体" w:hAnsi="宋体"/>
                <w:sz w:val="18"/>
                <w:szCs w:val="18"/>
              </w:rPr>
              <w:t>30</w:t>
            </w:r>
            <w:r>
              <w:rPr>
                <w:rFonts w:ascii="宋体" w:hAnsi="宋体" w:cs="宋体"/>
                <w:sz w:val="18"/>
                <w:szCs w:val="18"/>
              </w:rPr>
              <w:t>分钟内提交故障处理方案</w:t>
            </w:r>
          </w:p>
        </w:tc>
        <w:tc>
          <w:tcPr>
            <w:tcW w:w="140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73" w:type="dxa"/>
            </w:tcMar>
          </w:tcPr>
          <w:p>
            <w:pPr>
              <w:pStyle w:val="Normal"/>
              <w:rPr>
                <w:rFonts w:ascii="宋体" w:hAnsi="宋体" w:cs="宋体"/>
                <w:sz w:val="18"/>
                <w:szCs w:val="18"/>
              </w:rPr>
            </w:pPr>
            <w:r>
              <w:rPr>
                <w:rFonts w:cs="宋体" w:ascii="宋体" w:hAnsi="宋体"/>
                <w:sz w:val="18"/>
                <w:szCs w:val="18"/>
              </w:rPr>
              <w:t>3</w:t>
            </w:r>
            <w:r>
              <w:rPr>
                <w:rFonts w:ascii="宋体" w:hAnsi="宋体" w:cs="宋体"/>
                <w:sz w:val="18"/>
                <w:szCs w:val="18"/>
              </w:rPr>
              <w:t>小时以内</w:t>
            </w:r>
          </w:p>
        </w:tc>
      </w:tr>
      <w:tr>
        <w:trPr>
          <w:cantSplit w:val="false"/>
        </w:trPr>
        <w:tc>
          <w:tcPr>
            <w:tcW w:w="447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3" w:type="dxa"/>
            </w:tcMar>
          </w:tcPr>
          <w:p>
            <w:pPr>
              <w:pStyle w:val="Normal"/>
              <w:rPr>
                <w:rFonts w:ascii="宋体" w:hAnsi="宋体" w:cs="宋体"/>
                <w:sz w:val="18"/>
                <w:szCs w:val="18"/>
              </w:rPr>
            </w:pPr>
            <w:r>
              <w:rPr>
                <w:rFonts w:ascii="宋体" w:hAnsi="宋体" w:cs="宋体"/>
                <w:b/>
                <w:bCs/>
                <w:sz w:val="18"/>
                <w:szCs w:val="18"/>
              </w:rPr>
              <w:t>Ⅱ</w:t>
            </w:r>
            <w:r>
              <w:rPr>
                <w:rFonts w:ascii="宋体" w:hAnsi="宋体" w:cs="宋体"/>
                <w:b/>
                <w:bCs/>
                <w:sz w:val="18"/>
                <w:szCs w:val="18"/>
              </w:rPr>
              <w:t>级</w:t>
            </w:r>
            <w:r>
              <w:rPr>
                <w:rFonts w:ascii="宋体" w:hAnsi="宋体" w:cs="宋体"/>
                <w:sz w:val="18"/>
                <w:szCs w:val="18"/>
              </w:rPr>
              <w:t>：属于严重问题；其具体现象为：出现部分部件失效、系统性能下降但能正常运行，不影响正常业务运作。</w:t>
            </w:r>
          </w:p>
        </w:tc>
        <w:tc>
          <w:tcPr>
            <w:tcW w:w="243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3" w:type="dxa"/>
            </w:tcMar>
          </w:tcPr>
          <w:p>
            <w:pPr>
              <w:pStyle w:val="Normal"/>
              <w:rPr>
                <w:rFonts w:ascii="宋体" w:hAnsi="宋体" w:cs="宋体"/>
                <w:sz w:val="18"/>
                <w:szCs w:val="18"/>
              </w:rPr>
            </w:pPr>
            <w:r>
              <w:rPr>
                <w:rFonts w:cs="宋体" w:ascii="宋体" w:hAnsi="宋体"/>
                <w:sz w:val="18"/>
                <w:szCs w:val="18"/>
              </w:rPr>
              <w:t>10</w:t>
            </w:r>
            <w:r>
              <w:rPr>
                <w:rFonts w:ascii="宋体" w:hAnsi="宋体" w:cs="宋体"/>
                <w:sz w:val="18"/>
                <w:szCs w:val="18"/>
              </w:rPr>
              <w:t>分钟，</w:t>
            </w:r>
            <w:r>
              <w:rPr>
                <w:rFonts w:cs="宋体" w:ascii="宋体" w:hAnsi="宋体"/>
                <w:sz w:val="18"/>
                <w:szCs w:val="18"/>
              </w:rPr>
              <w:t>30</w:t>
            </w:r>
            <w:r>
              <w:rPr>
                <w:rFonts w:ascii="宋体" w:hAnsi="宋体" w:cs="宋体"/>
                <w:sz w:val="18"/>
                <w:szCs w:val="18"/>
              </w:rPr>
              <w:t>分钟内提交故障处理方案</w:t>
            </w:r>
          </w:p>
        </w:tc>
        <w:tc>
          <w:tcPr>
            <w:tcW w:w="140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73" w:type="dxa"/>
            </w:tcMar>
          </w:tcPr>
          <w:p>
            <w:pPr>
              <w:pStyle w:val="Normal"/>
              <w:rPr>
                <w:rFonts w:ascii="宋体" w:hAnsi="宋体" w:cs="宋体"/>
                <w:sz w:val="18"/>
                <w:szCs w:val="18"/>
              </w:rPr>
            </w:pPr>
            <w:r>
              <w:rPr>
                <w:rFonts w:cs="宋体" w:ascii="宋体" w:hAnsi="宋体"/>
                <w:sz w:val="18"/>
                <w:szCs w:val="18"/>
              </w:rPr>
              <w:t>6</w:t>
            </w:r>
            <w:r>
              <w:rPr>
                <w:rFonts w:ascii="宋体" w:hAnsi="宋体" w:cs="宋体"/>
                <w:sz w:val="18"/>
                <w:szCs w:val="18"/>
              </w:rPr>
              <w:t>小时以内</w:t>
            </w:r>
          </w:p>
        </w:tc>
      </w:tr>
      <w:tr>
        <w:trPr>
          <w:cantSplit w:val="false"/>
        </w:trPr>
        <w:tc>
          <w:tcPr>
            <w:tcW w:w="447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3" w:type="dxa"/>
            </w:tcMar>
          </w:tcPr>
          <w:p>
            <w:pPr>
              <w:pStyle w:val="Normal"/>
              <w:rPr>
                <w:rFonts w:ascii="宋体" w:hAnsi="宋体" w:cs="宋体"/>
                <w:sz w:val="18"/>
                <w:szCs w:val="18"/>
              </w:rPr>
            </w:pPr>
            <w:r>
              <w:rPr>
                <w:rFonts w:ascii="宋体" w:hAnsi="宋体" w:cs="宋体"/>
                <w:b/>
                <w:bCs/>
                <w:sz w:val="18"/>
                <w:szCs w:val="18"/>
              </w:rPr>
              <w:t>Ⅲ</w:t>
            </w:r>
            <w:r>
              <w:rPr>
                <w:rFonts w:ascii="宋体" w:hAnsi="宋体" w:cs="宋体"/>
                <w:b/>
                <w:bCs/>
                <w:sz w:val="18"/>
                <w:szCs w:val="18"/>
              </w:rPr>
              <w:t>级</w:t>
            </w:r>
            <w:r>
              <w:rPr>
                <w:rFonts w:ascii="宋体" w:hAnsi="宋体" w:cs="宋体"/>
                <w:sz w:val="18"/>
                <w:szCs w:val="18"/>
              </w:rPr>
              <w:t>：属于较严重问题；具体现象为：出现系统报错或警告，但业务系统能继续运行且性能不受影响。</w:t>
            </w:r>
          </w:p>
        </w:tc>
        <w:tc>
          <w:tcPr>
            <w:tcW w:w="243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3" w:type="dxa"/>
            </w:tcMar>
          </w:tcPr>
          <w:p>
            <w:pPr>
              <w:pStyle w:val="Normal"/>
              <w:rPr>
                <w:rFonts w:ascii="宋体" w:hAnsi="宋体" w:cs="宋体"/>
                <w:sz w:val="18"/>
                <w:szCs w:val="18"/>
              </w:rPr>
            </w:pPr>
            <w:r>
              <w:rPr>
                <w:rFonts w:cs="宋体" w:ascii="宋体" w:hAnsi="宋体"/>
                <w:sz w:val="18"/>
                <w:szCs w:val="18"/>
              </w:rPr>
              <w:t>10</w:t>
            </w:r>
            <w:r>
              <w:rPr>
                <w:rFonts w:ascii="宋体" w:hAnsi="宋体" w:cs="宋体"/>
                <w:sz w:val="18"/>
                <w:szCs w:val="18"/>
              </w:rPr>
              <w:t>分钟，</w:t>
            </w:r>
            <w:r>
              <w:rPr>
                <w:rFonts w:cs="宋体" w:ascii="宋体" w:hAnsi="宋体"/>
                <w:sz w:val="18"/>
                <w:szCs w:val="18"/>
              </w:rPr>
              <w:t>30</w:t>
            </w:r>
            <w:r>
              <w:rPr>
                <w:rFonts w:ascii="宋体" w:hAnsi="宋体" w:cs="宋体"/>
                <w:sz w:val="18"/>
                <w:szCs w:val="18"/>
              </w:rPr>
              <w:t>分钟内提交故障处理方案</w:t>
            </w:r>
          </w:p>
        </w:tc>
        <w:tc>
          <w:tcPr>
            <w:tcW w:w="140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73" w:type="dxa"/>
            </w:tcMar>
          </w:tcPr>
          <w:p>
            <w:pPr>
              <w:pStyle w:val="Normal"/>
              <w:rPr>
                <w:rFonts w:ascii="宋体" w:hAnsi="宋体" w:cs="宋体"/>
                <w:sz w:val="18"/>
                <w:szCs w:val="18"/>
              </w:rPr>
            </w:pPr>
            <w:r>
              <w:rPr>
                <w:rFonts w:cs="宋体" w:ascii="宋体" w:hAnsi="宋体"/>
                <w:sz w:val="18"/>
                <w:szCs w:val="18"/>
              </w:rPr>
              <w:t>12</w:t>
            </w:r>
            <w:r>
              <w:rPr>
                <w:rFonts w:ascii="宋体" w:hAnsi="宋体" w:cs="宋体"/>
                <w:sz w:val="18"/>
                <w:szCs w:val="18"/>
              </w:rPr>
              <w:t>小时以内</w:t>
            </w:r>
          </w:p>
        </w:tc>
      </w:tr>
      <w:tr>
        <w:trPr>
          <w:cantSplit w:val="false"/>
        </w:trPr>
        <w:tc>
          <w:tcPr>
            <w:tcW w:w="447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3" w:type="dxa"/>
            </w:tcMar>
          </w:tcPr>
          <w:p>
            <w:pPr>
              <w:pStyle w:val="Normal"/>
              <w:rPr>
                <w:rFonts w:ascii="宋体" w:hAnsi="宋体" w:cs="宋体"/>
                <w:sz w:val="18"/>
                <w:szCs w:val="18"/>
              </w:rPr>
            </w:pPr>
            <w:r>
              <w:rPr>
                <w:rFonts w:ascii="宋体" w:hAnsi="宋体" w:cs="宋体"/>
                <w:b/>
                <w:bCs/>
                <w:sz w:val="18"/>
                <w:szCs w:val="18"/>
              </w:rPr>
              <w:t>Ⅳ</w:t>
            </w:r>
            <w:r>
              <w:rPr>
                <w:rFonts w:ascii="宋体" w:hAnsi="宋体" w:cs="宋体"/>
                <w:b/>
                <w:bCs/>
                <w:sz w:val="18"/>
                <w:szCs w:val="18"/>
              </w:rPr>
              <w:t>级</w:t>
            </w:r>
            <w:r>
              <w:rPr>
                <w:rFonts w:ascii="宋体" w:hAnsi="宋体" w:cs="宋体"/>
                <w:sz w:val="18"/>
                <w:szCs w:val="18"/>
              </w:rPr>
              <w:t>：属于普通问题；具体现象为：系统技术功能、安装或配置咨询，或其他显然不影响业务的预约服务。</w:t>
            </w:r>
          </w:p>
        </w:tc>
        <w:tc>
          <w:tcPr>
            <w:tcW w:w="243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3" w:type="dxa"/>
            </w:tcMar>
          </w:tcPr>
          <w:p>
            <w:pPr>
              <w:pStyle w:val="Normal"/>
              <w:rPr>
                <w:rFonts w:ascii="宋体" w:hAnsi="宋体" w:cs="宋体"/>
                <w:sz w:val="18"/>
                <w:szCs w:val="18"/>
              </w:rPr>
            </w:pPr>
            <w:r>
              <w:rPr>
                <w:rFonts w:cs="宋体" w:ascii="宋体" w:hAnsi="宋体"/>
                <w:sz w:val="18"/>
                <w:szCs w:val="18"/>
              </w:rPr>
              <w:t>10</w:t>
            </w:r>
            <w:r>
              <w:rPr>
                <w:rFonts w:ascii="宋体" w:hAnsi="宋体" w:cs="宋体"/>
                <w:sz w:val="18"/>
                <w:szCs w:val="18"/>
              </w:rPr>
              <w:t>分钟，</w:t>
            </w:r>
            <w:r>
              <w:rPr>
                <w:rFonts w:cs="宋体" w:ascii="宋体" w:hAnsi="宋体"/>
                <w:sz w:val="18"/>
                <w:szCs w:val="18"/>
              </w:rPr>
              <w:t>2</w:t>
            </w:r>
            <w:r>
              <w:rPr>
                <w:rFonts w:ascii="宋体" w:hAnsi="宋体" w:cs="宋体"/>
                <w:sz w:val="18"/>
                <w:szCs w:val="18"/>
              </w:rPr>
              <w:t>小时内提交故障处理方案</w:t>
            </w:r>
          </w:p>
        </w:tc>
        <w:tc>
          <w:tcPr>
            <w:tcW w:w="140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73" w:type="dxa"/>
            </w:tcMar>
          </w:tcPr>
          <w:p>
            <w:pPr>
              <w:pStyle w:val="Normal"/>
              <w:rPr>
                <w:rFonts w:ascii="宋体" w:hAnsi="宋体" w:cs="宋体"/>
                <w:sz w:val="18"/>
                <w:szCs w:val="18"/>
              </w:rPr>
            </w:pPr>
            <w:r>
              <w:rPr>
                <w:rFonts w:cs="宋体" w:ascii="宋体" w:hAnsi="宋体"/>
                <w:sz w:val="18"/>
                <w:szCs w:val="18"/>
              </w:rPr>
              <w:t>24</w:t>
            </w:r>
            <w:r>
              <w:rPr>
                <w:rFonts w:ascii="宋体" w:hAnsi="宋体" w:cs="宋体"/>
                <w:sz w:val="18"/>
                <w:szCs w:val="18"/>
              </w:rPr>
              <w:t>小时内</w:t>
            </w:r>
          </w:p>
        </w:tc>
      </w:tr>
    </w:tbl>
    <w:p>
      <w:pPr>
        <w:pStyle w:val="Normal"/>
        <w:spacing w:lineRule="auto" w:line="360"/>
        <w:rPr>
          <w:rFonts w:ascii="宋体" w:hAnsi="宋体"/>
          <w:b/>
          <w:szCs w:val="21"/>
        </w:rPr>
      </w:pPr>
      <w:r>
        <w:rPr>
          <w:rFonts w:ascii="宋体" w:hAnsi="宋体"/>
          <w:b/>
          <w:szCs w:val="21"/>
        </w:rPr>
      </w:r>
    </w:p>
    <w:p>
      <w:pPr>
        <w:pStyle w:val="Normal"/>
        <w:spacing w:lineRule="auto" w:line="360"/>
        <w:rPr>
          <w:rFonts w:ascii="宋体" w:hAnsi="宋体"/>
          <w:b/>
          <w:color w:val="FF0000"/>
          <w:szCs w:val="21"/>
        </w:rPr>
      </w:pPr>
      <w:r>
        <w:rPr>
          <w:rFonts w:ascii="宋体" w:hAnsi="宋体"/>
          <w:b/>
          <w:color w:val="FF0000"/>
          <w:szCs w:val="21"/>
        </w:rPr>
        <w:t>4.4</w:t>
      </w:r>
      <w:r>
        <w:rPr>
          <w:rFonts w:ascii="宋体" w:hAnsi="宋体"/>
          <w:b/>
          <w:color w:val="FF0000"/>
          <w:szCs w:val="21"/>
        </w:rPr>
        <w:t>监约、评估、其他</w:t>
      </w:r>
    </w:p>
    <w:p>
      <w:pPr>
        <w:pStyle w:val="Normal"/>
        <w:spacing w:lineRule="auto" w:line="360"/>
        <w:rPr>
          <w:rFonts w:ascii="宋体" w:hAnsi="宋体"/>
          <w:color w:val="FF0000"/>
          <w:szCs w:val="21"/>
        </w:rPr>
      </w:pPr>
      <w:r>
        <w:rPr>
          <w:rFonts w:ascii="宋体" w:hAnsi="宋体"/>
          <w:color w:val="FF0000"/>
          <w:szCs w:val="21"/>
        </w:rPr>
        <w:t>在规定时间内未得到响应，故障等级逐级提升，同时逐级上报上级人员</w:t>
      </w:r>
    </w:p>
    <w:p>
      <w:pPr>
        <w:pStyle w:val="Normal"/>
        <w:spacing w:lineRule="auto" w:line="360"/>
        <w:rPr>
          <w:rFonts w:ascii="宋体" w:hAnsi="宋体" w:cs="宋体"/>
          <w:b w:val="false"/>
          <w:bCs w:val="false"/>
          <w:color w:val="FF0000"/>
          <w:sz w:val="18"/>
          <w:szCs w:val="18"/>
        </w:rPr>
      </w:pPr>
      <w:r>
        <w:rPr>
          <w:rFonts w:ascii="宋体" w:hAnsi="宋体"/>
          <w:color w:val="FF0000"/>
          <w:szCs w:val="21"/>
        </w:rPr>
        <w:t>如</w:t>
      </w:r>
      <w:r>
        <w:rPr>
          <w:rFonts w:ascii="宋体" w:hAnsi="宋体" w:cs="宋体"/>
          <w:b/>
          <w:bCs/>
          <w:color w:val="FF0000"/>
          <w:sz w:val="18"/>
          <w:szCs w:val="18"/>
        </w:rPr>
        <w:t>Ⅱ级</w:t>
      </w:r>
      <w:r>
        <w:rPr>
          <w:rFonts w:ascii="宋体" w:hAnsi="宋体" w:cs="宋体"/>
          <w:b w:val="false"/>
          <w:bCs w:val="false"/>
          <w:color w:val="FF0000"/>
          <w:sz w:val="18"/>
          <w:szCs w:val="18"/>
        </w:rPr>
        <w:t>故障，在</w:t>
      </w:r>
      <w:r>
        <w:rPr>
          <w:rFonts w:cs="宋体" w:ascii="宋体" w:hAnsi="宋体"/>
          <w:b w:val="false"/>
          <w:bCs w:val="false"/>
          <w:color w:val="FF0000"/>
          <w:sz w:val="18"/>
          <w:szCs w:val="18"/>
        </w:rPr>
        <w:t>30</w:t>
      </w:r>
      <w:r>
        <w:rPr>
          <w:rFonts w:ascii="宋体" w:hAnsi="宋体" w:cs="宋体"/>
          <w:b w:val="false"/>
          <w:bCs w:val="false"/>
          <w:color w:val="FF0000"/>
          <w:sz w:val="18"/>
          <w:szCs w:val="18"/>
        </w:rPr>
        <w:t>分钟内无人员响应，故障等级提升为</w:t>
      </w:r>
      <w:r>
        <w:rPr>
          <w:rFonts w:ascii="宋体" w:hAnsi="宋体" w:cs="宋体"/>
          <w:b/>
          <w:bCs/>
          <w:color w:val="FF0000"/>
          <w:sz w:val="18"/>
          <w:szCs w:val="18"/>
        </w:rPr>
        <w:t>Ⅰ级</w:t>
      </w:r>
      <w:r>
        <w:rPr>
          <w:rFonts w:ascii="宋体" w:hAnsi="宋体" w:cs="宋体"/>
          <w:b w:val="false"/>
          <w:bCs w:val="false"/>
          <w:color w:val="FF0000"/>
          <w:sz w:val="18"/>
          <w:szCs w:val="18"/>
        </w:rPr>
        <w:t>，同时上报上报上级，若上报后</w:t>
      </w:r>
      <w:r>
        <w:rPr>
          <w:rFonts w:cs="宋体" w:ascii="宋体" w:hAnsi="宋体"/>
          <w:b w:val="false"/>
          <w:bCs w:val="false"/>
          <w:color w:val="FF0000"/>
          <w:sz w:val="18"/>
          <w:szCs w:val="18"/>
        </w:rPr>
        <w:t>30</w:t>
      </w:r>
      <w:r>
        <w:rPr>
          <w:rFonts w:ascii="宋体" w:hAnsi="宋体" w:cs="宋体"/>
          <w:b w:val="false"/>
          <w:bCs w:val="false"/>
          <w:color w:val="FF0000"/>
          <w:sz w:val="18"/>
          <w:szCs w:val="18"/>
        </w:rPr>
        <w:t>分内仍无人员响应，则递增向上级报告</w:t>
      </w:r>
    </w:p>
    <w:p>
      <w:pPr>
        <w:pStyle w:val="Normal"/>
        <w:spacing w:lineRule="auto" w:line="360"/>
        <w:rPr>
          <w:rFonts w:ascii="宋体" w:hAnsi="宋体"/>
          <w:b/>
          <w:szCs w:val="21"/>
        </w:rPr>
      </w:pPr>
      <w:bookmarkStart w:id="21" w:name="_GoBack"/>
      <w:bookmarkStart w:id="22" w:name="_GoBack"/>
      <w:bookmarkEnd w:id="22"/>
      <w:r>
        <w:rPr>
          <w:rFonts w:ascii="宋体" w:hAnsi="宋体"/>
          <w:b/>
          <w:szCs w:val="21"/>
        </w:rPr>
      </w:r>
    </w:p>
    <w:p>
      <w:pPr>
        <w:pStyle w:val="Normal"/>
        <w:spacing w:lineRule="auto" w:line="360"/>
        <w:rPr>
          <w:rFonts w:ascii="宋体" w:hAnsi="宋体"/>
          <w:b/>
          <w:szCs w:val="21"/>
        </w:rPr>
      </w:pPr>
      <w:r>
        <w:rPr>
          <w:rFonts w:ascii="宋体" w:hAnsi="宋体"/>
          <w:b/>
          <w:szCs w:val="21"/>
        </w:rPr>
        <w:t>五、作业标准图集</w:t>
      </w:r>
    </w:p>
    <w:p>
      <w:pPr>
        <w:pStyle w:val="Normal"/>
        <w:spacing w:lineRule="auto" w:line="360"/>
        <w:rPr>
          <w:rFonts w:ascii="宋体" w:hAnsi="宋体"/>
          <w:szCs w:val="21"/>
        </w:rPr>
      </w:pPr>
      <w:r>
        <w:rPr>
          <w:rFonts w:ascii="宋体" w:hAnsi="宋体"/>
          <w:szCs w:val="21"/>
        </w:rPr>
        <w:t>无</w:t>
      </w:r>
    </w:p>
    <w:p>
      <w:pPr>
        <w:pStyle w:val="Normal"/>
        <w:spacing w:lineRule="auto" w:line="360"/>
        <w:rPr>
          <w:rFonts w:ascii="宋体" w:hAnsi="宋体"/>
          <w:b/>
          <w:szCs w:val="21"/>
        </w:rPr>
      </w:pPr>
      <w:r>
        <w:rPr>
          <w:rFonts w:ascii="宋体" w:hAnsi="宋体"/>
          <w:b/>
          <w:szCs w:val="21"/>
        </w:rPr>
        <w:t>六、作业标准支持文件</w:t>
      </w:r>
    </w:p>
    <w:p>
      <w:pPr>
        <w:pStyle w:val="Normal"/>
        <w:spacing w:lineRule="auto" w:line="360"/>
        <w:rPr>
          <w:rFonts w:ascii="宋体" w:hAnsi="宋体"/>
          <w:color w:val="000000"/>
          <w:szCs w:val="21"/>
        </w:rPr>
      </w:pPr>
      <w:r>
        <w:rPr>
          <w:rFonts w:ascii="宋体" w:hAnsi="宋体"/>
          <w:color w:val="000000"/>
          <w:szCs w:val="21"/>
        </w:rPr>
        <w:t>《</w:t>
      </w:r>
      <w:r>
        <w:rPr>
          <w:rFonts w:ascii="宋体" w:hAnsi="宋体"/>
          <w:color w:val="000000"/>
          <w:szCs w:val="21"/>
        </w:rPr>
        <w:t>FC4-XX-06-B</w:t>
      </w:r>
      <w:r>
        <w:rPr>
          <w:rFonts w:ascii="宋体" w:hAnsi="宋体"/>
          <w:color w:val="000000"/>
          <w:szCs w:val="21"/>
        </w:rPr>
        <w:t>第一资产标准化文件管理作业标准》</w:t>
      </w:r>
    </w:p>
    <w:p>
      <w:pPr>
        <w:pStyle w:val="Normal"/>
        <w:spacing w:lineRule="auto" w:line="360"/>
        <w:rPr>
          <w:rFonts w:ascii="宋体" w:hAnsi="宋体"/>
          <w:color w:val="000000"/>
          <w:szCs w:val="21"/>
        </w:rPr>
      </w:pPr>
      <w:r>
        <w:rPr>
          <w:rFonts w:ascii="宋体" w:hAnsi="宋体"/>
          <w:color w:val="000000"/>
          <w:szCs w:val="21"/>
        </w:rPr>
      </w:r>
    </w:p>
    <w:p>
      <w:pPr>
        <w:pStyle w:val="Normal"/>
        <w:spacing w:lineRule="auto" w:line="360"/>
        <w:rPr>
          <w:rFonts w:ascii="宋体" w:hAnsi="宋体"/>
          <w:b/>
          <w:szCs w:val="21"/>
        </w:rPr>
      </w:pPr>
      <w:r>
        <w:rPr>
          <w:rFonts w:ascii="宋体" w:hAnsi="宋体"/>
          <w:b/>
          <w:szCs w:val="21"/>
        </w:rPr>
        <w:t>七、作业标准表单</w:t>
      </w:r>
    </w:p>
    <w:p>
      <w:pPr>
        <w:pStyle w:val="Normal"/>
        <w:spacing w:lineRule="auto" w:line="360"/>
        <w:rPr>
          <w:rFonts w:ascii="宋体" w:hAnsi="宋体"/>
          <w:szCs w:val="21"/>
        </w:rPr>
      </w:pPr>
      <w:r>
        <w:rPr>
          <w:rFonts w:ascii="宋体" w:hAnsi="宋体"/>
          <w:szCs w:val="21"/>
        </w:rPr>
      </w:r>
    </w:p>
    <w:p>
      <w:pPr>
        <w:pStyle w:val="Normal"/>
        <w:spacing w:lineRule="auto" w:line="360"/>
        <w:rPr>
          <w:rFonts w:ascii="宋体" w:hAnsi="宋体"/>
          <w:b/>
          <w:szCs w:val="21"/>
        </w:rPr>
      </w:pPr>
      <w:r>
        <w:rPr>
          <w:rFonts w:ascii="宋体" w:hAnsi="宋体"/>
          <w:b/>
          <w:szCs w:val="21"/>
        </w:rPr>
        <w:t>八、作业标准监约</w:t>
      </w:r>
    </w:p>
    <w:p>
      <w:pPr>
        <w:pStyle w:val="Normal"/>
        <w:spacing w:lineRule="auto" w:line="360"/>
        <w:rPr>
          <w:rFonts w:ascii="宋体" w:hAnsi="宋体"/>
          <w:szCs w:val="21"/>
        </w:rPr>
      </w:pPr>
      <w:r>
        <w:rPr>
          <w:rFonts w:ascii="宋体" w:hAnsi="宋体"/>
          <w:szCs w:val="21"/>
        </w:rPr>
        <w:t xml:space="preserve">8.1 </w:t>
      </w:r>
      <w:r>
        <w:rPr>
          <w:rFonts w:ascii="宋体" w:hAnsi="宋体"/>
          <w:szCs w:val="21"/>
        </w:rPr>
        <w:t>标准化文件编号、格式</w:t>
      </w:r>
      <w:r>
        <w:rPr>
          <w:rFonts w:ascii="宋体" w:hAnsi="宋体"/>
          <w:szCs w:val="21"/>
        </w:rPr>
        <w:t>100%</w:t>
      </w:r>
      <w:r>
        <w:rPr>
          <w:rFonts w:ascii="宋体" w:hAnsi="宋体"/>
          <w:szCs w:val="21"/>
        </w:rPr>
        <w:t>符合要求</w:t>
      </w:r>
    </w:p>
    <w:p>
      <w:pPr>
        <w:pStyle w:val="Normal"/>
        <w:spacing w:lineRule="auto" w:line="360"/>
        <w:rPr>
          <w:rFonts w:ascii="宋体" w:hAnsi="宋体"/>
          <w:szCs w:val="21"/>
        </w:rPr>
      </w:pPr>
      <w:r>
        <w:rPr>
          <w:rFonts w:ascii="宋体" w:hAnsi="宋体"/>
          <w:szCs w:val="21"/>
        </w:rPr>
        <w:t xml:space="preserve">8.2 </w:t>
      </w:r>
      <w:r>
        <w:rPr>
          <w:rFonts w:ascii="宋体" w:hAnsi="宋体"/>
          <w:szCs w:val="21"/>
        </w:rPr>
        <w:t>所有标准化文件都包含标准的</w:t>
      </w:r>
      <w:r>
        <w:rPr>
          <w:rFonts w:ascii="宋体" w:hAnsi="宋体"/>
          <w:szCs w:val="21"/>
        </w:rPr>
        <w:t>8</w:t>
      </w:r>
      <w:r>
        <w:rPr>
          <w:rFonts w:ascii="宋体" w:hAnsi="宋体"/>
          <w:szCs w:val="21"/>
        </w:rPr>
        <w:t>个部分</w:t>
      </w:r>
    </w:p>
    <w:p>
      <w:pPr>
        <w:pStyle w:val="Normal"/>
        <w:spacing w:lineRule="auto" w:line="360"/>
        <w:rPr>
          <w:rFonts w:ascii="宋体" w:hAnsi="宋体"/>
          <w:szCs w:val="21"/>
        </w:rPr>
      </w:pPr>
      <w:r>
        <w:rPr>
          <w:rFonts w:ascii="宋体" w:hAnsi="宋体"/>
          <w:szCs w:val="21"/>
        </w:rPr>
        <w:t xml:space="preserve">8.3 </w:t>
      </w:r>
      <w:r>
        <w:rPr>
          <w:rFonts w:ascii="宋体" w:hAnsi="宋体"/>
          <w:szCs w:val="21"/>
        </w:rPr>
        <w:t>八大类体系文件全部通过第一资产流程与标准化体系模块进行流程与标准化审定</w:t>
      </w:r>
    </w:p>
    <w:p>
      <w:pPr>
        <w:pStyle w:val="Normal"/>
        <w:spacing w:lineRule="auto" w:line="360"/>
        <w:rPr>
          <w:rFonts w:ascii="宋体" w:hAnsi="宋体" w:cs="宋体"/>
          <w:szCs w:val="21"/>
        </w:rPr>
      </w:pPr>
      <w:r>
        <w:rPr>
          <w:rFonts w:ascii="宋体" w:hAnsi="宋体"/>
          <w:szCs w:val="21"/>
        </w:rPr>
        <w:t>8.4</w:t>
      </w:r>
      <w:r>
        <w:rPr>
          <w:rFonts w:ascii="宋体" w:hAnsi="宋体" w:cs="宋体"/>
          <w:szCs w:val="21"/>
        </w:rPr>
        <w:t>人力资源中心培训与同合专业于标准化文件发布当月进行标准化文件培训的监约工作</w:t>
      </w:r>
    </w:p>
    <w:p>
      <w:pPr>
        <w:pStyle w:val="Normal"/>
        <w:spacing w:lineRule="auto" w:line="360"/>
        <w:rPr/>
      </w:pPr>
      <w:r>
        <w:rPr/>
      </w:r>
    </w:p>
    <w:sectPr>
      <w:headerReference w:type="default" r:id="rId2"/>
      <w:type w:val="nextPage"/>
      <w:pgSz w:w="11906" w:h="16838"/>
      <w:pgMar w:left="1800" w:right="1800" w:header="3380" w:top="3969" w:footer="0" w:bottom="1440" w:gutter="0"/>
      <w:pgBorders w:display="allPages" w:offsetFrom="page">
        <w:top w:val="single" w:sz="4" w:space="198" w:color="00000A"/>
        <w:left w:val="single" w:sz="4" w:space="24" w:color="00000A"/>
        <w:bottom w:val="single" w:sz="4" w:space="24" w:color="00000A"/>
        <w:right w:val="single" w:sz="4" w:space="24" w:color="00000A"/>
      </w:pgBorders>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宋体">
    <w:charset w:val="01"/>
    <w:family w:val="roman"/>
    <w:pitch w:val="variable"/>
  </w:font>
  <w:font w:name="黑体">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tbl>
    <w:tblPr>
      <w:jc w:val="center"/>
      <w:tblInd w:w="0" w:type="dxa"/>
      <w:tblBorders>
        <w:top w:val="single" w:sz="4" w:space="0" w:color="00000A"/>
        <w:left w:val="nil"/>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2796"/>
      <w:gridCol w:w="4095"/>
      <w:gridCol w:w="2810"/>
    </w:tblGrid>
    <w:tr>
      <w:trPr>
        <w:trHeight w:val="1079" w:hRule="atLeast"/>
        <w:cantSplit w:val="false"/>
      </w:trPr>
      <w:tc>
        <w:tcPr>
          <w:tcW w:w="2796" w:type="dxa"/>
          <w:tcBorders>
            <w:top w:val="single" w:sz="4" w:space="0" w:color="00000A"/>
            <w:left w:val="nil"/>
            <w:bottom w:val="single" w:sz="4" w:space="0" w:color="00000A"/>
            <w:insideH w:val="single" w:sz="4" w:space="0" w:color="00000A"/>
            <w:right w:val="single" w:sz="4" w:space="0" w:color="00000A"/>
            <w:insideV w:val="single" w:sz="4" w:space="0" w:color="00000A"/>
          </w:tcBorders>
          <w:shd w:fill="FFFFFF" w:val="clear"/>
          <w:vAlign w:val="center"/>
        </w:tcPr>
        <w:p>
          <w:pPr>
            <w:pStyle w:val="Normal"/>
            <w:ind w:left="0" w:right="0" w:firstLine="630"/>
            <w:rPr/>
          </w:pPr>
          <w:r>
            <w:rPr/>
            <w:drawing>
              <wp:inline distT="0" distB="0" distL="0" distR="0">
                <wp:extent cx="1184275" cy="371475"/>
                <wp:effectExtent l="0" t="0" r="0" b="0"/>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1"/>
                        <a:stretch>
                          <a:fillRect/>
                        </a:stretch>
                      </pic:blipFill>
                      <pic:spPr bwMode="auto">
                        <a:xfrm>
                          <a:off x="0" y="0"/>
                          <a:ext cx="1184275" cy="371475"/>
                        </a:xfrm>
                        <a:prstGeom prst="rect">
                          <a:avLst/>
                        </a:prstGeom>
                        <a:noFill/>
                        <a:ln w="9525">
                          <a:noFill/>
                          <a:miter lim="800000"/>
                          <a:headEnd/>
                          <a:tailEnd/>
                        </a:ln>
                      </pic:spPr>
                    </pic:pic>
                  </a:graphicData>
                </a:graphic>
              </wp:inline>
            </w:drawing>
          </w:r>
        </w:p>
      </w:tc>
      <w:tc>
        <w:tcPr>
          <w:tcW w:w="409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8" w:type="dxa"/>
          </w:tcMar>
          <w:vAlign w:val="center"/>
        </w:tcPr>
        <w:p>
          <w:pPr>
            <w:pStyle w:val="Normal"/>
            <w:jc w:val="center"/>
            <w:rPr>
              <w:rFonts w:ascii="宋体" w:hAnsi="宋体"/>
              <w:b/>
              <w:sz w:val="24"/>
              <w:szCs w:val="24"/>
            </w:rPr>
          </w:pPr>
          <w:r>
            <w:rPr>
              <w:rFonts w:ascii="宋体" w:hAnsi="宋体"/>
              <w:b/>
              <w:sz w:val="24"/>
              <w:szCs w:val="24"/>
            </w:rPr>
            <w:t>爱助家运维管理</w:t>
          </w:r>
        </w:p>
        <w:p>
          <w:pPr>
            <w:pStyle w:val="Normal"/>
            <w:jc w:val="center"/>
            <w:rPr>
              <w:rFonts w:ascii="宋体" w:hAnsi="宋体"/>
              <w:b/>
              <w:sz w:val="24"/>
              <w:szCs w:val="24"/>
            </w:rPr>
          </w:pPr>
          <w:r>
            <w:rPr>
              <w:rFonts w:ascii="宋体" w:hAnsi="宋体"/>
              <w:b/>
              <w:sz w:val="24"/>
              <w:szCs w:val="24"/>
            </w:rPr>
            <w:t>作业标准</w:t>
          </w:r>
        </w:p>
      </w:tc>
      <w:tc>
        <w:tcPr>
          <w:tcW w:w="2810" w:type="dxa"/>
          <w:tcBorders>
            <w:top w:val="single" w:sz="4" w:space="0" w:color="00000A"/>
            <w:left w:val="single" w:sz="4" w:space="0" w:color="00000A"/>
            <w:bottom w:val="single" w:sz="4" w:space="0" w:color="00000A"/>
            <w:insideH w:val="single" w:sz="4" w:space="0" w:color="00000A"/>
            <w:right w:val="nil"/>
            <w:insideV w:val="nil"/>
          </w:tcBorders>
          <w:shd w:fill="FFFFFF" w:val="clear"/>
          <w:tcMar>
            <w:left w:w="78" w:type="dxa"/>
          </w:tcMar>
          <w:vAlign w:val="center"/>
        </w:tcPr>
        <w:p>
          <w:pPr>
            <w:pStyle w:val="Normal"/>
            <w:rPr>
              <w:color w:val="333333"/>
              <w:sz w:val="18"/>
              <w:szCs w:val="18"/>
            </w:rPr>
          </w:pPr>
          <w:r>
            <w:rPr>
              <w:rFonts w:ascii="宋体" w:hAnsi="宋体"/>
              <w:sz w:val="18"/>
              <w:szCs w:val="18"/>
            </w:rPr>
            <w:t>编号：</w:t>
          </w:r>
          <w:r>
            <w:rPr>
              <w:color w:val="333333"/>
              <w:sz w:val="18"/>
              <w:szCs w:val="18"/>
            </w:rPr>
            <w:t>ZJ4-RL-01</w:t>
          </w:r>
        </w:p>
        <w:p>
          <w:pPr>
            <w:pStyle w:val="Normal"/>
            <w:rPr>
              <w:rFonts w:ascii="宋体" w:hAnsi="宋体"/>
              <w:sz w:val="18"/>
              <w:szCs w:val="18"/>
            </w:rPr>
          </w:pPr>
          <w:r>
            <w:rPr>
              <w:rFonts w:ascii="宋体" w:hAnsi="宋体"/>
              <w:sz w:val="18"/>
              <w:szCs w:val="18"/>
            </w:rPr>
            <w:t>版本：</w:t>
          </w:r>
          <w:r>
            <w:rPr>
              <w:rFonts w:ascii="宋体" w:hAnsi="宋体"/>
              <w:sz w:val="18"/>
              <w:szCs w:val="18"/>
            </w:rPr>
            <w:t>V1.0</w:t>
          </w:r>
        </w:p>
        <w:p>
          <w:pPr>
            <w:pStyle w:val="Normal"/>
            <w:rPr>
              <w:rFonts w:ascii="宋体" w:hAnsi="宋体"/>
              <w:sz w:val="18"/>
              <w:szCs w:val="18"/>
            </w:rPr>
          </w:pPr>
          <w:r>
            <w:rPr>
              <w:rFonts w:ascii="宋体" w:hAnsi="宋体"/>
              <w:sz w:val="18"/>
              <w:szCs w:val="18"/>
            </w:rPr>
            <w:t>修订周期：</w:t>
          </w:r>
          <w:r>
            <w:rPr>
              <w:rFonts w:ascii="宋体" w:hAnsi="宋体"/>
              <w:sz w:val="18"/>
              <w:szCs w:val="18"/>
            </w:rPr>
            <w:t>12</w:t>
          </w:r>
          <w:r>
            <w:rPr>
              <w:rFonts w:ascii="宋体" w:hAnsi="宋体"/>
              <w:sz w:val="18"/>
              <w:szCs w:val="18"/>
            </w:rPr>
            <w:t>个月</w:t>
          </w:r>
        </w:p>
        <w:p>
          <w:pPr>
            <w:pStyle w:val="Normal"/>
            <w:rPr>
              <w:rFonts w:ascii="宋体" w:hAnsi="宋体"/>
              <w:sz w:val="18"/>
              <w:szCs w:val="18"/>
            </w:rPr>
          </w:pPr>
          <w:r>
            <w:rPr>
              <w:rFonts w:ascii="宋体" w:hAnsi="宋体"/>
              <w:sz w:val="18"/>
              <w:szCs w:val="18"/>
            </w:rPr>
            <w:t>页码：第</w:t>
          </w:r>
          <w:r>
            <w:rPr>
              <w:rFonts w:ascii="宋体" w:hAnsi="宋体"/>
              <w:sz w:val="18"/>
              <w:szCs w:val="18"/>
            </w:rPr>
            <w:fldChar w:fldCharType="begin"/>
          </w:r>
          <w:r>
            <w:instrText> PAGE </w:instrText>
          </w:r>
          <w:r>
            <w:fldChar w:fldCharType="separate"/>
          </w:r>
          <w:r>
            <w:t>10</w:t>
          </w:r>
          <w:r>
            <w:fldChar w:fldCharType="end"/>
          </w:r>
          <w:r>
            <w:rPr>
              <w:rFonts w:ascii="宋体" w:hAnsi="宋体"/>
              <w:sz w:val="18"/>
              <w:szCs w:val="18"/>
            </w:rPr>
            <w:t>页 共</w:t>
          </w:r>
          <w:r>
            <w:rPr>
              <w:rFonts w:ascii="宋体" w:hAnsi="宋体"/>
              <w:sz w:val="18"/>
              <w:szCs w:val="18"/>
            </w:rPr>
            <w:t>6</w:t>
          </w:r>
          <w:r>
            <w:rPr>
              <w:rFonts w:ascii="宋体" w:hAnsi="宋体"/>
              <w:sz w:val="18"/>
              <w:szCs w:val="18"/>
            </w:rPr>
            <w:t>页</w:t>
          </w:r>
        </w:p>
      </w:tc>
    </w:tr>
  </w:tbl>
  <w:p>
    <w:pPr>
      <w:pStyle w:val="Normal"/>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none"/>
      <w:suff w:val="nothing"/>
      <w:lvlText w:val=")"/>
      <w:lvlJc w:val="left"/>
      <w:pPr>
        <w:tabs>
          <w:tab w:val="num" w:pos="1080"/>
        </w:tabs>
        <w:ind w:left="1080" w:hanging="360"/>
      </w:pPr>
    </w:lvl>
    <w:lvl w:ilvl="2">
      <w:start w:val="1"/>
      <w:numFmt w:val="none"/>
      <w:suff w:val="nothing"/>
      <w:lvlText w:val=")"/>
      <w:lvlJc w:val="left"/>
      <w:pPr>
        <w:tabs>
          <w:tab w:val="num" w:pos="1440"/>
        </w:tabs>
        <w:ind w:left="1440" w:hanging="360"/>
      </w:pPr>
    </w:lvl>
    <w:lvl w:ilvl="3">
      <w:start w:val="1"/>
      <w:numFmt w:val="none"/>
      <w:suff w:val="nothing"/>
      <w:lvlText w:val=")"/>
      <w:lvlJc w:val="left"/>
      <w:pPr>
        <w:tabs>
          <w:tab w:val="num" w:pos="1800"/>
        </w:tabs>
        <w:ind w:left="1800" w:hanging="360"/>
      </w:pPr>
    </w:lvl>
    <w:lvl w:ilvl="4">
      <w:start w:val="1"/>
      <w:numFmt w:val="none"/>
      <w:suff w:val="nothing"/>
      <w:lvlText w:val=")"/>
      <w:lvlJc w:val="left"/>
      <w:pPr>
        <w:tabs>
          <w:tab w:val="num" w:pos="2160"/>
        </w:tabs>
        <w:ind w:left="2160" w:hanging="360"/>
      </w:pPr>
    </w:lvl>
    <w:lvl w:ilvl="5">
      <w:start w:val="1"/>
      <w:numFmt w:val="none"/>
      <w:suff w:val="nothing"/>
      <w:lvlText w:val=")"/>
      <w:lvlJc w:val="left"/>
      <w:pPr>
        <w:tabs>
          <w:tab w:val="num" w:pos="2520"/>
        </w:tabs>
        <w:ind w:left="2520" w:hanging="360"/>
      </w:pPr>
    </w:lvl>
    <w:lvl w:ilvl="6">
      <w:start w:val="1"/>
      <w:numFmt w:val="none"/>
      <w:suff w:val="nothing"/>
      <w:lvlText w:val=")"/>
      <w:lvlJc w:val="left"/>
      <w:pPr>
        <w:tabs>
          <w:tab w:val="num" w:pos="2880"/>
        </w:tabs>
        <w:ind w:left="2880" w:hanging="360"/>
      </w:pPr>
    </w:lvl>
    <w:lvl w:ilvl="7">
      <w:start w:val="1"/>
      <w:numFmt w:val="none"/>
      <w:suff w:val="nothing"/>
      <w:lvlText w:val=")"/>
      <w:lvlJc w:val="left"/>
      <w:pPr>
        <w:tabs>
          <w:tab w:val="num" w:pos="3240"/>
        </w:tabs>
        <w:ind w:left="3240" w:hanging="360"/>
      </w:pPr>
    </w:lvl>
    <w:lvl w:ilvl="8">
      <w:start w:val="1"/>
      <w:numFmt w:val="none"/>
      <w:suff w:val="nothing"/>
      <w:lvlText w:val=")"/>
      <w:lvlJc w:val="left"/>
      <w:pPr>
        <w:tabs>
          <w:tab w:val="num" w:pos="3600"/>
        </w:tabs>
        <w:ind w:left="3600" w:hanging="360"/>
      </w:p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780"/>
        </w:tabs>
        <w:ind w:left="780" w:hanging="360"/>
      </w:pPr>
    </w:lvl>
    <w:lvl w:ilvl="1">
      <w:start w:val="1"/>
      <w:numFmt w:val="decimal"/>
      <w:lvlText w:val="%2."/>
      <w:lvlJc w:val="left"/>
      <w:pPr>
        <w:tabs>
          <w:tab w:val="num" w:pos="1140"/>
        </w:tabs>
        <w:ind w:left="1140" w:hanging="360"/>
      </w:pPr>
    </w:lvl>
    <w:lvl w:ilvl="2">
      <w:start w:val="1"/>
      <w:numFmt w:val="decimal"/>
      <w:lvlText w:val="%3."/>
      <w:lvlJc w:val="left"/>
      <w:pPr>
        <w:tabs>
          <w:tab w:val="num" w:pos="1500"/>
        </w:tabs>
        <w:ind w:left="1500" w:hanging="360"/>
      </w:pPr>
    </w:lvl>
    <w:lvl w:ilvl="3">
      <w:start w:val="1"/>
      <w:numFmt w:val="decimal"/>
      <w:lvlText w:val="%4."/>
      <w:lvlJc w:val="left"/>
      <w:pPr>
        <w:tabs>
          <w:tab w:val="num" w:pos="1860"/>
        </w:tabs>
        <w:ind w:left="1860" w:hanging="360"/>
      </w:pPr>
    </w:lvl>
    <w:lvl w:ilvl="4">
      <w:start w:val="1"/>
      <w:numFmt w:val="decimal"/>
      <w:lvlText w:val="%5."/>
      <w:lvlJc w:val="left"/>
      <w:pPr>
        <w:tabs>
          <w:tab w:val="num" w:pos="2220"/>
        </w:tabs>
        <w:ind w:left="2220" w:hanging="360"/>
      </w:pPr>
    </w:lvl>
    <w:lvl w:ilvl="5">
      <w:start w:val="1"/>
      <w:numFmt w:val="decimal"/>
      <w:lvlText w:val="%6."/>
      <w:lvlJc w:val="left"/>
      <w:pPr>
        <w:tabs>
          <w:tab w:val="num" w:pos="2580"/>
        </w:tabs>
        <w:ind w:left="2580" w:hanging="360"/>
      </w:pPr>
    </w:lvl>
    <w:lvl w:ilvl="6">
      <w:start w:val="1"/>
      <w:numFmt w:val="decimal"/>
      <w:lvlText w:val="%7."/>
      <w:lvlJc w:val="left"/>
      <w:pPr>
        <w:tabs>
          <w:tab w:val="num" w:pos="2940"/>
        </w:tabs>
        <w:ind w:left="2940" w:hanging="360"/>
      </w:pPr>
    </w:lvl>
    <w:lvl w:ilvl="7">
      <w:start w:val="1"/>
      <w:numFmt w:val="decimal"/>
      <w:lvlText w:val="%8."/>
      <w:lvlJc w:val="left"/>
      <w:pPr>
        <w:tabs>
          <w:tab w:val="num" w:pos="3300"/>
        </w:tabs>
        <w:ind w:left="3300" w:hanging="360"/>
      </w:pPr>
    </w:lvl>
    <w:lvl w:ilvl="8">
      <w:start w:val="1"/>
      <w:numFmt w:val="decimal"/>
      <w:lvlText w:val="%9."/>
      <w:lvlJc w:val="left"/>
      <w:pPr>
        <w:tabs>
          <w:tab w:val="num" w:pos="3660"/>
        </w:tabs>
        <w:ind w:left="3660" w:hanging="360"/>
      </w:pPr>
    </w:lvl>
  </w:abstractNum>
  <w:abstractNum w:abstractNumId="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420"/>
</w:settings>
</file>

<file path=word/styles.xml><?xml version="1.0" encoding="utf-8"?>
<w:styles xmlns:w="http://schemas.openxmlformats.org/wordprocessingml/2006/main">
  <w:docDefaults>
    <w:rPrDefault>
      <w:rPr>
        <w:rFonts w:ascii="Calibri" w:hAnsi="Calibri" w:eastAsia="Droid Sans Fallback" w:cs=""/>
        <w:sz w:val="21"/>
        <w:szCs w:val="22"/>
        <w:lang w:val="en-US" w:eastAsia="zh-CN" w:bidi="ar-SA"/>
      </w:rPr>
    </w:rPrDefault>
    <w:pPrDefault>
      <w:pPr/>
    </w:pPrDefault>
  </w:docDefaults>
  <w:latentStyles w:count="371" w:defQFormat="0" w:defUnhideWhenUsed="0" w:defSemiHidden="0" w:defUIPriority="99" w:defLockedState="0">
    <w:lsdException w:qFormat="1" w:uiPriority="0" w:name="Normal"/>
    <w:lsdException w:qFormat="1" w:uiPriority="9" w:name="heading 1"/>
    <w:lsdException w:qFormat="1" w:semiHidden="1" w:uiPriority="9" w:unhideWhenUsed="1" w:name="heading 2"/>
    <w:lsdException w:qFormat="1" w:semiHidden="1" w:uiPriority="9" w:unhideWhenUsed="1" w:name="heading 3"/>
    <w:lsdException w:qFormat="1" w:semiHidden="1" w:uiPriority="9" w:unhideWhenUsed="1" w:name="heading 4"/>
    <w:lsdException w:qFormat="1" w:semiHidden="1" w:uiPriority="9" w:unhideWhenUsed="1" w:name="heading 5"/>
    <w:lsdException w:qFormat="1" w:semiHidden="1" w:uiPriority="9" w:unhideWhenUsed="1" w:name="heading 6"/>
    <w:lsdException w:qFormat="1" w:semiHidden="1" w:uiPriority="9" w:unhideWhenUsed="1" w:name="heading 7"/>
    <w:lsdException w:qFormat="1" w:semiHidden="1" w:uiPriority="9" w:unhideWhenUsed="1" w:name="heading 8"/>
    <w:lsdException w:qFormat="1" w:semiHidden="1" w:uiPriority="9" w:unhideWhenUsed="1" w:name="heading 9"/>
    <w:lsdException w:semiHidden="1" w:unhideWhenUsed="1" w:name="index 1"/>
    <w:lsdException w:semiHidden="1" w:unhideWhenUsed="1" w:name="index 2"/>
    <w:lsdException w:semiHidden="1" w:unhideWhenUsed="1" w:name="index 3"/>
    <w:lsdException w:semiHidden="1" w:unhideWhenUsed="1" w:name="index 4"/>
    <w:lsdException w:semiHidden="1" w:unhideWhenUsed="1" w:name="index 5"/>
    <w:lsdException w:semiHidden="1" w:unhideWhenUsed="1" w:name="index 6"/>
    <w:lsdException w:semiHidden="1" w:unhideWhenUsed="1" w:name="index 7"/>
    <w:lsdException w:semiHidden="1" w:unhideWhenUsed="1" w:name="index 8"/>
    <w:lsdException w:semiHidden="1" w:unhideWhenUsed="1" w:name="index 9"/>
    <w:lsdException w:semiHidden="1" w:uiPriority="39" w:unhideWhenUsed="1" w:name="toc 1"/>
    <w:lsdException w:semiHidden="1" w:uiPriority="39" w:unhideWhenUsed="1" w:name="toc 2"/>
    <w:lsdException w:semiHidden="1" w:uiPriority="39" w:unhideWhenUsed="1" w:name="toc 3"/>
    <w:lsdException w:semiHidden="1" w:uiPriority="39" w:unhideWhenUsed="1" w:name="toc 4"/>
    <w:lsdException w:semiHidden="1" w:uiPriority="39" w:unhideWhenUsed="1" w:name="toc 5"/>
    <w:lsdException w:semiHidden="1" w:uiPriority="39" w:unhideWhenUsed="1" w:name="toc 6"/>
    <w:lsdException w:semiHidden="1" w:uiPriority="39" w:unhideWhenUsed="1" w:name="toc 7"/>
    <w:lsdException w:semiHidden="1" w:uiPriority="39" w:unhideWhenUsed="1" w:name="toc 8"/>
    <w:lsdException w:semiHidden="1" w:uiPriority="39" w:unhideWhenUsed="1" w:name="toc 9"/>
    <w:lsdException w:semiHidden="1" w:unhideWhenUsed="1" w:name="Normal Indent"/>
    <w:lsdException w:semiHidden="1" w:unhideWhenUsed="1" w:name="footnote text"/>
    <w:lsdException w:semiHidden="1" w:unhideWhenUsed="1" w:name="annotation text"/>
    <w:lsdException w:semiHidden="1" w:unhideWhenUsed="1" w:name="header"/>
    <w:lsdException w:semiHidden="1" w:unhideWhenUsed="1" w:name="footer"/>
    <w:lsdException w:semiHidden="1" w:unhideWhenUsed="1" w:name="index heading"/>
    <w:lsdException w:qFormat="1" w:semiHidden="1" w:uiPriority="35" w:unhideWhenUsed="1" w:name="caption"/>
    <w:lsdException w:semiHidden="1" w:unhideWhenUsed="1" w:name="table of figures"/>
    <w:lsdException w:semiHidden="1" w:unhideWhenUsed="1" w:name="envelope address"/>
    <w:lsdException w:semiHidden="1" w:unhideWhenUsed="1" w:name="envelope return"/>
    <w:lsdException w:semiHidden="1" w:unhideWhenUsed="1" w:name="footnote reference"/>
    <w:lsdException w:semiHidden="1" w:unhideWhenUsed="1" w:name="annotation reference"/>
    <w:lsdException w:semiHidden="1" w:unhideWhenUsed="1" w:name="line number"/>
    <w:lsdException w:semiHidden="1" w:unhideWhenUsed="1" w:name="page number"/>
    <w:lsdException w:semiHidden="1" w:unhideWhenUsed="1" w:name="endnote reference"/>
    <w:lsdException w:semiHidden="1" w:unhideWhenUsed="1" w:name="endnote text"/>
    <w:lsdException w:semiHidden="1" w:unhideWhenUsed="1" w:name="table of authorities"/>
    <w:lsdException w:semiHidden="1" w:unhideWhenUsed="1" w:name="macro"/>
    <w:lsdException w:semiHidden="1" w:unhideWhenUsed="1" w:name="toa heading"/>
    <w:lsdException w:semiHidden="1" w:unhideWhenUsed="1" w:name="List"/>
    <w:lsdException w:semiHidden="1" w:unhideWhenUsed="1" w:name="List Bullet"/>
    <w:lsdException w:semiHidden="1" w:unhideWhenUsed="1" w:name="List Number"/>
    <w:lsdException w:semiHidden="1" w:unhideWhenUsed="1" w:name="List 2"/>
    <w:lsdException w:semiHidden="1" w:unhideWhenUsed="1" w:name="List 3"/>
    <w:lsdException w:semiHidden="1" w:unhideWhenUsed="1" w:name="List 4"/>
    <w:lsdException w:semiHidden="1" w:unhideWhenUsed="1" w:name="List 5"/>
    <w:lsdException w:semiHidden="1" w:unhideWhenUsed="1" w:name="List Bullet 2"/>
    <w:lsdException w:semiHidden="1" w:unhideWhenUsed="1" w:name="List Bullet 3"/>
    <w:lsdException w:semiHidden="1" w:unhideWhenUsed="1" w:name="List Bullet 4"/>
    <w:lsdException w:semiHidden="1" w:unhideWhenUsed="1" w:name="List Bullet 5"/>
    <w:lsdException w:semiHidden="1" w:unhideWhenUsed="1" w:name="List Number 2"/>
    <w:lsdException w:semiHidden="1" w:unhideWhenUsed="1" w:name="List Number 3"/>
    <w:lsdException w:semiHidden="1" w:unhideWhenUsed="1" w:name="List Number 4"/>
    <w:lsdException w:semiHidden="1" w:unhideWhenUsed="1" w:name="List Number 5"/>
    <w:lsdException w:qFormat="1" w:uiPriority="10" w:name="Title"/>
    <w:lsdException w:semiHidden="1" w:unhideWhenUsed="1" w:name="Closing"/>
    <w:lsdException w:semiHidden="1" w:unhideWhenUsed="1" w:name="Signature"/>
    <w:lsdException w:semiHidden="1" w:uiPriority="1" w:unhideWhenUsed="1" w:name="Default Paragraph Font"/>
    <w:lsdException w:semiHidden="1" w:unhideWhenUsed="1" w:name="Body Text"/>
    <w:lsdException w:semiHidden="1" w:unhideWhenUsed="1" w:name="Body Text Indent"/>
    <w:lsdException w:semiHidden="1" w:unhideWhenUsed="1" w:name="List Continue"/>
    <w:lsdException w:semiHidden="1" w:unhideWhenUsed="1" w:name="List Continue 2"/>
    <w:lsdException w:semiHidden="1" w:unhideWhenUsed="1" w:name="List Continue 3"/>
    <w:lsdException w:semiHidden="1" w:unhideWhenUsed="1" w:name="List Continue 4"/>
    <w:lsdException w:semiHidden="1" w:unhideWhenUsed="1" w:name="List Continue 5"/>
    <w:lsdException w:semiHidden="1" w:unhideWhenUsed="1" w:name="Message Header"/>
    <w:lsdException w:qFormat="1" w:uiPriority="11" w:name="Subtitle"/>
    <w:lsdException w:semiHidden="1" w:unhideWhenUsed="1" w:name="Salutation"/>
    <w:lsdException w:semiHidden="1" w:unhideWhenUsed="1" w:name="Date"/>
    <w:lsdException w:semiHidden="1" w:unhideWhenUsed="1" w:name="Body Text First Indent"/>
    <w:lsdException w:semiHidden="1" w:unhideWhenUsed="1" w:name="Body Text First Indent 2"/>
    <w:lsdException w:semiHidden="1" w:unhideWhenUsed="1" w:name="Note Heading"/>
    <w:lsdException w:semiHidden="1" w:unhideWhenUsed="1" w:name="Body Text 2"/>
    <w:lsdException w:semiHidden="1" w:unhideWhenUsed="1" w:name="Body Text 3"/>
    <w:lsdException w:semiHidden="1" w:unhideWhenUsed="1" w:name="Body Text Indent 2"/>
    <w:lsdException w:semiHidden="1" w:unhideWhenUsed="1" w:name="Body Text Indent 3"/>
    <w:lsdException w:semiHidden="1" w:unhideWhenUsed="1" w:name="Block Text"/>
    <w:lsdException w:semiHidden="1" w:unhideWhenUsed="1" w:name="Hyperlink"/>
    <w:lsdException w:semiHidden="1" w:unhideWhenUsed="1" w:name="FollowedHyperlink"/>
    <w:lsdException w:qFormat="1" w:uiPriority="22" w:name="Strong"/>
    <w:lsdException w:qFormat="1" w:uiPriority="20" w:name="Emphasis"/>
    <w:lsdException w:semiHidden="1" w:unhideWhenUsed="1" w:name="Document Map"/>
    <w:lsdException w:semiHidden="1" w:unhideWhenUsed="1" w:name="Plain Text"/>
    <w:lsdException w:semiHidden="1" w:unhideWhenUsed="1" w:name="E-mail Signature"/>
    <w:lsdException w:semiHidden="1" w:unhideWhenUsed="1" w:name="HTML Top of Form"/>
    <w:lsdException w:semiHidden="1" w:unhideWhenUsed="1" w:name="HTML Bottom of Form"/>
    <w:lsdException w:semiHidden="1" w:unhideWhenUsed="1" w:name="Normal (Web)"/>
    <w:lsdException w:semiHidden="1" w:unhideWhenUsed="1" w:name="HTML Acronym"/>
    <w:lsdException w:semiHidden="1" w:unhideWhenUsed="1" w:name="HTML Address"/>
    <w:lsdException w:semiHidden="1" w:unhideWhenUsed="1" w:name="HTML Cite"/>
    <w:lsdException w:semiHidden="1" w:unhideWhenUsed="1" w:name="HTML Code"/>
    <w:lsdException w:semiHidden="1" w:unhideWhenUsed="1" w:name="HTML Definition"/>
    <w:lsdException w:semiHidden="1" w:unhideWhenUsed="1" w:name="HTML Keyboard"/>
    <w:lsdException w:semiHidden="1" w:unhideWhenUsed="1" w:name="HTML Preformatted"/>
    <w:lsdException w:semiHidden="1" w:unhideWhenUsed="1" w:name="HTML Sample"/>
    <w:lsdException w:semiHidden="1" w:unhideWhenUsed="1" w:name="HTML Typewriter"/>
    <w:lsdException w:semiHidden="1" w:unhideWhenUsed="1" w:name="HTML Variable"/>
    <w:lsdException w:semiHidden="1" w:unhideWhenUsed="1" w:name="Normal Table"/>
    <w:lsdException w:semiHidden="1" w:unhideWhenUsed="1" w:name="annotation subject"/>
    <w:lsdException w:semiHidden="1" w:unhideWhenUsed="1" w:name="No List"/>
    <w:lsdException w:semiHidden="1" w:unhideWhenUsed="1" w:name="Outline List 1"/>
    <w:lsdException w:semiHidden="1" w:unhideWhenUsed="1" w:name="Outline List 2"/>
    <w:lsdException w:semiHidden="1" w:unhideWhenUsed="1" w:name="Outline List 3"/>
    <w:lsdException w:semiHidden="1" w:unhideWhenUsed="1" w:name="Table Simple 1"/>
    <w:lsdException w:semiHidden="1" w:unhideWhenUsed="1" w:name="Table Simple 2"/>
    <w:lsdException w:semiHidden="1" w:unhideWhenUsed="1" w:name="Table Simple 3"/>
    <w:lsdException w:semiHidden="1" w:unhideWhenUsed="1" w:name="Table Classic 1"/>
    <w:lsdException w:semiHidden="1" w:unhideWhenUsed="1" w:name="Table Classic 2"/>
    <w:lsdException w:semiHidden="1" w:unhideWhenUsed="1" w:name="Table Classic 3"/>
    <w:lsdException w:semiHidden="1" w:unhideWhenUsed="1" w:name="Table Classic 4"/>
    <w:lsdException w:semiHidden="1" w:unhideWhenUsed="1" w:name="Table Colorful 1"/>
    <w:lsdException w:semiHidden="1" w:unhideWhenUsed="1" w:name="Table Colorful 2"/>
    <w:lsdException w:semiHidden="1" w:unhideWhenUsed="1" w:name="Table Colorful 3"/>
    <w:lsdException w:semiHidden="1" w:unhideWhenUsed="1" w:name="Table Columns 1"/>
    <w:lsdException w:semiHidden="1" w:unhideWhenUsed="1" w:name="Table Columns 2"/>
    <w:lsdException w:semiHidden="1" w:unhideWhenUsed="1" w:name="Table Columns 3"/>
    <w:lsdException w:semiHidden="1" w:unhideWhenUsed="1" w:name="Table Columns 4"/>
    <w:lsdException w:semiHidden="1" w:unhideWhenUsed="1" w:name="Table Columns 5"/>
    <w:lsdException w:semiHidden="1" w:unhideWhenUsed="1" w:name="Table Grid 1"/>
    <w:lsdException w:semiHidden="1" w:unhideWhenUsed="1" w:name="Table Grid 2"/>
    <w:lsdException w:semiHidden="1" w:unhideWhenUsed="1" w:name="Table Grid 3"/>
    <w:lsdException w:semiHidden="1" w:unhideWhenUsed="1" w:name="Table Grid 4"/>
    <w:lsdException w:semiHidden="1" w:unhideWhenUsed="1" w:name="Table Grid 5"/>
    <w:lsdException w:semiHidden="1" w:unhideWhenUsed="1" w:name="Table Grid 6"/>
    <w:lsdException w:semiHidden="1" w:unhideWhenUsed="1" w:name="Table Grid 7"/>
    <w:lsdException w:semiHidden="1" w:unhideWhenUsed="1" w:name="Table Grid 8"/>
    <w:lsdException w:semiHidden="1" w:unhideWhenUsed="1" w:name="Table List 1"/>
    <w:lsdException w:semiHidden="1" w:unhideWhenUsed="1" w:name="Table List 2"/>
    <w:lsdException w:semiHidden="1" w:unhideWhenUsed="1" w:name="Table List 3"/>
    <w:lsdException w:semiHidden="1" w:unhideWhenUsed="1" w:name="Table List 4"/>
    <w:lsdException w:semiHidden="1" w:unhideWhenUsed="1" w:name="Table List 5"/>
    <w:lsdException w:semiHidden="1" w:unhideWhenUsed="1" w:name="Table List 6"/>
    <w:lsdException w:semiHidden="1" w:unhideWhenUsed="1" w:name="Table List 7"/>
    <w:lsdException w:semiHidden="1" w:unhideWhenUsed="1" w:name="Table List 8"/>
    <w:lsdException w:semiHidden="1" w:unhideWhenUsed="1" w:name="Table 3D effects 1"/>
    <w:lsdException w:semiHidden="1" w:unhideWhenUsed="1" w:name="Table 3D effects 2"/>
    <w:lsdException w:semiHidden="1" w:unhideWhenUsed="1" w:name="Table 3D effects 3"/>
    <w:lsdException w:semiHidden="1" w:unhideWhenUsed="1" w:name="Table Contemporary"/>
    <w:lsdException w:semiHidden="1" w:unhideWhenUsed="1" w:name="Table Elegant"/>
    <w:lsdException w:semiHidden="1" w:unhideWhenUsed="1" w:name="Table Professional"/>
    <w:lsdException w:semiHidden="1" w:unhideWhenUsed="1" w:name="Table Subtle 1"/>
    <w:lsdException w:semiHidden="1" w:unhideWhenUsed="1" w:name="Table Subtle 2"/>
    <w:lsdException w:semiHidden="1" w:unhideWhenUsed="1" w:name="Table Web 1"/>
    <w:lsdException w:semiHidden="1" w:unhideWhenUsed="1" w:name="Table Web 2"/>
    <w:lsdException w:semiHidden="1" w:unhideWhenUsed="1" w:name="Table Web 3"/>
    <w:lsdException w:semiHidden="1" w:unhideWhenUsed="1" w:name="Balloon Text"/>
    <w:lsdException w:uiPriority="59" w:name="Table Grid"/>
    <w:lsdException w:semiHidden="1" w:unhideWhenUsed="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semiHidden="1" w:uiPriority="37" w:unhideWhenUsed="1" w:name="Bibliography"/>
    <w:lsdException w:qFormat="1" w:semiHidden="1" w:uiPriority="39" w:unhideWhenUsed="1"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rsid w:val="00ef27ff"/>
    <w:pPr>
      <w:widowControl w:val="false"/>
      <w:suppressAutoHyphens w:val="true"/>
      <w:bidi w:val="0"/>
      <w:jc w:val="both"/>
    </w:pPr>
    <w:rPr>
      <w:rFonts w:ascii="Calibri" w:hAnsi="Calibri" w:eastAsia="宋体" w:cs="Times New Roman"/>
      <w:color w:val="00000A"/>
      <w:sz w:val="21"/>
      <w:szCs w:val="22"/>
      <w:lang w:val="en-US" w:eastAsia="zh-CN" w:bidi="ar-SA"/>
    </w:rPr>
  </w:style>
  <w:style w:type="paragraph" w:styleId="1">
    <w:name w:val="标题 1"/>
    <w:uiPriority w:val="9"/>
    <w:qFormat/>
    <w:link w:val="1Char"/>
    <w:rsid w:val="008b4ade"/>
    <w:basedOn w:val="Normal"/>
    <w:pPr>
      <w:keepNext/>
      <w:keepLines/>
      <w:spacing w:lineRule="auto" w:line="578" w:before="340" w:after="330"/>
      <w:outlineLvl w:val="0"/>
    </w:pPr>
    <w:rPr>
      <w:b/>
      <w:bCs/>
      <w:sz w:val="44"/>
      <w:szCs w:val="44"/>
    </w:rPr>
  </w:style>
  <w:style w:type="paragraph" w:styleId="2">
    <w:name w:val="标题 2"/>
    <w:uiPriority w:val="9"/>
    <w:qFormat/>
    <w:semiHidden/>
    <w:unhideWhenUsed/>
    <w:link w:val="2Char"/>
    <w:rsid w:val="00763800"/>
    <w:basedOn w:val="Normal"/>
    <w:pPr>
      <w:keepNext/>
      <w:keepLines/>
      <w:spacing w:lineRule="auto" w:line="415" w:before="260" w:after="260"/>
      <w:outlineLvl w:val="1"/>
    </w:pPr>
    <w:rPr>
      <w:rFonts w:ascii="Cambria" w:hAnsi="Cambria" w:cs=""/>
      <w:b/>
      <w:bCs/>
      <w:sz w:val="32"/>
      <w:szCs w:val="32"/>
    </w:rPr>
  </w:style>
  <w:style w:type="paragraph" w:styleId="3">
    <w:name w:val="标题 3"/>
    <w:uiPriority w:val="9"/>
    <w:qFormat/>
    <w:semiHidden/>
    <w:unhideWhenUsed/>
    <w:link w:val="3Char"/>
    <w:rsid w:val="00b966c6"/>
    <w:basedOn w:val="Normal"/>
    <w:pPr>
      <w:keepNext/>
      <w:keepLines/>
      <w:spacing w:lineRule="auto" w:line="415" w:before="260" w:after="260"/>
      <w:outlineLvl w:val="2"/>
    </w:pPr>
    <w:rPr>
      <w:b/>
      <w:bCs/>
      <w:sz w:val="32"/>
      <w:szCs w:val="32"/>
    </w:rPr>
  </w:style>
  <w:style w:type="character" w:styleId="DefaultParagraphFont" w:default="1">
    <w:name w:val="Default Paragraph Font"/>
    <w:uiPriority w:val="1"/>
    <w:semiHidden/>
    <w:unhideWhenUsed/>
    <w:rPr/>
  </w:style>
  <w:style w:type="character" w:styleId="Char" w:customStyle="1">
    <w:name w:val="页眉 Char"/>
    <w:uiPriority w:val="99"/>
    <w:link w:val="a3"/>
    <w:rsid w:val="00ee356e"/>
    <w:basedOn w:val="DefaultParagraphFont"/>
    <w:rPr>
      <w:sz w:val="18"/>
      <w:szCs w:val="18"/>
    </w:rPr>
  </w:style>
  <w:style w:type="character" w:styleId="Char1" w:customStyle="1">
    <w:name w:val="页脚 Char"/>
    <w:uiPriority w:val="99"/>
    <w:link w:val="a4"/>
    <w:rsid w:val="00ee356e"/>
    <w:basedOn w:val="DefaultParagraphFont"/>
    <w:rPr>
      <w:sz w:val="18"/>
      <w:szCs w:val="18"/>
    </w:rPr>
  </w:style>
  <w:style w:type="character" w:styleId="1Char" w:customStyle="1">
    <w:name w:val="标题 1 Char"/>
    <w:uiPriority w:val="9"/>
    <w:link w:val="1"/>
    <w:rsid w:val="008b4ade"/>
    <w:basedOn w:val="DefaultParagraphFont"/>
    <w:rPr>
      <w:rFonts w:ascii="Calibri" w:hAnsi="Calibri" w:eastAsia="宋体" w:cs="Times New Roman"/>
      <w:b/>
      <w:bCs/>
      <w:sz w:val="44"/>
      <w:szCs w:val="44"/>
    </w:rPr>
  </w:style>
  <w:style w:type="character" w:styleId="3Char" w:customStyle="1">
    <w:name w:val="标题 3 Char"/>
    <w:uiPriority w:val="9"/>
    <w:semiHidden/>
    <w:link w:val="3"/>
    <w:rsid w:val="00b966c6"/>
    <w:basedOn w:val="DefaultParagraphFont"/>
    <w:rPr>
      <w:rFonts w:ascii="Calibri" w:hAnsi="Calibri" w:eastAsia="宋体" w:cs="Times New Roman"/>
      <w:b/>
      <w:bCs/>
      <w:sz w:val="32"/>
      <w:szCs w:val="32"/>
    </w:rPr>
  </w:style>
  <w:style w:type="character" w:styleId="2Char" w:customStyle="1">
    <w:name w:val="标题 2 Char"/>
    <w:uiPriority w:val="9"/>
    <w:semiHidden/>
    <w:link w:val="2"/>
    <w:rsid w:val="00763800"/>
    <w:basedOn w:val="DefaultParagraphFont"/>
    <w:rPr>
      <w:rFonts w:ascii="Cambria" w:hAnsi="Cambria" w:cs=""/>
      <w:b/>
      <w:bCs/>
      <w:sz w:val="32"/>
      <w:szCs w:val="32"/>
    </w:rPr>
  </w:style>
  <w:style w:type="character" w:styleId="Style11">
    <w:name w:val="项目符号"/>
    <w:rPr>
      <w:rFonts w:ascii="OpenSymbol" w:hAnsi="OpenSymbol" w:eastAsia="OpenSymbol" w:cs="OpenSymbol"/>
    </w:rPr>
  </w:style>
  <w:style w:type="paragraph" w:styleId="Style12">
    <w:name w:val="标题"/>
    <w:basedOn w:val="Normal"/>
    <w:next w:val="Style13"/>
    <w:pPr>
      <w:keepNext/>
      <w:spacing w:before="240" w:after="120"/>
    </w:pPr>
    <w:rPr>
      <w:rFonts w:ascii="Liberation Sans" w:hAnsi="Liberation Sans" w:eastAsia="Droid Sans Fallback" w:cs="Droid Sans Fallback"/>
      <w:sz w:val="28"/>
      <w:szCs w:val="28"/>
    </w:rPr>
  </w:style>
  <w:style w:type="paragraph" w:styleId="Style13">
    <w:name w:val="正文"/>
    <w:basedOn w:val="Normal"/>
    <w:pPr>
      <w:spacing w:lineRule="auto" w:line="288" w:before="0" w:after="140"/>
    </w:pPr>
    <w:rPr/>
  </w:style>
  <w:style w:type="paragraph" w:styleId="Style14">
    <w:name w:val="列表"/>
    <w:basedOn w:val="Style13"/>
    <w:pPr/>
    <w:rPr/>
  </w:style>
  <w:style w:type="paragraph" w:styleId="Style15">
    <w:name w:val="题注"/>
    <w:basedOn w:val="Normal"/>
    <w:pPr>
      <w:suppressLineNumbers/>
      <w:spacing w:before="120" w:after="120"/>
    </w:pPr>
    <w:rPr>
      <w:i/>
      <w:iCs/>
      <w:sz w:val="24"/>
      <w:szCs w:val="24"/>
    </w:rPr>
  </w:style>
  <w:style w:type="paragraph" w:styleId="Style16">
    <w:name w:val="索引"/>
    <w:basedOn w:val="Normal"/>
    <w:pPr>
      <w:suppressLineNumbers/>
    </w:pPr>
    <w:rPr/>
  </w:style>
  <w:style w:type="paragraph" w:styleId="Style17">
    <w:name w:val="页眉"/>
    <w:uiPriority w:val="99"/>
    <w:unhideWhenUsed/>
    <w:link w:val="Char"/>
    <w:rsid w:val="00ee356e"/>
    <w:basedOn w:val="Normal"/>
    <w:pPr>
      <w:pBdr>
        <w:top w:val="nil"/>
        <w:left w:val="nil"/>
        <w:bottom w:val="single" w:sz="6" w:space="1" w:color="00000A"/>
        <w:right w:val="nil"/>
      </w:pBdr>
      <w:tabs>
        <w:tab w:val="center" w:pos="4153" w:leader="none"/>
        <w:tab w:val="right" w:pos="8306" w:leader="none"/>
      </w:tabs>
      <w:jc w:val="center"/>
    </w:pPr>
    <w:rPr>
      <w:sz w:val="18"/>
      <w:szCs w:val="18"/>
    </w:rPr>
  </w:style>
  <w:style w:type="paragraph" w:styleId="Style18">
    <w:name w:val="页脚"/>
    <w:uiPriority w:val="99"/>
    <w:unhideWhenUsed/>
    <w:link w:val="Char0"/>
    <w:rsid w:val="00ee356e"/>
    <w:basedOn w:val="Normal"/>
    <w:pPr>
      <w:tabs>
        <w:tab w:val="center" w:pos="4153" w:leader="none"/>
        <w:tab w:val="right" w:pos="8306" w:leader="none"/>
      </w:tabs>
      <w:jc w:val="left"/>
    </w:pPr>
    <w:rPr>
      <w:sz w:val="18"/>
      <w:szCs w:val="18"/>
    </w:rPr>
  </w:style>
  <w:style w:type="paragraph" w:styleId="Style19">
    <w:name w:val="内容目录标题"/>
    <w:uiPriority w:val="39"/>
    <w:qFormat/>
    <w:unhideWhenUsed/>
    <w:rsid w:val="008b4ade"/>
    <w:basedOn w:val="1"/>
    <w:pPr>
      <w:widowControl/>
      <w:spacing w:lineRule="auto" w:line="276" w:before="480" w:after="0"/>
      <w:jc w:val="left"/>
    </w:pPr>
    <w:rPr>
      <w:rFonts w:ascii="Cambria" w:hAnsi="Cambria" w:cs=""/>
      <w:color w:val="365F91"/>
      <w:sz w:val="28"/>
      <w:szCs w:val="28"/>
    </w:rPr>
  </w:style>
  <w:style w:type="paragraph" w:styleId="11">
    <w:name w:val="内容目录 1"/>
    <w:uiPriority w:val="39"/>
    <w:semiHidden/>
    <w:unhideWhenUsed/>
    <w:rsid w:val="008b4ade"/>
    <w:basedOn w:val="Normal"/>
    <w:autoRedefine/>
    <w:pPr/>
    <w:rPr/>
  </w:style>
  <w:style w:type="paragraph" w:styleId="NormalWeb">
    <w:name w:val="Normal (Web)"/>
    <w:uiPriority w:val="99"/>
    <w:semiHidden/>
    <w:unhideWhenUsed/>
    <w:rsid w:val="002c671b"/>
    <w:basedOn w:val="Normal"/>
    <w:pPr>
      <w:spacing w:before="0" w:after="280"/>
      <w:jc w:val="left"/>
    </w:pPr>
    <w:rPr>
      <w:rFonts w:ascii="宋体" w:hAnsi="宋体" w:cs="宋体"/>
      <w:sz w:val="24"/>
      <w:szCs w:val="24"/>
    </w:rPr>
  </w:style>
  <w:style w:type="paragraph" w:styleId="ListParagraph">
    <w:name w:val="List Paragraph"/>
    <w:uiPriority w:val="34"/>
    <w:qFormat/>
    <w:rsid w:val="007613bc"/>
    <w:basedOn w:val="Normal"/>
    <w:pPr>
      <w:ind w:left="0" w:right="0" w:firstLine="420"/>
    </w:pPr>
    <w:rPr/>
  </w:style>
  <w:style w:type="numbering" w:styleId="NoList" w:default="1">
    <w:name w:val="No List"/>
    <w:uiPriority w:val="99"/>
    <w:semiHidden/>
    <w:unhideWhenUsed/>
  </w:style>
  <w:style w:type="table" w:default="1" w:styleId="a1">
    <w:name w:val="Normal Table"/>
    <w:uiPriority w:val="99"/>
    <w:semiHidden/>
    <w:unhideWhenUsed/>
    <w:tblPr>
      <w:tblInd w:type="dxa" w:w="0"/>
      <w:tblCellMar>
        <w:top w:w="0" w:type="dxa"/>
        <w:left w:w="108" w:type="dxa"/>
        <w:bottom w:w="0" w:type="dxa"/>
        <w:right w:w="108" w:type="dxa"/>
      </w:tblCellMar>
    </w:tblPr>
  </w:style>
  <w:style w:type="table" w:styleId="a5">
    <w:name w:val="Table Grid"/>
    <w:basedOn w:val="a1"/>
    <w:uiPriority w:val="59"/>
    <w:rsid w:val="00f84489"/>
    <w:tblPr>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F15A07-1283-4AA5-A6E1-8F73962D5E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2806</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2014-06-23T07:38:00Z</dcterms:created>
  <dc:creator>admin</dc:creator>
  <dc:language>zh-CN</dc:language>
  <cp:lastModifiedBy>AutoBVT</cp:lastModifiedBy>
  <dcterms:modified xsi:type="dcterms:W3CDTF">2016-03-24T07:37:00Z</dcterms:modified>
  <cp:revision>134</cp:revision>
</cp:coreProperties>
</file>