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17E0" w14:textId="77777777" w:rsidR="00F06099" w:rsidRDefault="00000000">
      <w:pPr>
        <w:spacing w:after="0" w:line="259" w:lineRule="auto"/>
        <w:ind w:left="0" w:right="26" w:firstLine="0"/>
        <w:jc w:val="right"/>
      </w:pPr>
      <w:r>
        <w:rPr>
          <w:sz w:val="16"/>
        </w:rPr>
        <w:t xml:space="preserve">Department of Biostatistics and Informatics </w:t>
      </w:r>
    </w:p>
    <w:p w14:paraId="02D7D3DB" w14:textId="77777777" w:rsidR="00F06099" w:rsidRDefault="0000000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Colorado School of Public Health </w:t>
      </w:r>
    </w:p>
    <w:p w14:paraId="2CE7261E" w14:textId="77777777" w:rsidR="00F06099" w:rsidRDefault="0000000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Fitzsimons Building, 4th </w:t>
      </w:r>
      <w:proofErr w:type="gramStart"/>
      <w:r>
        <w:rPr>
          <w:color w:val="333333"/>
          <w:sz w:val="16"/>
        </w:rPr>
        <w:t>Floor</w:t>
      </w:r>
      <w:proofErr w:type="gramEnd"/>
      <w:r>
        <w:rPr>
          <w:color w:val="333333"/>
          <w:sz w:val="16"/>
        </w:rPr>
        <w:t xml:space="preserve"> </w:t>
      </w:r>
    </w:p>
    <w:p w14:paraId="3AAE1129" w14:textId="77777777" w:rsidR="00F06099" w:rsidRDefault="00000000">
      <w:pPr>
        <w:spacing w:after="0" w:line="265" w:lineRule="auto"/>
        <w:ind w:right="12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D8664F" wp14:editId="5DD9D192">
            <wp:simplePos x="0" y="0"/>
            <wp:positionH relativeFrom="column">
              <wp:posOffset>-5461</wp:posOffset>
            </wp:positionH>
            <wp:positionV relativeFrom="paragraph">
              <wp:posOffset>-43564</wp:posOffset>
            </wp:positionV>
            <wp:extent cx="2438399" cy="812800"/>
            <wp:effectExtent l="0" t="0" r="0" b="0"/>
            <wp:wrapSquare wrapText="bothSides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6"/>
        </w:rPr>
        <w:t xml:space="preserve">13001 E. 17th Place </w:t>
      </w:r>
    </w:p>
    <w:p w14:paraId="42D52E95" w14:textId="77777777" w:rsidR="00F06099" w:rsidRDefault="00000000">
      <w:pPr>
        <w:spacing w:after="0" w:line="265" w:lineRule="auto"/>
        <w:ind w:right="12"/>
        <w:jc w:val="right"/>
      </w:pPr>
      <w:r>
        <w:rPr>
          <w:color w:val="333333"/>
          <w:sz w:val="16"/>
        </w:rPr>
        <w:t xml:space="preserve">Mail Stop B119 </w:t>
      </w:r>
    </w:p>
    <w:p w14:paraId="0768D80F" w14:textId="77777777" w:rsidR="00F06099" w:rsidRDefault="00000000">
      <w:pPr>
        <w:spacing w:after="750" w:line="265" w:lineRule="auto"/>
        <w:ind w:right="12"/>
        <w:jc w:val="right"/>
      </w:pPr>
      <w:r>
        <w:rPr>
          <w:color w:val="333333"/>
          <w:sz w:val="16"/>
        </w:rPr>
        <w:t>Aurora, CO 80045</w:t>
      </w:r>
      <w:r>
        <w:rPr>
          <w:sz w:val="16"/>
        </w:rPr>
        <w:t xml:space="preserve"> </w:t>
      </w:r>
    </w:p>
    <w:p w14:paraId="5C356754" w14:textId="3B0465B9" w:rsidR="00F06099" w:rsidRDefault="0010609A">
      <w:pPr>
        <w:spacing w:after="0" w:line="259" w:lineRule="auto"/>
        <w:ind w:left="0" w:right="0" w:firstLine="0"/>
        <w:jc w:val="center"/>
      </w:pPr>
      <w:proofErr w:type="gramStart"/>
      <w:r>
        <w:t>January XX</w:t>
      </w:r>
      <w:r w:rsidR="00E71875">
        <w:t>,</w:t>
      </w:r>
      <w:proofErr w:type="gramEnd"/>
      <w:r w:rsidR="00E71875">
        <w:t xml:space="preserve"> 202</w:t>
      </w:r>
      <w:r>
        <w:t>4</w:t>
      </w:r>
      <w:r w:rsidR="00E71875">
        <w:t xml:space="preserve">, </w:t>
      </w:r>
    </w:p>
    <w:p w14:paraId="07C9DDFB" w14:textId="77777777" w:rsidR="00F06099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66559F34" w14:textId="77777777" w:rsidR="00F06099" w:rsidRDefault="00000000">
      <w:pPr>
        <w:pStyle w:val="Heading1"/>
        <w:ind w:left="-5"/>
      </w:pPr>
      <w:r>
        <w:t xml:space="preserve">Dear </w:t>
      </w:r>
      <w:r w:rsidR="006C6FA6">
        <w:t>Editor</w:t>
      </w:r>
      <w:r>
        <w:t xml:space="preserve">,  </w:t>
      </w:r>
    </w:p>
    <w:p w14:paraId="7DC9707E" w14:textId="77777777" w:rsidR="00F06099" w:rsidRPr="00A0486B" w:rsidRDefault="00000000" w:rsidP="00A0486B">
      <w:pPr>
        <w:spacing w:after="0" w:line="259" w:lineRule="auto"/>
        <w:ind w:left="0" w:right="0" w:firstLine="0"/>
        <w:jc w:val="left"/>
        <w:rPr>
          <w:szCs w:val="22"/>
        </w:rPr>
      </w:pPr>
      <w:r>
        <w:t xml:space="preserve"> </w:t>
      </w:r>
    </w:p>
    <w:p w14:paraId="33ED937A" w14:textId="7735CE2E" w:rsidR="00A0486B" w:rsidRDefault="00000000" w:rsidP="00A0486B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 w:rsidRPr="00A0486B">
        <w:rPr>
          <w:szCs w:val="22"/>
        </w:rPr>
        <w:t xml:space="preserve">It </w:t>
      </w:r>
      <w:r w:rsidR="00A0486B" w:rsidRPr="00A0486B">
        <w:rPr>
          <w:szCs w:val="22"/>
        </w:rPr>
        <w:t xml:space="preserve">is with great pleasure that I submit the manuscript entitled </w:t>
      </w:r>
      <w:r w:rsidR="00A0486B">
        <w:rPr>
          <w:szCs w:val="22"/>
        </w:rPr>
        <w:t>“</w:t>
      </w:r>
      <w:r w:rsidR="0010609A" w:rsidRPr="0010609A">
        <w:rPr>
          <w:color w:val="000000" w:themeColor="text1"/>
          <w:szCs w:val="22"/>
        </w:rPr>
        <w:t>Identifying critical shortcomings of estimators of discriminative performance in time-to-event analyses: a comparison study</w:t>
      </w:r>
      <w:r w:rsidR="00A0486B">
        <w:rPr>
          <w:color w:val="000000" w:themeColor="text1"/>
          <w:szCs w:val="22"/>
        </w:rPr>
        <w:t xml:space="preserve">” for consideration of publication in the </w:t>
      </w:r>
      <w:r w:rsidR="0010609A" w:rsidRPr="0010609A">
        <w:rPr>
          <w:i/>
          <w:iCs/>
          <w:color w:val="000000" w:themeColor="text1"/>
          <w:szCs w:val="22"/>
        </w:rPr>
        <w:t>Biometrical Journal</w:t>
      </w:r>
      <w:r w:rsidR="00A0486B">
        <w:rPr>
          <w:color w:val="000000" w:themeColor="text1"/>
          <w:szCs w:val="22"/>
        </w:rPr>
        <w:t>.</w:t>
      </w:r>
    </w:p>
    <w:p w14:paraId="3C3F72FB" w14:textId="77777777" w:rsidR="00352455" w:rsidRDefault="00352455" w:rsidP="00A0486B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0BD64DC2" w14:textId="29F92DDC" w:rsidR="0010609A" w:rsidRDefault="00352455" w:rsidP="00A92FAF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The current work, not currently published elsewhere</w:t>
      </w:r>
      <w:r w:rsidR="0010609A">
        <w:rPr>
          <w:color w:val="000000" w:themeColor="text1"/>
          <w:szCs w:val="22"/>
        </w:rPr>
        <w:t xml:space="preserve"> and </w:t>
      </w:r>
      <w:r w:rsidR="0010609A" w:rsidRPr="0010609A">
        <w:rPr>
          <w:color w:val="000000" w:themeColor="text1"/>
          <w:szCs w:val="22"/>
        </w:rPr>
        <w:t>will not be published elsewhere within one year after its publication in this journal</w:t>
      </w:r>
      <w:r>
        <w:rPr>
          <w:color w:val="000000" w:themeColor="text1"/>
          <w:szCs w:val="22"/>
        </w:rPr>
        <w:t xml:space="preserve">, </w:t>
      </w:r>
      <w:r w:rsidR="00A92FAF">
        <w:rPr>
          <w:color w:val="000000" w:themeColor="text1"/>
          <w:szCs w:val="22"/>
        </w:rPr>
        <w:t xml:space="preserve">explores the </w:t>
      </w:r>
      <w:r w:rsidR="0010609A">
        <w:rPr>
          <w:color w:val="000000" w:themeColor="text1"/>
          <w:szCs w:val="22"/>
        </w:rPr>
        <w:t xml:space="preserve">validity of evaluation metrics of the discriminative performance of time-to-event models. </w:t>
      </w:r>
      <w:r w:rsidR="00987071">
        <w:rPr>
          <w:color w:val="000000" w:themeColor="text1"/>
          <w:szCs w:val="22"/>
        </w:rPr>
        <w:t>Specifically, we</w:t>
      </w:r>
      <w:r w:rsidR="0010609A">
        <w:rPr>
          <w:color w:val="000000" w:themeColor="text1"/>
          <w:szCs w:val="22"/>
        </w:rPr>
        <w:t xml:space="preserve"> identified a critical flaw of a certain type of evaluation metrics that can result in sever out-of-sample overestimation of model performance</w:t>
      </w:r>
      <w:r w:rsidR="00987071">
        <w:rPr>
          <w:color w:val="000000" w:themeColor="text1"/>
          <w:szCs w:val="22"/>
        </w:rPr>
        <w:t>.</w:t>
      </w:r>
      <w:r w:rsidR="0010609A">
        <w:rPr>
          <w:color w:val="000000" w:themeColor="text1"/>
          <w:szCs w:val="22"/>
        </w:rPr>
        <w:t xml:space="preserve"> Such behavior can mislead the process of model </w:t>
      </w:r>
      <w:proofErr w:type="spellStart"/>
      <w:r w:rsidR="0010609A">
        <w:rPr>
          <w:color w:val="000000" w:themeColor="text1"/>
          <w:szCs w:val="22"/>
        </w:rPr>
        <w:t>assesement</w:t>
      </w:r>
      <w:proofErr w:type="spellEnd"/>
      <w:r w:rsidR="0010609A">
        <w:rPr>
          <w:color w:val="000000" w:themeColor="text1"/>
          <w:szCs w:val="22"/>
        </w:rPr>
        <w:t xml:space="preserve"> or selection, make these estimators inappropriate for use in practice. </w:t>
      </w:r>
    </w:p>
    <w:p w14:paraId="1C2A9E80" w14:textId="57610B24" w:rsidR="001878CD" w:rsidRDefault="00A92FAF" w:rsidP="00A92FAF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</w:t>
      </w:r>
    </w:p>
    <w:p w14:paraId="29349D61" w14:textId="676833D7" w:rsidR="001878CD" w:rsidRDefault="009639C2" w:rsidP="009639C2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All authors contributed to (1) the conception of the statistical problem and the proposed statistical methods presented here; and (2) drafting or revising the work for statistical and/or subject matter content. </w:t>
      </w:r>
      <w:r w:rsidR="008942CB">
        <w:rPr>
          <w:color w:val="000000" w:themeColor="text1"/>
          <w:szCs w:val="22"/>
        </w:rPr>
        <w:t>All</w:t>
      </w:r>
      <w:r>
        <w:rPr>
          <w:color w:val="000000" w:themeColor="text1"/>
          <w:szCs w:val="22"/>
        </w:rPr>
        <w:t xml:space="preserve"> author</w:t>
      </w:r>
      <w:r w:rsidR="008942CB">
        <w:rPr>
          <w:color w:val="000000" w:themeColor="text1"/>
          <w:szCs w:val="22"/>
        </w:rPr>
        <w:t>s</w:t>
      </w:r>
      <w:r>
        <w:rPr>
          <w:color w:val="000000" w:themeColor="text1"/>
          <w:szCs w:val="22"/>
        </w:rPr>
        <w:t xml:space="preserve"> ha</w:t>
      </w:r>
      <w:r w:rsidR="0010609A">
        <w:rPr>
          <w:color w:val="000000" w:themeColor="text1"/>
          <w:szCs w:val="22"/>
        </w:rPr>
        <w:t>ve</w:t>
      </w:r>
      <w:r>
        <w:rPr>
          <w:color w:val="000000" w:themeColor="text1"/>
          <w:szCs w:val="22"/>
        </w:rPr>
        <w:t xml:space="preserve"> read the manuscript and approved its submission</w:t>
      </w:r>
      <w:r w:rsidR="0010609A">
        <w:rPr>
          <w:color w:val="000000" w:themeColor="text1"/>
          <w:szCs w:val="22"/>
        </w:rPr>
        <w:t xml:space="preserve">. </w:t>
      </w:r>
    </w:p>
    <w:p w14:paraId="2D27136E" w14:textId="77777777" w:rsidR="00352455" w:rsidRDefault="00A92FAF" w:rsidP="00A92FAF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</w:t>
      </w:r>
    </w:p>
    <w:p w14:paraId="4F213562" w14:textId="77777777" w:rsidR="00352455" w:rsidRDefault="00352455" w:rsidP="00B84F49">
      <w:pPr>
        <w:spacing w:after="0" w:line="259" w:lineRule="auto"/>
        <w:ind w:left="0" w:right="0" w:firstLine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There are no conflicts of interest to disclose for this work. </w:t>
      </w:r>
    </w:p>
    <w:p w14:paraId="4809C2F3" w14:textId="77777777" w:rsidR="00352455" w:rsidRDefault="00352455" w:rsidP="00A0486B">
      <w:pPr>
        <w:spacing w:after="0" w:line="259" w:lineRule="auto"/>
        <w:ind w:right="0"/>
        <w:jc w:val="left"/>
        <w:rPr>
          <w:color w:val="000000" w:themeColor="text1"/>
          <w:szCs w:val="22"/>
        </w:rPr>
      </w:pPr>
    </w:p>
    <w:p w14:paraId="3988AFA8" w14:textId="61BAD521" w:rsidR="00352455" w:rsidRPr="00A0486B" w:rsidRDefault="00352455" w:rsidP="00A0486B">
      <w:pPr>
        <w:spacing w:after="0" w:line="259" w:lineRule="auto"/>
        <w:ind w:right="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On behalf of my co-authors, I thank you for your consideration of this manuscript for publication. Please address all correspondence to me at</w:t>
      </w:r>
      <w:r w:rsidR="00B825D3">
        <w:rPr>
          <w:color w:val="000000" w:themeColor="text1"/>
          <w:szCs w:val="22"/>
        </w:rPr>
        <w:t xml:space="preserve"> </w:t>
      </w:r>
      <w:r w:rsidR="0010609A">
        <w:rPr>
          <w:color w:val="000000" w:themeColor="text1"/>
          <w:szCs w:val="22"/>
        </w:rPr>
        <w:t>ying.jin@cuanschutz.edu.</w:t>
      </w:r>
    </w:p>
    <w:p w14:paraId="4BC78F88" w14:textId="77777777" w:rsidR="00F06099" w:rsidRDefault="00F06099" w:rsidP="006C6FA6">
      <w:pPr>
        <w:ind w:left="-5" w:right="-12"/>
      </w:pPr>
    </w:p>
    <w:p w14:paraId="41DA2388" w14:textId="77777777" w:rsidR="00F06099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91EB0D" w14:textId="77777777" w:rsidR="00F06099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F338F9" w14:textId="77777777" w:rsidR="00F06099" w:rsidRDefault="00000000">
      <w:pPr>
        <w:pStyle w:val="Heading1"/>
        <w:ind w:left="-5"/>
      </w:pPr>
      <w:r>
        <w:t xml:space="preserve">Sincerely, </w:t>
      </w:r>
    </w:p>
    <w:p w14:paraId="4DDD8DD6" w14:textId="77777777" w:rsidR="00F06099" w:rsidRDefault="00000000">
      <w:pPr>
        <w:spacing w:after="0" w:line="259" w:lineRule="auto"/>
        <w:ind w:left="18" w:right="0" w:firstLine="0"/>
        <w:jc w:val="left"/>
      </w:pPr>
      <w:r>
        <w:rPr>
          <w:noProof/>
        </w:rPr>
        <w:drawing>
          <wp:inline distT="0" distB="0" distL="0" distR="0" wp14:anchorId="0849A4F6" wp14:editId="0C4A1975">
            <wp:extent cx="1124712" cy="411480"/>
            <wp:effectExtent l="0" t="0" r="0" b="0"/>
            <wp:docPr id="3097" name="Picture 3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" name="Picture 30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C52E0" w14:textId="77777777" w:rsidR="0010609A" w:rsidRDefault="0010609A">
      <w:pPr>
        <w:pStyle w:val="Heading1"/>
        <w:ind w:left="-5"/>
      </w:pPr>
      <w:r>
        <w:t>Ying Jin</w:t>
      </w:r>
    </w:p>
    <w:p w14:paraId="31198023" w14:textId="77777777" w:rsidR="0010609A" w:rsidRDefault="00000000">
      <w:pPr>
        <w:pStyle w:val="Heading1"/>
        <w:ind w:left="-5"/>
      </w:pPr>
      <w:r>
        <w:t>Department of Biostatistics and Informatics</w:t>
      </w:r>
    </w:p>
    <w:p w14:paraId="0B01A9B6" w14:textId="3DAA308D" w:rsidR="00F06099" w:rsidRDefault="0010609A" w:rsidP="0010609A">
      <w:pPr>
        <w:pStyle w:val="Heading1"/>
        <w:ind w:left="-5"/>
      </w:pPr>
      <w:r>
        <w:t>Colorado School of Public Health</w:t>
      </w:r>
      <w:r>
        <w:rPr>
          <w:sz w:val="20"/>
        </w:rPr>
        <w:t xml:space="preserve">, </w:t>
      </w:r>
      <w:r w:rsidR="00000000">
        <w:t>University of Colorado</w:t>
      </w:r>
      <w:r w:rsidR="009453D3">
        <w:t xml:space="preserve"> – Anschutz Medical Campus</w:t>
      </w:r>
      <w:r w:rsidR="00000000">
        <w:rPr>
          <w:sz w:val="20"/>
        </w:rPr>
        <w:t xml:space="preserve"> </w:t>
      </w:r>
    </w:p>
    <w:sectPr w:rsidR="00F06099">
      <w:pgSz w:w="12240" w:h="15840"/>
      <w:pgMar w:top="1440" w:right="1786" w:bottom="1440" w:left="1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E5706"/>
    <w:multiLevelType w:val="multilevel"/>
    <w:tmpl w:val="B66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21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099"/>
    <w:rsid w:val="0010609A"/>
    <w:rsid w:val="001878CD"/>
    <w:rsid w:val="00333296"/>
    <w:rsid w:val="00352455"/>
    <w:rsid w:val="00556BAD"/>
    <w:rsid w:val="006C6FA6"/>
    <w:rsid w:val="006F2ECB"/>
    <w:rsid w:val="0075563B"/>
    <w:rsid w:val="008942CB"/>
    <w:rsid w:val="009453D3"/>
    <w:rsid w:val="009639C2"/>
    <w:rsid w:val="00987071"/>
    <w:rsid w:val="00A0486B"/>
    <w:rsid w:val="00A92FAF"/>
    <w:rsid w:val="00B825D3"/>
    <w:rsid w:val="00B84F49"/>
    <w:rsid w:val="00BE5D0A"/>
    <w:rsid w:val="00E0171B"/>
    <w:rsid w:val="00E71875"/>
    <w:rsid w:val="00F06099"/>
    <w:rsid w:val="00F3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81315"/>
  <w15:docId w15:val="{F053F3A0-8B41-3D49-82A6-C4A56D2C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1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yiwen_dong_lor.docx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yiwen_dong_lor.docx</dc:title>
  <dc:subject/>
  <dc:creator>Andrew Leroux</dc:creator>
  <cp:keywords/>
  <cp:lastModifiedBy>Jin, Ying</cp:lastModifiedBy>
  <cp:revision>18</cp:revision>
  <dcterms:created xsi:type="dcterms:W3CDTF">2022-12-28T16:04:00Z</dcterms:created>
  <dcterms:modified xsi:type="dcterms:W3CDTF">2024-01-15T17:26:00Z</dcterms:modified>
</cp:coreProperties>
</file>