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1C13" w14:textId="77777777" w:rsidR="00E83BE4" w:rsidRPr="00E83BE4" w:rsidRDefault="00E83BE4" w:rsidP="00E83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E83BE4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Title may NOT exceed </w:t>
      </w:r>
      <w:r w:rsidRPr="0095019C">
        <w:rPr>
          <w:rFonts w:ascii="Times New Roman" w:hAnsi="Times New Roman" w:cs="Times New Roman"/>
          <w:b/>
          <w:bCs/>
          <w:i/>
          <w:iCs/>
          <w:color w:val="FF0000"/>
          <w:sz w:val="22"/>
          <w:szCs w:val="22"/>
        </w:rPr>
        <w:t xml:space="preserve">250 </w:t>
      </w:r>
      <w:r w:rsidRPr="00E83BE4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characters </w:t>
      </w:r>
    </w:p>
    <w:p w14:paraId="5228D78C" w14:textId="77777777" w:rsidR="00E83BE4" w:rsidRPr="00E83BE4" w:rsidRDefault="00E83BE4" w:rsidP="00E83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E83BE4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Abstract text may NOT be longer than </w:t>
      </w:r>
      <w:r w:rsidRPr="0095019C">
        <w:rPr>
          <w:rFonts w:ascii="Times New Roman" w:hAnsi="Times New Roman" w:cs="Times New Roman"/>
          <w:b/>
          <w:bCs/>
          <w:i/>
          <w:iCs/>
          <w:color w:val="FF0000"/>
          <w:sz w:val="22"/>
          <w:szCs w:val="22"/>
        </w:rPr>
        <w:t xml:space="preserve">2556 </w:t>
      </w:r>
      <w:r w:rsidRPr="00E83BE4">
        <w:rPr>
          <w:rFonts w:ascii="Times New Roman" w:hAnsi="Times New Roman" w:cs="Times New Roman"/>
          <w:i/>
          <w:iCs/>
          <w:color w:val="FF0000"/>
          <w:sz w:val="22"/>
          <w:szCs w:val="22"/>
        </w:rPr>
        <w:t>characters (~300 words)</w:t>
      </w:r>
    </w:p>
    <w:p w14:paraId="70DE7A9F" w14:textId="77777777" w:rsidR="00E83BE4" w:rsidRPr="00E83BE4" w:rsidRDefault="00E83BE4" w:rsidP="00E83BE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D513D7B" w14:textId="053D2ADA" w:rsidR="008516FC" w:rsidRPr="00E83BE4" w:rsidRDefault="008516FC" w:rsidP="002B55C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Modeling </w:t>
      </w:r>
      <w:r w:rsidR="00826AB3"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</w:t>
      </w:r>
      <w:r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esion-</w:t>
      </w:r>
      <w:r w:rsidR="00826AB3"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</w:t>
      </w:r>
      <w:r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evel </w:t>
      </w:r>
      <w:r w:rsidR="00826AB3"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</w:t>
      </w:r>
      <w:r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patial </w:t>
      </w:r>
      <w:r w:rsidR="00826AB3"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</w:t>
      </w:r>
      <w:r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ssociation </w:t>
      </w:r>
      <w:r w:rsidR="00826AB3"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</w:t>
      </w:r>
      <w:r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etween MWF and QSM</w:t>
      </w:r>
      <w:r w:rsid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14E634EE" w14:textId="77777777" w:rsidR="002B55C0" w:rsidRPr="00E83BE4" w:rsidRDefault="002B55C0" w:rsidP="002B55C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7E858AB" w14:textId="455D7204" w:rsidR="00083AEE" w:rsidRPr="00E83BE4" w:rsidRDefault="00083AEE" w:rsidP="002B55C0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</w:pP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Fang Liu</w:t>
      </w:r>
      <w:r w:rsidR="003B1B27" w:rsidRPr="00E83BE4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1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, Quy Cao</w:t>
      </w:r>
      <w:r w:rsidR="003B1B27" w:rsidRPr="00E83BE4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1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, Andrew Lerou</w:t>
      </w:r>
      <w:r w:rsidR="0028462D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x</w:t>
      </w:r>
      <w:r w:rsidR="0028462D" w:rsidRPr="00E83BE4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2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, Ying Jin</w:t>
      </w:r>
      <w:r w:rsidR="0028462D" w:rsidRPr="00E83BE4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2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28462D" w:rsidRPr="00E83BE4">
        <w:rPr>
          <w:rFonts w:ascii="Times New Roman" w:hAnsi="Times New Roman" w:cs="Times New Roman"/>
          <w:sz w:val="22"/>
          <w:szCs w:val="22"/>
        </w:rPr>
        <w:t xml:space="preserve"> Thanh D. Nguyen</w:t>
      </w:r>
      <w:r w:rsidR="0028462D" w:rsidRPr="00E83BE4">
        <w:rPr>
          <w:rFonts w:ascii="Times New Roman" w:hAnsi="Times New Roman" w:cs="Times New Roman"/>
          <w:sz w:val="22"/>
          <w:szCs w:val="22"/>
          <w:vertAlign w:val="superscript"/>
        </w:rPr>
        <w:t>3</w:t>
      </w:r>
      <w:r w:rsidR="0028462D" w:rsidRPr="00E83BE4">
        <w:rPr>
          <w:rFonts w:ascii="Times New Roman" w:hAnsi="Times New Roman" w:cs="Times New Roman"/>
          <w:sz w:val="22"/>
          <w:szCs w:val="22"/>
        </w:rPr>
        <w:t>, Yi Wang</w:t>
      </w:r>
      <w:r w:rsidR="0028462D" w:rsidRPr="00E83BE4">
        <w:rPr>
          <w:rFonts w:ascii="Times New Roman" w:hAnsi="Times New Roman" w:cs="Times New Roman"/>
          <w:sz w:val="22"/>
          <w:szCs w:val="22"/>
          <w:vertAlign w:val="superscript"/>
        </w:rPr>
        <w:t>3</w:t>
      </w:r>
      <w:r w:rsidR="00200436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28462D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Susan A. Gauthier</w:t>
      </w:r>
      <w:r w:rsidR="002B55C0" w:rsidRPr="00E83BE4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4</w:t>
      </w:r>
      <w:r w:rsidR="0028462D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Ciprian Crainiceanu</w:t>
      </w:r>
      <w:r w:rsidR="002B55C0" w:rsidRPr="00E83BE4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5</w:t>
      </w:r>
    </w:p>
    <w:p w14:paraId="37441CD5" w14:textId="77777777" w:rsidR="002B55C0" w:rsidRPr="00E83BE4" w:rsidRDefault="002B55C0" w:rsidP="002B55C0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</w:pPr>
    </w:p>
    <w:p w14:paraId="56BB5093" w14:textId="5D5E061C" w:rsidR="0028462D" w:rsidRPr="00E83BE4" w:rsidRDefault="0028462D" w:rsidP="002B55C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83BE4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Pr="00E83BE4">
        <w:rPr>
          <w:rFonts w:ascii="Times New Roman" w:hAnsi="Times New Roman" w:cs="Times New Roman"/>
          <w:sz w:val="22"/>
          <w:szCs w:val="22"/>
        </w:rPr>
        <w:t xml:space="preserve"> Department of Biostatistics, Epidemiology, and Informatics, University of Pennsylvania Perelman School of Medicine, Philadelphia, PA.</w:t>
      </w:r>
    </w:p>
    <w:p w14:paraId="008DA78B" w14:textId="541462AF" w:rsidR="002B55C0" w:rsidRPr="00E83BE4" w:rsidRDefault="0028462D" w:rsidP="002B55C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83BE4"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Pr="00E83BE4">
        <w:rPr>
          <w:rFonts w:ascii="Times New Roman" w:hAnsi="Times New Roman" w:cs="Times New Roman"/>
          <w:sz w:val="22"/>
          <w:szCs w:val="22"/>
        </w:rPr>
        <w:t xml:space="preserve"> </w:t>
      </w:r>
      <w:r w:rsidR="002B55C0" w:rsidRPr="00E83BE4">
        <w:rPr>
          <w:rFonts w:ascii="Times New Roman" w:hAnsi="Times New Roman" w:cs="Times New Roman"/>
          <w:sz w:val="22"/>
          <w:szCs w:val="22"/>
        </w:rPr>
        <w:t>Department of Biostatistics &amp; Informatics,</w:t>
      </w:r>
      <w:r w:rsidR="002B55C0" w:rsidRPr="00E83BE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Colorado </w:t>
      </w:r>
      <w:r w:rsidR="002B55C0" w:rsidRPr="00E83BE4">
        <w:rPr>
          <w:rFonts w:ascii="Times New Roman" w:hAnsi="Times New Roman" w:cs="Times New Roman"/>
          <w:sz w:val="22"/>
          <w:szCs w:val="22"/>
        </w:rPr>
        <w:t>School of Public Health, Aurora, Colorado</w:t>
      </w:r>
    </w:p>
    <w:p w14:paraId="499ABE80" w14:textId="3A89148F" w:rsidR="002B55C0" w:rsidRPr="00E83BE4" w:rsidRDefault="002B55C0" w:rsidP="002B55C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83BE4">
        <w:rPr>
          <w:rFonts w:ascii="Times New Roman" w:hAnsi="Times New Roman" w:cs="Times New Roman"/>
          <w:sz w:val="22"/>
          <w:szCs w:val="22"/>
          <w:vertAlign w:val="superscript"/>
        </w:rPr>
        <w:t>3</w:t>
      </w:r>
      <w:r w:rsidRPr="00E83BE4">
        <w:rPr>
          <w:rFonts w:ascii="Times New Roman" w:hAnsi="Times New Roman" w:cs="Times New Roman"/>
          <w:sz w:val="22"/>
          <w:szCs w:val="22"/>
        </w:rPr>
        <w:t xml:space="preserve"> Department of Radiology, Weill Cornell Medicine, New York, NY.</w:t>
      </w:r>
    </w:p>
    <w:p w14:paraId="6B0EEBFE" w14:textId="47464D3B" w:rsidR="0028462D" w:rsidRPr="00E83BE4" w:rsidRDefault="002B55C0" w:rsidP="002B55C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83BE4">
        <w:rPr>
          <w:rFonts w:ascii="Times New Roman" w:hAnsi="Times New Roman" w:cs="Times New Roman"/>
          <w:sz w:val="22"/>
          <w:szCs w:val="22"/>
          <w:vertAlign w:val="superscript"/>
        </w:rPr>
        <w:t xml:space="preserve">4 </w:t>
      </w:r>
      <w:r w:rsidR="0028462D" w:rsidRPr="00E83BE4">
        <w:rPr>
          <w:rFonts w:ascii="Times New Roman" w:hAnsi="Times New Roman" w:cs="Times New Roman"/>
          <w:sz w:val="22"/>
          <w:szCs w:val="22"/>
        </w:rPr>
        <w:t>Departments of Radiology and Neurology and Feil Family Brain and Mind Research Institute Weill Cornell Medicine, New York, NY.</w:t>
      </w:r>
    </w:p>
    <w:p w14:paraId="3282AAD7" w14:textId="4078F585" w:rsidR="002B55C0" w:rsidRPr="00E83BE4" w:rsidRDefault="002B55C0" w:rsidP="002B55C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83BE4">
        <w:rPr>
          <w:rFonts w:ascii="Times New Roman" w:hAnsi="Times New Roman" w:cs="Times New Roman"/>
          <w:sz w:val="22"/>
          <w:szCs w:val="22"/>
          <w:vertAlign w:val="superscript"/>
        </w:rPr>
        <w:t>5</w:t>
      </w:r>
      <w:r w:rsidR="0028462D" w:rsidRPr="00E83BE4">
        <w:rPr>
          <w:rFonts w:ascii="Times New Roman" w:hAnsi="Times New Roman" w:cs="Times New Roman"/>
          <w:sz w:val="22"/>
          <w:szCs w:val="22"/>
        </w:rPr>
        <w:t xml:space="preserve"> Department of</w:t>
      </w:r>
      <w:r w:rsidRPr="00E83BE4">
        <w:rPr>
          <w:rFonts w:ascii="Times New Roman" w:hAnsi="Times New Roman" w:cs="Times New Roman"/>
          <w:sz w:val="22"/>
          <w:szCs w:val="22"/>
        </w:rPr>
        <w:t xml:space="preserve"> Biostatistics, Johns Hopkins Bloomberg School of Public Health, Baltimore, MD</w:t>
      </w:r>
    </w:p>
    <w:p w14:paraId="0E1D854A" w14:textId="77777777" w:rsidR="008B7190" w:rsidRPr="00E83BE4" w:rsidRDefault="008B7190" w:rsidP="002B55C0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D4674BD" w14:textId="77777777" w:rsidR="00244FD1" w:rsidRPr="00E83BE4" w:rsidRDefault="008516FC" w:rsidP="002B55C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Introduction:</w:t>
      </w:r>
      <w:r w:rsidR="00244FD1"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404A8B56" w14:textId="4B716178" w:rsidR="008B7190" w:rsidRPr="00E83BE4" w:rsidRDefault="00244FD1" w:rsidP="002B55C0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Quantitative susceptibility mapping (QSM) is an advanced magnetic resonance imaging (MRI) technique used for characterizing pattern</w:t>
      </w:r>
      <w:r w:rsidR="008B7190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iron deposition and demyelination </w:t>
      </w:r>
      <w:r w:rsidR="00A66DD1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Multiple Sclerosis (MS) lesions. Myelin Water Fraction (MWF) imaging is </w:t>
      </w:r>
      <w:r w:rsidR="007B4FED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quantitative MRI biomarker for myelin and can</w:t>
      </w:r>
      <w:r w:rsidR="0084755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also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be used to assess the extent of myelin damage within lesions.</w:t>
      </w:r>
      <w:r w:rsidR="007B4FED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Previous research has explored the association between MWF and QSM, but did</w:t>
      </w:r>
      <w:r w:rsidR="00E83BE4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not</w:t>
      </w:r>
      <w:r w:rsidR="007B4FED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account for the spatial </w:t>
      </w:r>
      <w:r w:rsidR="00E83BE4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correlation</w:t>
      </w:r>
      <w:r w:rsidR="007B4FED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84755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of </w:t>
      </w:r>
      <w:r w:rsidR="007B4FED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lesions. </w:t>
      </w:r>
      <w:r w:rsidR="008663E7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This study </w:t>
      </w:r>
      <w:r w:rsidR="008B7190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seeks</w:t>
      </w:r>
      <w:r w:rsidR="008663E7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examine the association between </w:t>
      </w:r>
      <w:r w:rsidR="0084755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iron-associated inflammation </w:t>
      </w:r>
      <w:r w:rsidR="008663E7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and myelin damage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using both modalities</w:t>
      </w:r>
      <w:r w:rsidR="007B4FED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while </w:t>
      </w:r>
      <w:r w:rsidR="0084755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accounting for 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="008663E7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spatial 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lesion correlation </w:t>
      </w:r>
      <w:r w:rsidR="008663E7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</w:t>
      </w:r>
      <w:r w:rsidR="007B4FED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better 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characterize </w:t>
      </w:r>
      <w:r w:rsidR="008663E7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the underlying mechanisms of lesion progression.</w:t>
      </w:r>
    </w:p>
    <w:p w14:paraId="2781D76A" w14:textId="77777777" w:rsidR="00834C7A" w:rsidRPr="00E83BE4" w:rsidRDefault="00834C7A" w:rsidP="002B55C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B3AE5BF" w14:textId="42573B11" w:rsidR="008516FC" w:rsidRPr="00E83BE4" w:rsidRDefault="008516FC" w:rsidP="002B55C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Objectives/Aims:</w:t>
      </w:r>
    </w:p>
    <w:p w14:paraId="37D01560" w14:textId="15CD07BD" w:rsidR="00091263" w:rsidRPr="00E83BE4" w:rsidRDefault="00C24B47" w:rsidP="002B55C0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To explore the connection between myelin damage and inflammation using MWF and QSM, while considering spatial correlations within lesions.</w:t>
      </w:r>
    </w:p>
    <w:p w14:paraId="30488046" w14:textId="77777777" w:rsidR="00834C7A" w:rsidRPr="00E83BE4" w:rsidRDefault="00834C7A" w:rsidP="002B55C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F6ED82C" w14:textId="42401A94" w:rsidR="008663E7" w:rsidRPr="00E83BE4" w:rsidRDefault="008516FC" w:rsidP="002B55C0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Methods:</w:t>
      </w:r>
      <w:r w:rsidR="008663E7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00F26E0" w14:textId="7B82D16C" w:rsidR="008B7190" w:rsidRPr="00E83BE4" w:rsidRDefault="008663E7" w:rsidP="002B55C0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This study analyzed 169 new T1-weighted gadolinium</w:t>
      </w:r>
      <w:r w:rsidR="008B7190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enhancing lesions from 37 MS patient</w:t>
      </w:r>
      <w:r w:rsidR="006A1DBB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who were </w:t>
      </w:r>
      <w:r w:rsidR="00211776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followed longitudinally </w:t>
      </w:r>
      <w:r w:rsidR="00200436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up to a period of four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years</w:t>
      </w:r>
      <w:r w:rsidR="00211776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930928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model the association between MWF and QSM while accounting for the spatial</w:t>
      </w:r>
      <w:r w:rsidR="00211776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correlation</w:t>
      </w:r>
      <w:r w:rsidR="00930928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11776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among</w:t>
      </w:r>
      <w:r w:rsidR="00930928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voxels, </w:t>
      </w:r>
      <w:r w:rsidR="008B7190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930928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egression with Gaussian spatial correlation structure was 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performed</w:t>
      </w:r>
      <w:r w:rsidR="00930928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. Model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s’</w:t>
      </w:r>
      <w:r w:rsidR="00930928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performance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930928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were </w:t>
      </w:r>
      <w:r w:rsidR="00930928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compared using </w:t>
      </w:r>
      <w:r w:rsidR="008B7190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="00930928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Akaike Information Criterion</w:t>
      </w:r>
      <w:r w:rsidR="00BA2E2F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(AIC)</w:t>
      </w:r>
      <w:r w:rsidR="00930928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="00A20C1C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parameter 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confidence intervals were calculated using</w:t>
      </w:r>
      <w:r w:rsidR="00404C20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 spatial neighborhood bootstrap framework 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</w:t>
      </w:r>
      <w:r w:rsidR="00BA2E2F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preserve </w:t>
      </w:r>
      <w:r w:rsidR="008B7190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spatial</w:t>
      </w:r>
      <w:r w:rsidR="00DD6D2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correlations</w:t>
      </w:r>
      <w:r w:rsidR="00BA2E2F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among voxels.</w:t>
      </w:r>
    </w:p>
    <w:p w14:paraId="06C2D1A2" w14:textId="77777777" w:rsidR="008B7190" w:rsidRPr="00E83BE4" w:rsidRDefault="008B7190" w:rsidP="002B55C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F2BD0AA" w14:textId="45AC86F9" w:rsidR="008516FC" w:rsidRPr="00E83BE4" w:rsidRDefault="008516FC" w:rsidP="002B55C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Results:</w:t>
      </w:r>
    </w:p>
    <w:p w14:paraId="0364C2FC" w14:textId="30C73079" w:rsidR="00A20C1C" w:rsidRPr="00E83BE4" w:rsidRDefault="00DD6D29" w:rsidP="002B55C0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M</w:t>
      </w:r>
      <w:r w:rsidR="00211776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odel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211776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that account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ed</w:t>
      </w:r>
      <w:r w:rsidR="00211776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the spatial correlation among voxels 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had </w:t>
      </w:r>
      <w:r w:rsidR="00211776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a significantly lower AIC compared to a non-spatially adjusted regression model</w:t>
      </w:r>
      <w:r w:rsidR="00834C7A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(p&lt;.05)</w:t>
      </w:r>
      <w:r w:rsidR="00211776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The proposed non-parametric neighborhood bootstrapping framework 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was</w:t>
      </w:r>
      <w:r w:rsidR="00211776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 effective</w:t>
      </w:r>
      <w:r w:rsidR="00A20C1C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method of quantifying the uncertainty of the association between MWF and QSM.</w:t>
      </w:r>
    </w:p>
    <w:p w14:paraId="5AD883BE" w14:textId="77777777" w:rsidR="00E83BE4" w:rsidRPr="00E83BE4" w:rsidRDefault="00E83BE4" w:rsidP="002B55C0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F193739" w14:textId="5198400C" w:rsidR="007502A5" w:rsidRPr="00E83BE4" w:rsidRDefault="008516FC" w:rsidP="002B55C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83BE4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Conclusion:</w:t>
      </w:r>
    </w:p>
    <w:p w14:paraId="7E7DD1E7" w14:textId="20F6A5DD" w:rsidR="008B7190" w:rsidRPr="00E83BE4" w:rsidRDefault="00211776" w:rsidP="002B55C0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This study demonstrated improved model performance when the spatial correlation</w:t>
      </w:r>
      <w:r w:rsidR="00834C7A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834C7A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among voxels are </w:t>
      </w:r>
      <w:r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accounted for. For MS lesions, nearby voxels are more likely to have similar iron deposition or demyelination events compared to voxels that are farther apart. </w:t>
      </w:r>
      <w:r w:rsidR="008B7190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proposed statistical method could potentially be used to monitor treatment effectiveness </w:t>
      </w:r>
      <w:r w:rsidR="009E5FB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and t</w:t>
      </w:r>
      <w:r w:rsidR="008B7190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 predict </w:t>
      </w:r>
      <w:r w:rsidR="00834C7A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spatial progression of </w:t>
      </w:r>
      <w:r w:rsidR="008B7190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lesion </w:t>
      </w:r>
      <w:r w:rsidR="009E5FB9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>inflammation</w:t>
      </w:r>
      <w:r w:rsidR="008B7190" w:rsidRPr="00E83B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thereby identifying patients at high risk of developing more severe symptoms. </w:t>
      </w:r>
    </w:p>
    <w:p w14:paraId="71C98DBD" w14:textId="06B382EA" w:rsidR="00F84ABA" w:rsidRPr="00E83BE4" w:rsidRDefault="00F84ABA" w:rsidP="002B55C0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F84ABA" w:rsidRPr="00E8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E89F6" w14:textId="77777777" w:rsidR="0019569E" w:rsidRDefault="0019569E" w:rsidP="00826AB3">
      <w:pPr>
        <w:spacing w:after="0" w:line="240" w:lineRule="auto"/>
      </w:pPr>
      <w:r>
        <w:separator/>
      </w:r>
    </w:p>
  </w:endnote>
  <w:endnote w:type="continuationSeparator" w:id="0">
    <w:p w14:paraId="1CBA1A91" w14:textId="77777777" w:rsidR="0019569E" w:rsidRDefault="0019569E" w:rsidP="0082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E26BB" w14:textId="77777777" w:rsidR="0019569E" w:rsidRDefault="0019569E" w:rsidP="00826AB3">
      <w:pPr>
        <w:spacing w:after="0" w:line="240" w:lineRule="auto"/>
      </w:pPr>
      <w:r>
        <w:separator/>
      </w:r>
    </w:p>
  </w:footnote>
  <w:footnote w:type="continuationSeparator" w:id="0">
    <w:p w14:paraId="7EB844F4" w14:textId="77777777" w:rsidR="0019569E" w:rsidRDefault="0019569E" w:rsidP="00826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76F0"/>
    <w:multiLevelType w:val="hybridMultilevel"/>
    <w:tmpl w:val="905ED5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41047"/>
    <w:multiLevelType w:val="hybridMultilevel"/>
    <w:tmpl w:val="C48EED4A"/>
    <w:lvl w:ilvl="0" w:tplc="F0E62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858BE"/>
    <w:multiLevelType w:val="hybridMultilevel"/>
    <w:tmpl w:val="905ED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F58BE"/>
    <w:multiLevelType w:val="hybridMultilevel"/>
    <w:tmpl w:val="CD14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81739">
    <w:abstractNumId w:val="2"/>
  </w:num>
  <w:num w:numId="2" w16cid:durableId="1149635763">
    <w:abstractNumId w:val="3"/>
  </w:num>
  <w:num w:numId="3" w16cid:durableId="1844661699">
    <w:abstractNumId w:val="1"/>
  </w:num>
  <w:num w:numId="4" w16cid:durableId="47614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BA"/>
    <w:rsid w:val="000014E7"/>
    <w:rsid w:val="00062DEF"/>
    <w:rsid w:val="00083AEE"/>
    <w:rsid w:val="00091263"/>
    <w:rsid w:val="000E082B"/>
    <w:rsid w:val="0013724B"/>
    <w:rsid w:val="0019569E"/>
    <w:rsid w:val="00200436"/>
    <w:rsid w:val="00211776"/>
    <w:rsid w:val="00243325"/>
    <w:rsid w:val="00244FD1"/>
    <w:rsid w:val="00247541"/>
    <w:rsid w:val="0028462D"/>
    <w:rsid w:val="00296CBE"/>
    <w:rsid w:val="002B55C0"/>
    <w:rsid w:val="00300449"/>
    <w:rsid w:val="00372271"/>
    <w:rsid w:val="003A573E"/>
    <w:rsid w:val="003B1B27"/>
    <w:rsid w:val="00404C20"/>
    <w:rsid w:val="00457939"/>
    <w:rsid w:val="00475187"/>
    <w:rsid w:val="004B24E9"/>
    <w:rsid w:val="005904A0"/>
    <w:rsid w:val="005907EC"/>
    <w:rsid w:val="005D0D94"/>
    <w:rsid w:val="005D7BD1"/>
    <w:rsid w:val="005F0A5D"/>
    <w:rsid w:val="006942FF"/>
    <w:rsid w:val="006A1DBB"/>
    <w:rsid w:val="007075D7"/>
    <w:rsid w:val="007502A5"/>
    <w:rsid w:val="007B4FED"/>
    <w:rsid w:val="00826AB3"/>
    <w:rsid w:val="00834C7A"/>
    <w:rsid w:val="00847559"/>
    <w:rsid w:val="00851553"/>
    <w:rsid w:val="008516FC"/>
    <w:rsid w:val="00855EA6"/>
    <w:rsid w:val="008663E7"/>
    <w:rsid w:val="00877CA1"/>
    <w:rsid w:val="008B7190"/>
    <w:rsid w:val="00930928"/>
    <w:rsid w:val="0095019C"/>
    <w:rsid w:val="009775AC"/>
    <w:rsid w:val="009E5FB9"/>
    <w:rsid w:val="00A11135"/>
    <w:rsid w:val="00A20C1C"/>
    <w:rsid w:val="00A401AA"/>
    <w:rsid w:val="00A5360E"/>
    <w:rsid w:val="00A66DD1"/>
    <w:rsid w:val="00B61ABA"/>
    <w:rsid w:val="00BA2E2F"/>
    <w:rsid w:val="00C24B47"/>
    <w:rsid w:val="00C47074"/>
    <w:rsid w:val="00C6165A"/>
    <w:rsid w:val="00CA2C46"/>
    <w:rsid w:val="00CC372C"/>
    <w:rsid w:val="00CE5F72"/>
    <w:rsid w:val="00CF47C6"/>
    <w:rsid w:val="00D243EE"/>
    <w:rsid w:val="00D76A6D"/>
    <w:rsid w:val="00DD6D29"/>
    <w:rsid w:val="00E03CBF"/>
    <w:rsid w:val="00E04A66"/>
    <w:rsid w:val="00E164A2"/>
    <w:rsid w:val="00E416E5"/>
    <w:rsid w:val="00E83BE4"/>
    <w:rsid w:val="00F84ABA"/>
    <w:rsid w:val="00FD1D7B"/>
    <w:rsid w:val="00FF1644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AF04F"/>
  <w15:chartTrackingRefBased/>
  <w15:docId w15:val="{9407DA24-8928-AE46-8958-C5B657F0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ABA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244FD1"/>
    <w:rPr>
      <w:i/>
      <w:iCs/>
    </w:rPr>
  </w:style>
  <w:style w:type="paragraph" w:styleId="Revision">
    <w:name w:val="Revision"/>
    <w:hidden/>
    <w:uiPriority w:val="99"/>
    <w:semiHidden/>
    <w:rsid w:val="00A66DD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66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D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D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D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DD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6D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C1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AB3"/>
  </w:style>
  <w:style w:type="paragraph" w:styleId="Footer">
    <w:name w:val="footer"/>
    <w:basedOn w:val="Normal"/>
    <w:link w:val="FooterChar"/>
    <w:uiPriority w:val="99"/>
    <w:unhideWhenUsed/>
    <w:rsid w:val="00826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9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731">
          <w:marLeft w:val="0"/>
          <w:marRight w:val="0"/>
          <w:marTop w:val="225"/>
          <w:marBottom w:val="0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500</Words>
  <Characters>2606</Characters>
  <Application>Microsoft Office Word</Application>
  <DocSecurity>0</DocSecurity>
  <Lines>66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Fang (PSOM School of Medicine)</dc:creator>
  <cp:keywords/>
  <dc:description/>
  <cp:lastModifiedBy>Jin, Ying</cp:lastModifiedBy>
  <cp:revision>2</cp:revision>
  <dcterms:created xsi:type="dcterms:W3CDTF">2024-04-08T15:20:00Z</dcterms:created>
  <dcterms:modified xsi:type="dcterms:W3CDTF">2024-04-08T15:20:00Z</dcterms:modified>
</cp:coreProperties>
</file>