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2FBE3" w14:textId="7F052A71" w:rsidR="00C95B21" w:rsidRPr="00D82966" w:rsidRDefault="00C95B21">
      <w:pPr>
        <w:rPr>
          <w:rFonts w:ascii="Arial" w:hAnsi="Arial" w:cs="Arial"/>
          <w:b/>
          <w:bCs/>
          <w:sz w:val="22"/>
          <w:szCs w:val="22"/>
        </w:rPr>
      </w:pPr>
      <w:proofErr w:type="spellStart"/>
      <w:r w:rsidRPr="00D82966">
        <w:rPr>
          <w:rFonts w:ascii="Arial" w:hAnsi="Arial" w:cs="Arial"/>
          <w:b/>
          <w:bCs/>
          <w:sz w:val="22"/>
          <w:szCs w:val="22"/>
        </w:rPr>
        <w:t>HyperGAN</w:t>
      </w:r>
      <w:proofErr w:type="spellEnd"/>
      <w:r w:rsidRPr="00D82966">
        <w:rPr>
          <w:rFonts w:ascii="Arial" w:hAnsi="Arial" w:cs="Arial"/>
          <w:b/>
          <w:bCs/>
          <w:sz w:val="22"/>
          <w:szCs w:val="22"/>
        </w:rPr>
        <w:t xml:space="preserve">: A </w:t>
      </w:r>
      <w:r w:rsidR="00E8186D" w:rsidRPr="00D82966">
        <w:rPr>
          <w:rFonts w:ascii="Arial" w:hAnsi="Arial" w:cs="Arial"/>
          <w:b/>
          <w:bCs/>
          <w:sz w:val="22"/>
          <w:szCs w:val="22"/>
        </w:rPr>
        <w:t>g</w:t>
      </w:r>
      <w:r w:rsidRPr="00D82966">
        <w:rPr>
          <w:rFonts w:ascii="Arial" w:hAnsi="Arial" w:cs="Arial"/>
          <w:b/>
          <w:bCs/>
          <w:sz w:val="22"/>
          <w:szCs w:val="22"/>
        </w:rPr>
        <w:t>enerative adversarial network approach for low-field to high-field</w:t>
      </w:r>
      <w:r w:rsidR="00986554">
        <w:rPr>
          <w:rFonts w:ascii="Arial" w:hAnsi="Arial" w:cs="Arial"/>
          <w:b/>
          <w:bCs/>
          <w:sz w:val="22"/>
          <w:szCs w:val="22"/>
        </w:rPr>
        <w:t xml:space="preserve"> super resolution</w:t>
      </w:r>
      <w:r w:rsidRPr="00D82966">
        <w:rPr>
          <w:rFonts w:ascii="Arial" w:hAnsi="Arial" w:cs="Arial"/>
          <w:b/>
          <w:bCs/>
          <w:sz w:val="22"/>
          <w:szCs w:val="22"/>
        </w:rPr>
        <w:t xml:space="preserve"> image translation</w:t>
      </w:r>
    </w:p>
    <w:p w14:paraId="471CA55F" w14:textId="62153BC7" w:rsidR="00C95B21" w:rsidRDefault="008917C7" w:rsidP="008917C7">
      <w:pPr>
        <w:jc w:val="center"/>
        <w:rPr>
          <w:rFonts w:ascii="Arial" w:hAnsi="Arial" w:cs="Arial"/>
          <w:sz w:val="22"/>
          <w:szCs w:val="22"/>
          <w:vertAlign w:val="superscript"/>
        </w:rPr>
      </w:pPr>
      <w:r w:rsidRPr="00D82966">
        <w:rPr>
          <w:rFonts w:ascii="Arial" w:hAnsi="Arial" w:cs="Arial"/>
          <w:sz w:val="22"/>
          <w:szCs w:val="22"/>
        </w:rPr>
        <w:t>Alfredo Lucas</w:t>
      </w:r>
      <w:r w:rsidR="001C19FA" w:rsidRPr="00D82966">
        <w:rPr>
          <w:rFonts w:ascii="Arial" w:hAnsi="Arial" w:cs="Arial"/>
          <w:sz w:val="22"/>
          <w:szCs w:val="22"/>
          <w:vertAlign w:val="superscript"/>
        </w:rPr>
        <w:t>1,2</w:t>
      </w:r>
      <w:r w:rsidR="00C6757B">
        <w:rPr>
          <w:rFonts w:ascii="Arial" w:hAnsi="Arial" w:cs="Arial"/>
          <w:sz w:val="22"/>
          <w:szCs w:val="22"/>
        </w:rPr>
        <w:t xml:space="preserve">, T. </w:t>
      </w:r>
      <w:r w:rsidRPr="00D82966">
        <w:rPr>
          <w:rFonts w:ascii="Arial" w:hAnsi="Arial" w:cs="Arial"/>
          <w:sz w:val="22"/>
          <w:szCs w:val="22"/>
        </w:rPr>
        <w:t>Campbell</w:t>
      </w:r>
      <w:r w:rsidR="00C6757B">
        <w:rPr>
          <w:rFonts w:ascii="Arial" w:hAnsi="Arial" w:cs="Arial"/>
          <w:sz w:val="22"/>
          <w:szCs w:val="22"/>
        </w:rPr>
        <w:t xml:space="preserve"> Arnold</w:t>
      </w:r>
      <w:r w:rsidR="001C19FA" w:rsidRPr="00D82966">
        <w:rPr>
          <w:rFonts w:ascii="Arial" w:hAnsi="Arial" w:cs="Arial"/>
          <w:sz w:val="22"/>
          <w:szCs w:val="22"/>
          <w:vertAlign w:val="superscript"/>
        </w:rPr>
        <w:t>2</w:t>
      </w:r>
      <w:r w:rsidR="00C86C7D" w:rsidRPr="00D82966">
        <w:rPr>
          <w:rFonts w:ascii="Arial" w:hAnsi="Arial" w:cs="Arial"/>
          <w:sz w:val="22"/>
          <w:szCs w:val="22"/>
        </w:rPr>
        <w:t>,</w:t>
      </w:r>
      <w:r w:rsidR="00C6757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C6757B">
        <w:rPr>
          <w:rFonts w:ascii="Arial" w:hAnsi="Arial" w:cs="Arial"/>
          <w:sz w:val="22"/>
          <w:szCs w:val="22"/>
        </w:rPr>
        <w:t>Serhat</w:t>
      </w:r>
      <w:proofErr w:type="spellEnd"/>
      <w:r w:rsidR="00C6757B">
        <w:rPr>
          <w:rFonts w:ascii="Arial" w:hAnsi="Arial" w:cs="Arial"/>
          <w:sz w:val="22"/>
          <w:szCs w:val="22"/>
        </w:rPr>
        <w:t xml:space="preserve"> V. Okar</w:t>
      </w:r>
      <w:r w:rsidR="00C6757B" w:rsidRPr="004A6455">
        <w:rPr>
          <w:rFonts w:ascii="Arial" w:hAnsi="Arial" w:cs="Arial"/>
          <w:sz w:val="22"/>
          <w:szCs w:val="22"/>
          <w:vertAlign w:val="superscript"/>
        </w:rPr>
        <w:t>5</w:t>
      </w:r>
      <w:r w:rsidR="00C6757B">
        <w:rPr>
          <w:rFonts w:ascii="Arial" w:hAnsi="Arial" w:cs="Arial"/>
          <w:sz w:val="22"/>
          <w:szCs w:val="22"/>
        </w:rPr>
        <w:t>, Zheng Ren</w:t>
      </w:r>
      <w:r w:rsidR="00C6757B" w:rsidRPr="004A6455">
        <w:rPr>
          <w:rFonts w:ascii="Arial" w:hAnsi="Arial" w:cs="Arial"/>
          <w:sz w:val="22"/>
          <w:szCs w:val="22"/>
          <w:vertAlign w:val="superscript"/>
        </w:rPr>
        <w:t>3</w:t>
      </w:r>
      <w:r w:rsidR="00C6757B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C6757B">
        <w:rPr>
          <w:rFonts w:ascii="Arial" w:hAnsi="Arial" w:cs="Arial"/>
          <w:sz w:val="22"/>
          <w:szCs w:val="22"/>
        </w:rPr>
        <w:t>Quy</w:t>
      </w:r>
      <w:proofErr w:type="spellEnd"/>
      <w:r w:rsidR="00C6757B">
        <w:rPr>
          <w:rFonts w:ascii="Arial" w:hAnsi="Arial" w:cs="Arial"/>
          <w:sz w:val="22"/>
          <w:szCs w:val="22"/>
        </w:rPr>
        <w:t xml:space="preserve"> Cao</w:t>
      </w:r>
      <w:r w:rsidR="00C6757B" w:rsidRPr="004A6455">
        <w:rPr>
          <w:rFonts w:ascii="Arial" w:hAnsi="Arial" w:cs="Arial"/>
          <w:sz w:val="22"/>
          <w:szCs w:val="22"/>
          <w:vertAlign w:val="superscript"/>
        </w:rPr>
        <w:t>3</w:t>
      </w:r>
      <w:r w:rsidR="00C6757B">
        <w:rPr>
          <w:rFonts w:ascii="Arial" w:hAnsi="Arial" w:cs="Arial"/>
          <w:sz w:val="22"/>
          <w:szCs w:val="22"/>
        </w:rPr>
        <w:t>, Russell T. Shinohara</w:t>
      </w:r>
      <w:r w:rsidR="00C6757B" w:rsidRPr="004A6455">
        <w:rPr>
          <w:rFonts w:ascii="Arial" w:hAnsi="Arial" w:cs="Arial"/>
          <w:sz w:val="22"/>
          <w:szCs w:val="22"/>
          <w:vertAlign w:val="superscript"/>
        </w:rPr>
        <w:t>3</w:t>
      </w:r>
      <w:r w:rsidR="00C6757B">
        <w:rPr>
          <w:rFonts w:ascii="Arial" w:hAnsi="Arial" w:cs="Arial"/>
          <w:sz w:val="22"/>
          <w:szCs w:val="22"/>
        </w:rPr>
        <w:t>, Brian Litt</w:t>
      </w:r>
      <w:r w:rsidR="004A6455">
        <w:rPr>
          <w:rFonts w:ascii="Arial" w:hAnsi="Arial" w:cs="Arial"/>
          <w:sz w:val="22"/>
          <w:szCs w:val="22"/>
          <w:vertAlign w:val="superscript"/>
        </w:rPr>
        <w:t>1,2</w:t>
      </w:r>
      <w:r w:rsidR="00C6757B">
        <w:rPr>
          <w:rFonts w:ascii="Arial" w:hAnsi="Arial" w:cs="Arial"/>
          <w:sz w:val="22"/>
          <w:szCs w:val="22"/>
        </w:rPr>
        <w:t>, Daniel S. Reich</w:t>
      </w:r>
      <w:r w:rsidR="00C6757B" w:rsidRPr="004A6455">
        <w:rPr>
          <w:rFonts w:ascii="Arial" w:hAnsi="Arial" w:cs="Arial"/>
          <w:sz w:val="22"/>
          <w:szCs w:val="22"/>
          <w:vertAlign w:val="superscript"/>
        </w:rPr>
        <w:t>5</w:t>
      </w:r>
      <w:r w:rsidR="00C6757B">
        <w:rPr>
          <w:rFonts w:ascii="Arial" w:hAnsi="Arial" w:cs="Arial"/>
          <w:sz w:val="22"/>
          <w:szCs w:val="22"/>
        </w:rPr>
        <w:t>,</w:t>
      </w:r>
      <w:r w:rsidR="00C86C7D" w:rsidRPr="00D82966">
        <w:rPr>
          <w:rFonts w:ascii="Arial" w:hAnsi="Arial" w:cs="Arial"/>
          <w:sz w:val="22"/>
          <w:szCs w:val="22"/>
        </w:rPr>
        <w:t xml:space="preserve"> Joel M. Stein</w:t>
      </w:r>
      <w:r w:rsidR="004A6455">
        <w:rPr>
          <w:rFonts w:ascii="Arial" w:hAnsi="Arial" w:cs="Arial"/>
          <w:sz w:val="22"/>
          <w:szCs w:val="22"/>
          <w:vertAlign w:val="superscript"/>
        </w:rPr>
        <w:t>1,4</w:t>
      </w:r>
    </w:p>
    <w:p w14:paraId="7A7BCBC6" w14:textId="77777777" w:rsidR="000B56E2" w:rsidRPr="00D82966" w:rsidRDefault="000B56E2" w:rsidP="008917C7">
      <w:pPr>
        <w:jc w:val="center"/>
        <w:rPr>
          <w:rFonts w:ascii="Arial" w:hAnsi="Arial" w:cs="Arial"/>
          <w:sz w:val="22"/>
          <w:szCs w:val="22"/>
          <w:vertAlign w:val="superscript"/>
        </w:rPr>
      </w:pPr>
    </w:p>
    <w:p w14:paraId="2CB8DB5E" w14:textId="0F26D264" w:rsidR="00C6757B" w:rsidRPr="00C6757B" w:rsidRDefault="00C6757B" w:rsidP="00C6757B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Perelman School of Medicine;</w:t>
      </w:r>
      <w:r w:rsidR="001C19FA" w:rsidRPr="00C6757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2. </w:t>
      </w:r>
      <w:r w:rsidRPr="00C6757B">
        <w:rPr>
          <w:rFonts w:ascii="Arial" w:hAnsi="Arial" w:cs="Arial"/>
          <w:sz w:val="22"/>
          <w:szCs w:val="22"/>
        </w:rPr>
        <w:t xml:space="preserve">Center for </w:t>
      </w:r>
      <w:proofErr w:type="spellStart"/>
      <w:r w:rsidRPr="00C6757B">
        <w:rPr>
          <w:rFonts w:ascii="Arial" w:hAnsi="Arial" w:cs="Arial"/>
          <w:sz w:val="22"/>
          <w:szCs w:val="22"/>
        </w:rPr>
        <w:t>Neuroengineering</w:t>
      </w:r>
      <w:proofErr w:type="spellEnd"/>
      <w:r w:rsidRPr="00C6757B">
        <w:rPr>
          <w:rFonts w:ascii="Arial" w:hAnsi="Arial" w:cs="Arial"/>
          <w:sz w:val="22"/>
          <w:szCs w:val="22"/>
        </w:rPr>
        <w:t xml:space="preserve"> and Therapeutics and </w:t>
      </w:r>
      <w:r w:rsidR="001C19FA" w:rsidRPr="00C6757B">
        <w:rPr>
          <w:rFonts w:ascii="Arial" w:hAnsi="Arial" w:cs="Arial"/>
          <w:sz w:val="22"/>
          <w:szCs w:val="22"/>
        </w:rPr>
        <w:t>Department of Bioengineering</w:t>
      </w:r>
      <w:r>
        <w:rPr>
          <w:rFonts w:ascii="Arial" w:hAnsi="Arial" w:cs="Arial"/>
          <w:sz w:val="22"/>
          <w:szCs w:val="22"/>
        </w:rPr>
        <w:t>;</w:t>
      </w:r>
      <w:r w:rsidRPr="00C6757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3. </w:t>
      </w:r>
      <w:r w:rsidRPr="00C6757B">
        <w:rPr>
          <w:rFonts w:ascii="Arial" w:hAnsi="Arial" w:cs="Arial"/>
          <w:sz w:val="22"/>
          <w:szCs w:val="22"/>
        </w:rPr>
        <w:t>Penn Statistics in Imaging and Visualization Center and Department of Biostatistics, Epidemiology, and Informatics</w:t>
      </w:r>
      <w:r>
        <w:rPr>
          <w:rFonts w:ascii="Arial" w:hAnsi="Arial" w:cs="Arial"/>
          <w:sz w:val="22"/>
          <w:szCs w:val="22"/>
        </w:rPr>
        <w:t xml:space="preserve">; 4. </w:t>
      </w:r>
      <w:r w:rsidR="001C19FA" w:rsidRPr="00C6757B">
        <w:rPr>
          <w:rFonts w:ascii="Arial" w:hAnsi="Arial" w:cs="Arial"/>
          <w:sz w:val="22"/>
          <w:szCs w:val="22"/>
        </w:rPr>
        <w:t>Department of Radiology</w:t>
      </w:r>
      <w:r>
        <w:rPr>
          <w:rFonts w:ascii="Arial" w:hAnsi="Arial" w:cs="Arial"/>
          <w:sz w:val="22"/>
          <w:szCs w:val="22"/>
        </w:rPr>
        <w:t>,</w:t>
      </w:r>
      <w:r w:rsidRPr="00C6757B">
        <w:rPr>
          <w:rFonts w:ascii="Arial" w:hAnsi="Arial" w:cs="Arial"/>
          <w:sz w:val="22"/>
          <w:szCs w:val="22"/>
        </w:rPr>
        <w:t xml:space="preserve"> U</w:t>
      </w:r>
      <w:r>
        <w:rPr>
          <w:rFonts w:ascii="Arial" w:hAnsi="Arial" w:cs="Arial"/>
          <w:sz w:val="22"/>
          <w:szCs w:val="22"/>
        </w:rPr>
        <w:t>niversity of Pennsylvania</w:t>
      </w:r>
    </w:p>
    <w:p w14:paraId="37ABC201" w14:textId="036F3C48" w:rsidR="00C6757B" w:rsidRPr="00D82966" w:rsidRDefault="00C6757B" w:rsidP="00C6757B">
      <w:pPr>
        <w:jc w:val="center"/>
        <w:rPr>
          <w:rFonts w:ascii="Arial" w:hAnsi="Arial" w:cs="Arial"/>
          <w:sz w:val="22"/>
          <w:szCs w:val="22"/>
          <w:vertAlign w:val="superscript"/>
        </w:rPr>
      </w:pPr>
      <w:r>
        <w:rPr>
          <w:rFonts w:ascii="Arial" w:hAnsi="Arial" w:cs="Arial"/>
          <w:sz w:val="22"/>
          <w:szCs w:val="22"/>
        </w:rPr>
        <w:t>5. National Institute of Neurological Disorders and Stroke, National Institutes of Health (NIH)</w:t>
      </w:r>
    </w:p>
    <w:p w14:paraId="28A7CC26" w14:textId="77777777" w:rsidR="008917C7" w:rsidRPr="00D82966" w:rsidRDefault="008917C7">
      <w:pPr>
        <w:rPr>
          <w:rFonts w:ascii="Arial" w:hAnsi="Arial" w:cs="Arial"/>
          <w:b/>
          <w:bCs/>
          <w:sz w:val="22"/>
          <w:szCs w:val="22"/>
        </w:rPr>
      </w:pPr>
    </w:p>
    <w:p w14:paraId="2ADCC2CB" w14:textId="3ADEE206" w:rsidR="00CB0536" w:rsidRPr="00D82966" w:rsidRDefault="008917C7" w:rsidP="008153B6">
      <w:pPr>
        <w:jc w:val="both"/>
        <w:rPr>
          <w:rFonts w:ascii="Arial" w:hAnsi="Arial" w:cs="Arial"/>
          <w:sz w:val="22"/>
          <w:szCs w:val="22"/>
        </w:rPr>
      </w:pPr>
      <w:r w:rsidRPr="00D82966">
        <w:rPr>
          <w:rFonts w:ascii="Arial" w:hAnsi="Arial" w:cs="Arial"/>
          <w:b/>
          <w:bCs/>
          <w:sz w:val="22"/>
          <w:szCs w:val="22"/>
        </w:rPr>
        <w:t>Introduction</w:t>
      </w:r>
      <w:r w:rsidR="00C95B21" w:rsidRPr="00D82966">
        <w:rPr>
          <w:rFonts w:ascii="Arial" w:hAnsi="Arial" w:cs="Arial"/>
          <w:b/>
          <w:bCs/>
          <w:sz w:val="22"/>
          <w:szCs w:val="22"/>
        </w:rPr>
        <w:t xml:space="preserve">: </w:t>
      </w:r>
      <w:r w:rsidR="00C95B21" w:rsidRPr="00D82966">
        <w:rPr>
          <w:rFonts w:ascii="Arial" w:hAnsi="Arial" w:cs="Arial"/>
          <w:sz w:val="22"/>
          <w:szCs w:val="22"/>
        </w:rPr>
        <w:t xml:space="preserve">Portable low-field </w:t>
      </w:r>
      <w:r w:rsidR="004A6455">
        <w:rPr>
          <w:rFonts w:ascii="Arial" w:hAnsi="Arial" w:cs="Arial"/>
          <w:sz w:val="22"/>
          <w:szCs w:val="22"/>
        </w:rPr>
        <w:t>strength (64mT) MRI</w:t>
      </w:r>
      <w:r w:rsidR="00C95B21" w:rsidRPr="00D82966">
        <w:rPr>
          <w:rFonts w:ascii="Arial" w:hAnsi="Arial" w:cs="Arial"/>
          <w:sz w:val="22"/>
          <w:szCs w:val="22"/>
        </w:rPr>
        <w:t xml:space="preserve"> </w:t>
      </w:r>
      <w:r w:rsidR="004A6455">
        <w:rPr>
          <w:rFonts w:ascii="Arial" w:hAnsi="Arial" w:cs="Arial"/>
          <w:sz w:val="22"/>
          <w:szCs w:val="22"/>
        </w:rPr>
        <w:t>scanners promise to increase access to neuroimaging for clinical and research purposes but produce images of lower quality and resolution compared to high field strength scanners.</w:t>
      </w:r>
      <w:r w:rsidR="00C95B21" w:rsidRPr="00D82966">
        <w:rPr>
          <w:rFonts w:ascii="Arial" w:hAnsi="Arial" w:cs="Arial"/>
          <w:sz w:val="22"/>
          <w:szCs w:val="22"/>
        </w:rPr>
        <w:t xml:space="preserve"> In this study, we </w:t>
      </w:r>
      <w:r w:rsidR="004A6455">
        <w:rPr>
          <w:rFonts w:ascii="Arial" w:hAnsi="Arial" w:cs="Arial"/>
          <w:sz w:val="22"/>
          <w:szCs w:val="22"/>
        </w:rPr>
        <w:t xml:space="preserve">developed and evaluated a deep learning method to generate high-field quality </w:t>
      </w:r>
      <w:r w:rsidR="00217C2A">
        <w:rPr>
          <w:rFonts w:ascii="Arial" w:hAnsi="Arial" w:cs="Arial"/>
          <w:sz w:val="22"/>
          <w:szCs w:val="22"/>
        </w:rPr>
        <w:t xml:space="preserve">brain </w:t>
      </w:r>
      <w:r w:rsidR="004A6455">
        <w:rPr>
          <w:rFonts w:ascii="Arial" w:hAnsi="Arial" w:cs="Arial"/>
          <w:sz w:val="22"/>
          <w:szCs w:val="22"/>
        </w:rPr>
        <w:t xml:space="preserve">images from low-field inputs using a paired dataset of </w:t>
      </w:r>
      <w:r w:rsidR="00C95B21" w:rsidRPr="00D82966">
        <w:rPr>
          <w:rFonts w:ascii="Arial" w:hAnsi="Arial" w:cs="Arial"/>
          <w:sz w:val="22"/>
          <w:szCs w:val="22"/>
        </w:rPr>
        <w:t xml:space="preserve">multiple sclerosis (MS) patients scanned at </w:t>
      </w:r>
      <w:r w:rsidR="00E8186D" w:rsidRPr="00D82966">
        <w:rPr>
          <w:rFonts w:ascii="Arial" w:hAnsi="Arial" w:cs="Arial"/>
          <w:sz w:val="22"/>
          <w:szCs w:val="22"/>
        </w:rPr>
        <w:t>64m</w:t>
      </w:r>
      <w:r w:rsidR="00C95B21" w:rsidRPr="00D82966">
        <w:rPr>
          <w:rFonts w:ascii="Arial" w:hAnsi="Arial" w:cs="Arial"/>
          <w:sz w:val="22"/>
          <w:szCs w:val="22"/>
        </w:rPr>
        <w:t>T</w:t>
      </w:r>
      <w:r w:rsidR="00E8186D" w:rsidRPr="00D82966">
        <w:rPr>
          <w:rFonts w:ascii="Arial" w:hAnsi="Arial" w:cs="Arial"/>
          <w:sz w:val="22"/>
          <w:szCs w:val="22"/>
        </w:rPr>
        <w:t xml:space="preserve"> </w:t>
      </w:r>
      <w:r w:rsidR="00C95B21" w:rsidRPr="00D82966">
        <w:rPr>
          <w:rFonts w:ascii="Arial" w:hAnsi="Arial" w:cs="Arial"/>
          <w:sz w:val="22"/>
          <w:szCs w:val="22"/>
        </w:rPr>
        <w:t xml:space="preserve">and </w:t>
      </w:r>
      <w:r w:rsidR="00E8186D" w:rsidRPr="00D82966">
        <w:rPr>
          <w:rFonts w:ascii="Arial" w:hAnsi="Arial" w:cs="Arial"/>
          <w:sz w:val="22"/>
          <w:szCs w:val="22"/>
        </w:rPr>
        <w:t>3</w:t>
      </w:r>
      <w:r w:rsidR="00C95B21" w:rsidRPr="00D82966">
        <w:rPr>
          <w:rFonts w:ascii="Arial" w:hAnsi="Arial" w:cs="Arial"/>
          <w:sz w:val="22"/>
          <w:szCs w:val="22"/>
        </w:rPr>
        <w:t>T</w:t>
      </w:r>
      <w:r w:rsidR="00E8186D" w:rsidRPr="00D82966">
        <w:rPr>
          <w:rFonts w:ascii="Arial" w:hAnsi="Arial" w:cs="Arial"/>
          <w:sz w:val="22"/>
          <w:szCs w:val="22"/>
        </w:rPr>
        <w:t>.</w:t>
      </w:r>
    </w:p>
    <w:p w14:paraId="1F040057" w14:textId="77777777" w:rsidR="00E8186D" w:rsidRPr="00D82966" w:rsidRDefault="00E8186D" w:rsidP="008153B6">
      <w:pPr>
        <w:jc w:val="both"/>
        <w:rPr>
          <w:rFonts w:ascii="Arial" w:hAnsi="Arial" w:cs="Arial"/>
          <w:sz w:val="22"/>
          <w:szCs w:val="22"/>
        </w:rPr>
      </w:pPr>
    </w:p>
    <w:p w14:paraId="1533CDF0" w14:textId="33C201CF" w:rsidR="001C19FA" w:rsidRPr="00D82966" w:rsidRDefault="00E8186D" w:rsidP="008153B6">
      <w:pPr>
        <w:jc w:val="both"/>
        <w:rPr>
          <w:rFonts w:ascii="Arial" w:hAnsi="Arial" w:cs="Arial"/>
          <w:sz w:val="22"/>
          <w:szCs w:val="22"/>
        </w:rPr>
      </w:pPr>
      <w:r w:rsidRPr="00D82966">
        <w:rPr>
          <w:rFonts w:ascii="Arial" w:hAnsi="Arial" w:cs="Arial"/>
          <w:b/>
          <w:bCs/>
          <w:sz w:val="22"/>
          <w:szCs w:val="22"/>
        </w:rPr>
        <w:t xml:space="preserve">Methods: </w:t>
      </w:r>
      <w:r w:rsidRPr="00D82966">
        <w:rPr>
          <w:rFonts w:ascii="Arial" w:hAnsi="Arial" w:cs="Arial"/>
          <w:sz w:val="22"/>
          <w:szCs w:val="22"/>
        </w:rPr>
        <w:t>A total of 65 M</w:t>
      </w:r>
      <w:r w:rsidR="00217C2A">
        <w:rPr>
          <w:rFonts w:ascii="Arial" w:hAnsi="Arial" w:cs="Arial"/>
          <w:sz w:val="22"/>
          <w:szCs w:val="22"/>
        </w:rPr>
        <w:t xml:space="preserve">S patients were scanned on portable </w:t>
      </w:r>
      <w:r w:rsidRPr="00D82966">
        <w:rPr>
          <w:rFonts w:ascii="Arial" w:hAnsi="Arial" w:cs="Arial"/>
          <w:sz w:val="22"/>
          <w:szCs w:val="22"/>
        </w:rPr>
        <w:t>64mT</w:t>
      </w:r>
      <w:r w:rsidR="00217C2A">
        <w:rPr>
          <w:rFonts w:ascii="Arial" w:hAnsi="Arial" w:cs="Arial"/>
          <w:sz w:val="22"/>
          <w:szCs w:val="22"/>
        </w:rPr>
        <w:t xml:space="preserve"> (Hyperfine) and standard 3T scanners (Siemens) at Penn or NIH with</w:t>
      </w:r>
      <w:r w:rsidRPr="00D82966">
        <w:rPr>
          <w:rFonts w:ascii="Arial" w:hAnsi="Arial" w:cs="Arial"/>
          <w:sz w:val="22"/>
          <w:szCs w:val="22"/>
        </w:rPr>
        <w:t xml:space="preserve"> T1</w:t>
      </w:r>
      <w:r w:rsidR="00217C2A">
        <w:rPr>
          <w:rFonts w:ascii="Arial" w:hAnsi="Arial" w:cs="Arial"/>
          <w:sz w:val="22"/>
          <w:szCs w:val="22"/>
        </w:rPr>
        <w:t>-</w:t>
      </w:r>
      <w:r w:rsidRPr="00D82966">
        <w:rPr>
          <w:rFonts w:ascii="Arial" w:hAnsi="Arial" w:cs="Arial"/>
          <w:sz w:val="22"/>
          <w:szCs w:val="22"/>
        </w:rPr>
        <w:t>w</w:t>
      </w:r>
      <w:r w:rsidR="00217C2A">
        <w:rPr>
          <w:rFonts w:ascii="Arial" w:hAnsi="Arial" w:cs="Arial"/>
          <w:sz w:val="22"/>
          <w:szCs w:val="22"/>
        </w:rPr>
        <w:t>eighted</w:t>
      </w:r>
      <w:r w:rsidRPr="00D82966">
        <w:rPr>
          <w:rFonts w:ascii="Arial" w:hAnsi="Arial" w:cs="Arial"/>
          <w:sz w:val="22"/>
          <w:szCs w:val="22"/>
        </w:rPr>
        <w:t>, T2</w:t>
      </w:r>
      <w:r w:rsidR="00217C2A">
        <w:rPr>
          <w:rFonts w:ascii="Arial" w:hAnsi="Arial" w:cs="Arial"/>
          <w:sz w:val="22"/>
          <w:szCs w:val="22"/>
        </w:rPr>
        <w:t>-weighted</w:t>
      </w:r>
      <w:r w:rsidRPr="00D82966">
        <w:rPr>
          <w:rFonts w:ascii="Arial" w:hAnsi="Arial" w:cs="Arial"/>
          <w:sz w:val="22"/>
          <w:szCs w:val="22"/>
        </w:rPr>
        <w:t xml:space="preserve"> and FLAIR acquisitions at both field strengths. Using 32/65 patients, we </w:t>
      </w:r>
      <w:r w:rsidR="008917C7" w:rsidRPr="00D82966">
        <w:rPr>
          <w:rFonts w:ascii="Arial" w:hAnsi="Arial" w:cs="Arial"/>
          <w:sz w:val="22"/>
          <w:szCs w:val="22"/>
        </w:rPr>
        <w:t>trained</w:t>
      </w:r>
      <w:r w:rsidRPr="00D82966">
        <w:rPr>
          <w:rFonts w:ascii="Arial" w:hAnsi="Arial" w:cs="Arial"/>
          <w:sz w:val="22"/>
          <w:szCs w:val="22"/>
        </w:rPr>
        <w:t xml:space="preserve"> a </w:t>
      </w:r>
      <w:r w:rsidR="00217C2A">
        <w:rPr>
          <w:rFonts w:ascii="Arial" w:hAnsi="Arial" w:cs="Arial"/>
          <w:sz w:val="22"/>
          <w:szCs w:val="22"/>
        </w:rPr>
        <w:t>generative adversarial network (GAN)</w:t>
      </w:r>
      <w:r w:rsidR="008917C7" w:rsidRPr="00D82966">
        <w:rPr>
          <w:rFonts w:ascii="Arial" w:hAnsi="Arial" w:cs="Arial"/>
          <w:sz w:val="22"/>
          <w:szCs w:val="22"/>
        </w:rPr>
        <w:t xml:space="preserve"> </w:t>
      </w:r>
      <w:r w:rsidR="006555E8">
        <w:rPr>
          <w:rFonts w:ascii="Arial" w:hAnsi="Arial" w:cs="Arial"/>
          <w:sz w:val="22"/>
          <w:szCs w:val="22"/>
        </w:rPr>
        <w:t xml:space="preserve">architecture for low to high </w:t>
      </w:r>
      <w:r w:rsidR="00C86C7D" w:rsidRPr="00D82966">
        <w:rPr>
          <w:rFonts w:ascii="Arial" w:hAnsi="Arial" w:cs="Arial"/>
          <w:sz w:val="22"/>
          <w:szCs w:val="22"/>
        </w:rPr>
        <w:t xml:space="preserve">field image </w:t>
      </w:r>
      <w:r w:rsidR="006555E8">
        <w:rPr>
          <w:rFonts w:ascii="Arial" w:hAnsi="Arial" w:cs="Arial"/>
          <w:sz w:val="22"/>
          <w:szCs w:val="22"/>
        </w:rPr>
        <w:t xml:space="preserve">super resolution and translation </w:t>
      </w:r>
      <w:r w:rsidR="00C86C7D" w:rsidRPr="00D82966">
        <w:rPr>
          <w:rFonts w:ascii="Arial" w:hAnsi="Arial" w:cs="Arial"/>
          <w:sz w:val="22"/>
          <w:szCs w:val="22"/>
        </w:rPr>
        <w:t xml:space="preserve">which we termed </w:t>
      </w:r>
      <w:proofErr w:type="spellStart"/>
      <w:r w:rsidR="00C86C7D" w:rsidRPr="00D82966">
        <w:rPr>
          <w:rFonts w:ascii="Arial" w:hAnsi="Arial" w:cs="Arial"/>
          <w:sz w:val="22"/>
          <w:szCs w:val="22"/>
        </w:rPr>
        <w:t>HyperGAN</w:t>
      </w:r>
      <w:proofErr w:type="spellEnd"/>
      <w:r w:rsidR="00C86C7D" w:rsidRPr="00D82966">
        <w:rPr>
          <w:rFonts w:ascii="Arial" w:hAnsi="Arial" w:cs="Arial"/>
          <w:sz w:val="22"/>
          <w:szCs w:val="22"/>
        </w:rPr>
        <w:t xml:space="preserve"> </w:t>
      </w:r>
      <w:r w:rsidR="006555E8">
        <w:rPr>
          <w:rFonts w:ascii="Arial" w:hAnsi="Arial" w:cs="Arial"/>
          <w:sz w:val="22"/>
          <w:szCs w:val="22"/>
        </w:rPr>
        <w:t>and consisted</w:t>
      </w:r>
      <w:r w:rsidR="00C86C7D" w:rsidRPr="00D82966">
        <w:rPr>
          <w:rFonts w:ascii="Arial" w:hAnsi="Arial" w:cs="Arial"/>
          <w:sz w:val="22"/>
          <w:szCs w:val="22"/>
        </w:rPr>
        <w:t xml:space="preserve"> of </w:t>
      </w:r>
      <w:r w:rsidR="006555E8">
        <w:rPr>
          <w:rFonts w:ascii="Arial" w:hAnsi="Arial" w:cs="Arial"/>
          <w:sz w:val="22"/>
          <w:szCs w:val="22"/>
        </w:rPr>
        <w:t>two</w:t>
      </w:r>
      <w:r w:rsidR="00C86C7D" w:rsidRPr="00D82966">
        <w:rPr>
          <w:rFonts w:ascii="Arial" w:hAnsi="Arial" w:cs="Arial"/>
          <w:sz w:val="22"/>
          <w:szCs w:val="22"/>
        </w:rPr>
        <w:t xml:space="preserve"> main parts. The first half of </w:t>
      </w:r>
      <w:proofErr w:type="spellStart"/>
      <w:r w:rsidR="00C86C7D" w:rsidRPr="00D82966">
        <w:rPr>
          <w:rFonts w:ascii="Arial" w:hAnsi="Arial" w:cs="Arial"/>
          <w:sz w:val="22"/>
          <w:szCs w:val="22"/>
        </w:rPr>
        <w:t>HyperGAN</w:t>
      </w:r>
      <w:proofErr w:type="spellEnd"/>
      <w:r w:rsidR="00C86C7D" w:rsidRPr="00D82966">
        <w:rPr>
          <w:rFonts w:ascii="Arial" w:hAnsi="Arial" w:cs="Arial"/>
          <w:sz w:val="22"/>
          <w:szCs w:val="22"/>
        </w:rPr>
        <w:t xml:space="preserve"> (Figure 1A) consists of 3 pix2pix layers in parallel, each trained on a different orthogonal imaging plane</w:t>
      </w:r>
      <w:r w:rsidR="006555E8">
        <w:rPr>
          <w:rFonts w:ascii="Arial" w:hAnsi="Arial" w:cs="Arial"/>
          <w:sz w:val="22"/>
          <w:szCs w:val="22"/>
        </w:rPr>
        <w:t xml:space="preserve"> with T1</w:t>
      </w:r>
      <w:r w:rsidR="00C86C7D" w:rsidRPr="00D82966">
        <w:rPr>
          <w:rFonts w:ascii="Arial" w:hAnsi="Arial" w:cs="Arial"/>
          <w:sz w:val="22"/>
          <w:szCs w:val="22"/>
        </w:rPr>
        <w:t>, T2</w:t>
      </w:r>
      <w:r w:rsidR="006555E8">
        <w:rPr>
          <w:rFonts w:ascii="Arial" w:hAnsi="Arial" w:cs="Arial"/>
          <w:sz w:val="22"/>
          <w:szCs w:val="22"/>
        </w:rPr>
        <w:t>,</w:t>
      </w:r>
      <w:r w:rsidR="00C86C7D" w:rsidRPr="00D82966">
        <w:rPr>
          <w:rFonts w:ascii="Arial" w:hAnsi="Arial" w:cs="Arial"/>
          <w:sz w:val="22"/>
          <w:szCs w:val="22"/>
        </w:rPr>
        <w:t xml:space="preserve"> and FLAIR images as input channels. The second half consists of a 3D patch-based U-Net that combines the parallel outputs from the first half into a cohesive volume (</w:t>
      </w:r>
      <w:r w:rsidR="001C19FA" w:rsidRPr="00D82966">
        <w:rPr>
          <w:rFonts w:ascii="Arial" w:hAnsi="Arial" w:cs="Arial"/>
          <w:sz w:val="22"/>
          <w:szCs w:val="22"/>
        </w:rPr>
        <w:t>Figure 1B</w:t>
      </w:r>
      <w:r w:rsidR="00C86C7D" w:rsidRPr="00D82966">
        <w:rPr>
          <w:rFonts w:ascii="Arial" w:hAnsi="Arial" w:cs="Arial"/>
          <w:sz w:val="22"/>
          <w:szCs w:val="22"/>
        </w:rPr>
        <w:t>)</w:t>
      </w:r>
      <w:r w:rsidR="001C19FA" w:rsidRPr="00D82966">
        <w:rPr>
          <w:rFonts w:ascii="Arial" w:hAnsi="Arial" w:cs="Arial"/>
          <w:sz w:val="22"/>
          <w:szCs w:val="22"/>
        </w:rPr>
        <w:t>. We used the 33 remaining subjects as out-of-sample test subjects.</w:t>
      </w:r>
    </w:p>
    <w:p w14:paraId="66A063BA" w14:textId="77777777" w:rsidR="001C19FA" w:rsidRPr="00D82966" w:rsidRDefault="001C19FA" w:rsidP="008153B6">
      <w:pPr>
        <w:jc w:val="both"/>
        <w:rPr>
          <w:rFonts w:ascii="Arial" w:hAnsi="Arial" w:cs="Arial"/>
          <w:sz w:val="22"/>
          <w:szCs w:val="22"/>
        </w:rPr>
      </w:pPr>
    </w:p>
    <w:p w14:paraId="634205B0" w14:textId="11EFB366" w:rsidR="001C19FA" w:rsidRDefault="001C19FA" w:rsidP="008153B6">
      <w:pPr>
        <w:jc w:val="both"/>
        <w:rPr>
          <w:rFonts w:ascii="Arial" w:hAnsi="Arial" w:cs="Arial"/>
          <w:sz w:val="22"/>
          <w:szCs w:val="22"/>
        </w:rPr>
      </w:pPr>
      <w:r w:rsidRPr="00D82966">
        <w:rPr>
          <w:rFonts w:ascii="Arial" w:hAnsi="Arial" w:cs="Arial"/>
          <w:b/>
          <w:bCs/>
          <w:sz w:val="22"/>
          <w:szCs w:val="22"/>
        </w:rPr>
        <w:t xml:space="preserve">Results: </w:t>
      </w:r>
      <w:r w:rsidR="00D82966">
        <w:rPr>
          <w:rFonts w:ascii="Arial" w:hAnsi="Arial" w:cs="Arial"/>
          <w:sz w:val="22"/>
          <w:szCs w:val="22"/>
        </w:rPr>
        <w:t xml:space="preserve">All presented results </w:t>
      </w:r>
      <w:r w:rsidR="00217C2A">
        <w:rPr>
          <w:rFonts w:ascii="Arial" w:hAnsi="Arial" w:cs="Arial"/>
          <w:sz w:val="22"/>
          <w:szCs w:val="22"/>
        </w:rPr>
        <w:t>reflect</w:t>
      </w:r>
      <w:r w:rsidR="007C118A">
        <w:rPr>
          <w:rFonts w:ascii="Arial" w:hAnsi="Arial" w:cs="Arial"/>
          <w:sz w:val="22"/>
          <w:szCs w:val="22"/>
        </w:rPr>
        <w:t xml:space="preserve"> out-of-sample test subjects. </w:t>
      </w:r>
      <w:proofErr w:type="spellStart"/>
      <w:r w:rsidR="000B21C7" w:rsidRPr="00D82966">
        <w:rPr>
          <w:rFonts w:ascii="Arial" w:hAnsi="Arial" w:cs="Arial"/>
          <w:sz w:val="22"/>
          <w:szCs w:val="22"/>
        </w:rPr>
        <w:t>HyperGAN</w:t>
      </w:r>
      <w:proofErr w:type="spellEnd"/>
      <w:r w:rsidR="007C118A">
        <w:rPr>
          <w:rFonts w:ascii="Arial" w:hAnsi="Arial" w:cs="Arial"/>
          <w:sz w:val="22"/>
          <w:szCs w:val="22"/>
        </w:rPr>
        <w:t xml:space="preserve"> output images</w:t>
      </w:r>
      <w:r w:rsidR="00217C2A">
        <w:rPr>
          <w:rFonts w:ascii="Arial" w:hAnsi="Arial" w:cs="Arial"/>
          <w:sz w:val="22"/>
          <w:szCs w:val="22"/>
        </w:rPr>
        <w:t xml:space="preserve"> demonstrated</w:t>
      </w:r>
      <w:r w:rsidR="000B21C7" w:rsidRPr="00D82966">
        <w:rPr>
          <w:rFonts w:ascii="Arial" w:hAnsi="Arial" w:cs="Arial"/>
          <w:sz w:val="22"/>
          <w:szCs w:val="22"/>
        </w:rPr>
        <w:t xml:space="preserve"> visually superior quality than input images (Figure 2A). </w:t>
      </w:r>
      <w:r w:rsidR="008153B6">
        <w:rPr>
          <w:rFonts w:ascii="Arial" w:hAnsi="Arial" w:cs="Arial"/>
          <w:sz w:val="22"/>
          <w:szCs w:val="22"/>
        </w:rPr>
        <w:t>Quantitatively</w:t>
      </w:r>
      <w:r w:rsidR="000B21C7" w:rsidRPr="00D82966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0B21C7" w:rsidRPr="00D82966">
        <w:rPr>
          <w:rFonts w:ascii="Arial" w:hAnsi="Arial" w:cs="Arial"/>
          <w:sz w:val="22"/>
          <w:szCs w:val="22"/>
        </w:rPr>
        <w:t>HyperGAN</w:t>
      </w:r>
      <w:proofErr w:type="spellEnd"/>
      <w:r w:rsidR="000B21C7" w:rsidRPr="00D82966">
        <w:rPr>
          <w:rFonts w:ascii="Arial" w:hAnsi="Arial" w:cs="Arial"/>
          <w:sz w:val="22"/>
          <w:szCs w:val="22"/>
        </w:rPr>
        <w:t xml:space="preserve"> outputs had 3.5 times higher peak si</w:t>
      </w:r>
      <w:r w:rsidR="00217C2A">
        <w:rPr>
          <w:rFonts w:ascii="Arial" w:hAnsi="Arial" w:cs="Arial"/>
          <w:sz w:val="22"/>
          <w:szCs w:val="22"/>
        </w:rPr>
        <w:t xml:space="preserve">gnal-to-noise ratio (PSNR) than </w:t>
      </w:r>
      <w:r w:rsidR="000B21C7" w:rsidRPr="00D82966">
        <w:rPr>
          <w:rFonts w:ascii="Arial" w:hAnsi="Arial" w:cs="Arial"/>
          <w:sz w:val="22"/>
          <w:szCs w:val="22"/>
        </w:rPr>
        <w:t>input images across</w:t>
      </w:r>
      <w:r w:rsidR="007C118A">
        <w:rPr>
          <w:rFonts w:ascii="Arial" w:hAnsi="Arial" w:cs="Arial"/>
          <w:sz w:val="22"/>
          <w:szCs w:val="22"/>
        </w:rPr>
        <w:t xml:space="preserve"> the</w:t>
      </w:r>
      <w:r w:rsidR="000B21C7" w:rsidRPr="00D82966">
        <w:rPr>
          <w:rFonts w:ascii="Arial" w:hAnsi="Arial" w:cs="Arial"/>
          <w:sz w:val="22"/>
          <w:szCs w:val="22"/>
        </w:rPr>
        <w:t xml:space="preserve"> three </w:t>
      </w:r>
      <w:r w:rsidR="007C118A">
        <w:rPr>
          <w:rFonts w:ascii="Arial" w:hAnsi="Arial" w:cs="Arial"/>
          <w:sz w:val="22"/>
          <w:szCs w:val="22"/>
        </w:rPr>
        <w:t xml:space="preserve">different </w:t>
      </w:r>
      <w:r w:rsidR="000B21C7" w:rsidRPr="00D82966">
        <w:rPr>
          <w:rFonts w:ascii="Arial" w:hAnsi="Arial" w:cs="Arial"/>
          <w:sz w:val="22"/>
          <w:szCs w:val="22"/>
        </w:rPr>
        <w:t xml:space="preserve">acquisition </w:t>
      </w:r>
      <w:r w:rsidR="00217C2A">
        <w:rPr>
          <w:rFonts w:ascii="Arial" w:hAnsi="Arial" w:cs="Arial"/>
          <w:sz w:val="22"/>
          <w:szCs w:val="22"/>
        </w:rPr>
        <w:t>contrasts</w:t>
      </w:r>
      <w:r w:rsidR="000B21C7" w:rsidRPr="00D82966">
        <w:rPr>
          <w:rFonts w:ascii="Arial" w:hAnsi="Arial" w:cs="Arial"/>
          <w:sz w:val="22"/>
          <w:szCs w:val="22"/>
        </w:rPr>
        <w:t xml:space="preserve"> (Figure 2B). Measuring thalamic volumes</w:t>
      </w:r>
      <w:r w:rsidR="00D82966" w:rsidRPr="00D82966">
        <w:rPr>
          <w:rFonts w:ascii="Arial" w:hAnsi="Arial" w:cs="Arial"/>
          <w:sz w:val="22"/>
          <w:szCs w:val="22"/>
        </w:rPr>
        <w:t>, a clinically relevant MS biomarker,</w:t>
      </w:r>
      <w:r w:rsidR="000B21C7" w:rsidRPr="00D82966">
        <w:rPr>
          <w:rFonts w:ascii="Arial" w:hAnsi="Arial" w:cs="Arial"/>
          <w:sz w:val="22"/>
          <w:szCs w:val="22"/>
        </w:rPr>
        <w:t xml:space="preserve"> using a state-of-the-art segmentation pipeline (</w:t>
      </w:r>
      <w:proofErr w:type="spellStart"/>
      <w:r w:rsidR="000B21C7" w:rsidRPr="00D82966">
        <w:rPr>
          <w:rFonts w:ascii="Arial" w:hAnsi="Arial" w:cs="Arial"/>
          <w:sz w:val="22"/>
          <w:szCs w:val="22"/>
        </w:rPr>
        <w:t>SynthSeg</w:t>
      </w:r>
      <w:proofErr w:type="spellEnd"/>
      <w:r w:rsidR="000B21C7" w:rsidRPr="00D82966">
        <w:rPr>
          <w:rFonts w:ascii="Arial" w:hAnsi="Arial" w:cs="Arial"/>
          <w:sz w:val="22"/>
          <w:szCs w:val="22"/>
        </w:rPr>
        <w:t>)</w:t>
      </w:r>
      <w:r w:rsidR="007C118A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7C118A">
        <w:rPr>
          <w:rFonts w:ascii="Arial" w:hAnsi="Arial" w:cs="Arial"/>
          <w:sz w:val="22"/>
          <w:szCs w:val="22"/>
        </w:rPr>
        <w:t>HyperGAN</w:t>
      </w:r>
      <w:proofErr w:type="spellEnd"/>
      <w:r w:rsidR="007C118A">
        <w:rPr>
          <w:rFonts w:ascii="Arial" w:hAnsi="Arial" w:cs="Arial"/>
          <w:sz w:val="22"/>
          <w:szCs w:val="22"/>
        </w:rPr>
        <w:t xml:space="preserve"> outperformed a</w:t>
      </w:r>
      <w:r w:rsidR="006555E8">
        <w:rPr>
          <w:rFonts w:ascii="Arial" w:hAnsi="Arial" w:cs="Arial"/>
          <w:sz w:val="22"/>
          <w:szCs w:val="22"/>
        </w:rPr>
        <w:t>nother</w:t>
      </w:r>
      <w:r w:rsidR="007C118A">
        <w:rPr>
          <w:rFonts w:ascii="Arial" w:hAnsi="Arial" w:cs="Arial"/>
          <w:sz w:val="22"/>
          <w:szCs w:val="22"/>
        </w:rPr>
        <w:t xml:space="preserve"> published super resolution algorithm (</w:t>
      </w:r>
      <w:proofErr w:type="spellStart"/>
      <w:r w:rsidR="007C118A">
        <w:rPr>
          <w:rFonts w:ascii="Arial" w:hAnsi="Arial" w:cs="Arial"/>
          <w:sz w:val="22"/>
          <w:szCs w:val="22"/>
        </w:rPr>
        <w:t>SynthSR</w:t>
      </w:r>
      <w:proofErr w:type="spellEnd"/>
      <w:r w:rsidR="007C118A">
        <w:rPr>
          <w:rFonts w:ascii="Arial" w:hAnsi="Arial" w:cs="Arial"/>
          <w:sz w:val="22"/>
          <w:szCs w:val="22"/>
        </w:rPr>
        <w:t>)</w:t>
      </w:r>
      <w:r w:rsidR="000B21C7" w:rsidRPr="00D82966">
        <w:rPr>
          <w:rFonts w:ascii="Arial" w:hAnsi="Arial" w:cs="Arial"/>
          <w:sz w:val="22"/>
          <w:szCs w:val="22"/>
        </w:rPr>
        <w:t xml:space="preserve"> </w:t>
      </w:r>
      <w:r w:rsidR="007C118A">
        <w:rPr>
          <w:rFonts w:ascii="Arial" w:hAnsi="Arial" w:cs="Arial"/>
          <w:sz w:val="22"/>
          <w:szCs w:val="22"/>
        </w:rPr>
        <w:t xml:space="preserve">in producing results approximating 3T </w:t>
      </w:r>
      <w:r w:rsidR="006555E8">
        <w:rPr>
          <w:rFonts w:ascii="Arial" w:hAnsi="Arial" w:cs="Arial"/>
          <w:sz w:val="22"/>
          <w:szCs w:val="22"/>
        </w:rPr>
        <w:t>(Figure 2C) and correcting</w:t>
      </w:r>
      <w:r w:rsidR="007C118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C118A">
        <w:rPr>
          <w:rFonts w:ascii="Arial" w:hAnsi="Arial" w:cs="Arial"/>
          <w:sz w:val="22"/>
          <w:szCs w:val="22"/>
        </w:rPr>
        <w:t>undersegmentation</w:t>
      </w:r>
      <w:proofErr w:type="spellEnd"/>
      <w:r w:rsidR="007C118A">
        <w:rPr>
          <w:rFonts w:ascii="Arial" w:hAnsi="Arial" w:cs="Arial"/>
          <w:sz w:val="22"/>
          <w:szCs w:val="22"/>
        </w:rPr>
        <w:t xml:space="preserve"> seen at 64mT. Total </w:t>
      </w:r>
      <w:r w:rsidR="000B21C7" w:rsidRPr="00D82966">
        <w:rPr>
          <w:rFonts w:ascii="Arial" w:hAnsi="Arial" w:cs="Arial"/>
          <w:sz w:val="22"/>
          <w:szCs w:val="22"/>
        </w:rPr>
        <w:t xml:space="preserve">MS lesion </w:t>
      </w:r>
      <w:r w:rsidR="007C118A">
        <w:rPr>
          <w:rFonts w:ascii="Arial" w:hAnsi="Arial" w:cs="Arial"/>
          <w:sz w:val="22"/>
          <w:szCs w:val="22"/>
        </w:rPr>
        <w:t>volume</w:t>
      </w:r>
      <w:r w:rsidR="008153B6">
        <w:rPr>
          <w:rFonts w:ascii="Arial" w:hAnsi="Arial" w:cs="Arial"/>
          <w:sz w:val="22"/>
          <w:szCs w:val="22"/>
        </w:rPr>
        <w:t xml:space="preserve"> </w:t>
      </w:r>
      <w:r w:rsidR="00217C2A">
        <w:rPr>
          <w:rFonts w:ascii="Arial" w:hAnsi="Arial" w:cs="Arial"/>
          <w:sz w:val="22"/>
          <w:szCs w:val="22"/>
        </w:rPr>
        <w:t>based on automated segmentation (</w:t>
      </w:r>
      <w:proofErr w:type="spellStart"/>
      <w:r w:rsidR="00217C2A">
        <w:rPr>
          <w:rFonts w:ascii="Arial" w:hAnsi="Arial" w:cs="Arial"/>
          <w:sz w:val="22"/>
          <w:szCs w:val="22"/>
        </w:rPr>
        <w:t>MiMOSA</w:t>
      </w:r>
      <w:proofErr w:type="spellEnd"/>
      <w:r w:rsidR="00217C2A">
        <w:rPr>
          <w:rFonts w:ascii="Arial" w:hAnsi="Arial" w:cs="Arial"/>
          <w:sz w:val="22"/>
          <w:szCs w:val="22"/>
        </w:rPr>
        <w:t xml:space="preserve">) </w:t>
      </w:r>
      <w:r w:rsidR="007C118A">
        <w:rPr>
          <w:rFonts w:ascii="Arial" w:hAnsi="Arial" w:cs="Arial"/>
          <w:sz w:val="22"/>
          <w:szCs w:val="22"/>
        </w:rPr>
        <w:t>was</w:t>
      </w:r>
      <w:r w:rsidR="00217C2A">
        <w:rPr>
          <w:rFonts w:ascii="Arial" w:hAnsi="Arial" w:cs="Arial"/>
          <w:sz w:val="22"/>
          <w:szCs w:val="22"/>
        </w:rPr>
        <w:t xml:space="preserve"> </w:t>
      </w:r>
      <w:r w:rsidR="007C118A">
        <w:rPr>
          <w:rFonts w:ascii="Arial" w:hAnsi="Arial" w:cs="Arial"/>
          <w:sz w:val="22"/>
          <w:szCs w:val="22"/>
        </w:rPr>
        <w:t>comparable between 64mT,</w:t>
      </w:r>
      <w:r w:rsidR="008E09C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E09C9">
        <w:rPr>
          <w:rFonts w:ascii="Arial" w:hAnsi="Arial" w:cs="Arial"/>
          <w:sz w:val="22"/>
          <w:szCs w:val="22"/>
        </w:rPr>
        <w:t>HyperGAN</w:t>
      </w:r>
      <w:proofErr w:type="spellEnd"/>
      <w:r w:rsidR="008E09C9">
        <w:rPr>
          <w:rFonts w:ascii="Arial" w:hAnsi="Arial" w:cs="Arial"/>
          <w:sz w:val="22"/>
          <w:szCs w:val="22"/>
        </w:rPr>
        <w:t xml:space="preserve"> </w:t>
      </w:r>
      <w:r w:rsidR="007C118A">
        <w:rPr>
          <w:rFonts w:ascii="Arial" w:hAnsi="Arial" w:cs="Arial"/>
          <w:sz w:val="22"/>
          <w:szCs w:val="22"/>
        </w:rPr>
        <w:t xml:space="preserve">and 3T, </w:t>
      </w:r>
      <w:r w:rsidR="006555E8">
        <w:rPr>
          <w:rFonts w:ascii="Arial" w:hAnsi="Arial" w:cs="Arial"/>
          <w:sz w:val="22"/>
          <w:szCs w:val="22"/>
        </w:rPr>
        <w:t>but</w:t>
      </w:r>
      <w:r w:rsidR="007C118A">
        <w:rPr>
          <w:rFonts w:ascii="Arial" w:hAnsi="Arial" w:cs="Arial"/>
          <w:sz w:val="22"/>
          <w:szCs w:val="22"/>
        </w:rPr>
        <w:t xml:space="preserve"> lesions appeared more conspicuous</w:t>
      </w:r>
      <w:r w:rsidR="008E09C9">
        <w:rPr>
          <w:rFonts w:ascii="Arial" w:hAnsi="Arial" w:cs="Arial"/>
          <w:sz w:val="22"/>
          <w:szCs w:val="22"/>
        </w:rPr>
        <w:t xml:space="preserve"> </w:t>
      </w:r>
      <w:r w:rsidR="007C118A">
        <w:rPr>
          <w:rFonts w:ascii="Arial" w:hAnsi="Arial" w:cs="Arial"/>
          <w:sz w:val="22"/>
          <w:szCs w:val="22"/>
        </w:rPr>
        <w:t xml:space="preserve">in </w:t>
      </w:r>
      <w:proofErr w:type="spellStart"/>
      <w:r w:rsidR="008E09C9">
        <w:rPr>
          <w:rFonts w:ascii="Arial" w:hAnsi="Arial" w:cs="Arial"/>
          <w:sz w:val="22"/>
          <w:szCs w:val="22"/>
        </w:rPr>
        <w:t>HyperGAN</w:t>
      </w:r>
      <w:proofErr w:type="spellEnd"/>
      <w:r w:rsidR="008E09C9">
        <w:rPr>
          <w:rFonts w:ascii="Arial" w:hAnsi="Arial" w:cs="Arial"/>
          <w:sz w:val="22"/>
          <w:szCs w:val="22"/>
        </w:rPr>
        <w:t xml:space="preserve"> outputs </w:t>
      </w:r>
      <w:r w:rsidR="007C118A">
        <w:rPr>
          <w:rFonts w:ascii="Arial" w:hAnsi="Arial" w:cs="Arial"/>
          <w:sz w:val="22"/>
          <w:szCs w:val="22"/>
        </w:rPr>
        <w:t xml:space="preserve">than </w:t>
      </w:r>
      <w:r w:rsidR="006555E8">
        <w:rPr>
          <w:rFonts w:ascii="Arial" w:hAnsi="Arial" w:cs="Arial"/>
          <w:sz w:val="22"/>
          <w:szCs w:val="22"/>
        </w:rPr>
        <w:t xml:space="preserve">original </w:t>
      </w:r>
      <w:r w:rsidR="007C118A">
        <w:rPr>
          <w:rFonts w:ascii="Arial" w:hAnsi="Arial" w:cs="Arial"/>
          <w:sz w:val="22"/>
          <w:szCs w:val="22"/>
        </w:rPr>
        <w:t>input images</w:t>
      </w:r>
      <w:r w:rsidR="008153B6">
        <w:rPr>
          <w:rFonts w:ascii="Arial" w:hAnsi="Arial" w:cs="Arial"/>
          <w:sz w:val="22"/>
          <w:szCs w:val="22"/>
        </w:rPr>
        <w:t xml:space="preserve"> (Figure 2D).</w:t>
      </w:r>
    </w:p>
    <w:p w14:paraId="17856DD8" w14:textId="77777777" w:rsidR="008153B6" w:rsidRDefault="008153B6" w:rsidP="008153B6">
      <w:pPr>
        <w:jc w:val="both"/>
        <w:rPr>
          <w:rFonts w:ascii="Arial" w:hAnsi="Arial" w:cs="Arial"/>
          <w:sz w:val="22"/>
          <w:szCs w:val="22"/>
        </w:rPr>
      </w:pPr>
    </w:p>
    <w:p w14:paraId="7B2BCB39" w14:textId="78C62080" w:rsidR="008153B6" w:rsidRPr="008153B6" w:rsidRDefault="008153B6" w:rsidP="008153B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Conclusions: </w:t>
      </w:r>
      <w:proofErr w:type="spellStart"/>
      <w:r>
        <w:rPr>
          <w:rFonts w:ascii="Arial" w:hAnsi="Arial" w:cs="Arial"/>
          <w:sz w:val="22"/>
          <w:szCs w:val="22"/>
        </w:rPr>
        <w:t>HyperGAN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="006555E8">
        <w:rPr>
          <w:rFonts w:ascii="Arial" w:hAnsi="Arial" w:cs="Arial"/>
          <w:sz w:val="22"/>
          <w:szCs w:val="22"/>
        </w:rPr>
        <w:t>generates</w:t>
      </w:r>
      <w:r>
        <w:rPr>
          <w:rFonts w:ascii="Arial" w:hAnsi="Arial" w:cs="Arial"/>
          <w:sz w:val="22"/>
          <w:szCs w:val="22"/>
        </w:rPr>
        <w:t xml:space="preserve"> synthetic high-field images that have comparable visual and quantitative quality, regional volumetry, and lesion burden as their paired high-field counterparts.</w:t>
      </w:r>
    </w:p>
    <w:p w14:paraId="2FD11710" w14:textId="77777777" w:rsidR="000B56E2" w:rsidRDefault="000B56E2">
      <w:pPr>
        <w:rPr>
          <w:rFonts w:ascii="Arial" w:hAnsi="Arial" w:cs="Arial"/>
        </w:rPr>
      </w:pPr>
    </w:p>
    <w:p w14:paraId="17E9372C" w14:textId="435A03B7" w:rsidR="000B56E2" w:rsidRPr="000B56E2" w:rsidRDefault="000B56E2">
      <w:pPr>
        <w:rPr>
          <w:rFonts w:ascii="Arial" w:hAnsi="Arial" w:cs="Arial"/>
          <w:sz w:val="22"/>
          <w:szCs w:val="22"/>
        </w:rPr>
      </w:pPr>
      <w:r w:rsidRPr="000B56E2">
        <w:rPr>
          <w:rFonts w:ascii="Arial" w:hAnsi="Arial" w:cs="Arial"/>
          <w:b/>
          <w:bCs/>
          <w:sz w:val="22"/>
          <w:szCs w:val="22"/>
        </w:rPr>
        <w:t xml:space="preserve">Clinical </w:t>
      </w:r>
      <w:r>
        <w:rPr>
          <w:rFonts w:ascii="Arial" w:hAnsi="Arial" w:cs="Arial"/>
          <w:b/>
          <w:bCs/>
          <w:sz w:val="22"/>
          <w:szCs w:val="22"/>
        </w:rPr>
        <w:t xml:space="preserve">Relevance: </w:t>
      </w:r>
      <w:r w:rsidR="00FF6896" w:rsidRPr="00FF6896">
        <w:rPr>
          <w:rFonts w:ascii="Arial" w:hAnsi="Arial" w:cs="Arial"/>
          <w:sz w:val="22"/>
          <w:szCs w:val="22"/>
        </w:rPr>
        <w:t>Enhancing</w:t>
      </w:r>
      <w:r w:rsidR="00FF6896">
        <w:rPr>
          <w:rFonts w:ascii="Arial" w:hAnsi="Arial" w:cs="Arial"/>
          <w:sz w:val="22"/>
          <w:szCs w:val="22"/>
        </w:rPr>
        <w:t xml:space="preserve"> portable</w:t>
      </w:r>
      <w:r w:rsidR="00FF6896" w:rsidRPr="00FF6896">
        <w:rPr>
          <w:rFonts w:ascii="Arial" w:hAnsi="Arial" w:cs="Arial"/>
          <w:sz w:val="22"/>
          <w:szCs w:val="22"/>
        </w:rPr>
        <w:t xml:space="preserve"> low-field MRI image quality can boost clinician confidence, leading to wider adoption of these affordable, accessible technologies, benefiting patients who may not have had access to MRI imaging before.</w:t>
      </w:r>
      <w:r w:rsidR="001C19FA" w:rsidRPr="000B56E2">
        <w:rPr>
          <w:rFonts w:ascii="Arial" w:hAnsi="Arial" w:cs="Arial"/>
          <w:sz w:val="22"/>
          <w:szCs w:val="22"/>
        </w:rPr>
        <w:br w:type="page"/>
      </w:r>
    </w:p>
    <w:p w14:paraId="07F3A965" w14:textId="3BD764F7" w:rsidR="00E8186D" w:rsidRPr="008153B6" w:rsidRDefault="001C19FA">
      <w:pPr>
        <w:rPr>
          <w:rFonts w:ascii="Arial" w:hAnsi="Arial" w:cs="Arial"/>
          <w:sz w:val="22"/>
          <w:szCs w:val="22"/>
        </w:rPr>
      </w:pPr>
      <w:r w:rsidRPr="008153B6">
        <w:rPr>
          <w:rFonts w:ascii="Arial" w:hAnsi="Arial" w:cs="Arial"/>
          <w:b/>
          <w:bCs/>
          <w:sz w:val="22"/>
          <w:szCs w:val="22"/>
        </w:rPr>
        <w:lastRenderedPageBreak/>
        <w:t xml:space="preserve">Figure 1 - Overview of the </w:t>
      </w:r>
      <w:proofErr w:type="spellStart"/>
      <w:r w:rsidRPr="008153B6">
        <w:rPr>
          <w:rFonts w:ascii="Arial" w:hAnsi="Arial" w:cs="Arial"/>
          <w:b/>
          <w:bCs/>
          <w:sz w:val="22"/>
          <w:szCs w:val="22"/>
        </w:rPr>
        <w:t>HyperGAN</w:t>
      </w:r>
      <w:proofErr w:type="spellEnd"/>
      <w:r w:rsidRPr="008153B6">
        <w:rPr>
          <w:rFonts w:ascii="Arial" w:hAnsi="Arial" w:cs="Arial"/>
          <w:b/>
          <w:bCs/>
          <w:sz w:val="22"/>
          <w:szCs w:val="22"/>
        </w:rPr>
        <w:t xml:space="preserve"> architecture: Panel A</w:t>
      </w:r>
      <w:r w:rsidRPr="008153B6">
        <w:rPr>
          <w:rFonts w:ascii="Arial" w:hAnsi="Arial" w:cs="Arial"/>
          <w:sz w:val="22"/>
          <w:szCs w:val="22"/>
        </w:rPr>
        <w:t xml:space="preserve"> shows the first half of the architecture which </w:t>
      </w:r>
      <w:r w:rsidR="006555E8">
        <w:rPr>
          <w:rFonts w:ascii="Arial" w:hAnsi="Arial" w:cs="Arial"/>
          <w:sz w:val="22"/>
          <w:szCs w:val="22"/>
        </w:rPr>
        <w:t>trains a pix2pix model, with T1, T2</w:t>
      </w:r>
      <w:r w:rsidRPr="008153B6">
        <w:rPr>
          <w:rFonts w:ascii="Arial" w:hAnsi="Arial" w:cs="Arial"/>
          <w:sz w:val="22"/>
          <w:szCs w:val="22"/>
        </w:rPr>
        <w:t xml:space="preserve"> and FLAIR as RGB channels, for each orthogonal imaging plane. </w:t>
      </w:r>
      <w:r w:rsidRPr="008153B6">
        <w:rPr>
          <w:rFonts w:ascii="Arial" w:hAnsi="Arial" w:cs="Arial"/>
          <w:b/>
          <w:bCs/>
          <w:sz w:val="22"/>
          <w:szCs w:val="22"/>
        </w:rPr>
        <w:t>Panel B</w:t>
      </w:r>
      <w:r w:rsidRPr="008153B6">
        <w:rPr>
          <w:rFonts w:ascii="Arial" w:hAnsi="Arial" w:cs="Arial"/>
          <w:sz w:val="22"/>
          <w:szCs w:val="22"/>
        </w:rPr>
        <w:t xml:space="preserve"> shows the overall architecture with the patch-based 3D U-net combining the outputs of the first half into a cohesive volume.</w:t>
      </w:r>
    </w:p>
    <w:p w14:paraId="1FEA724C" w14:textId="07C4DCE9" w:rsidR="001C19FA" w:rsidRPr="008153B6" w:rsidRDefault="008E09C9" w:rsidP="00067853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8153B6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65B827B" wp14:editId="5CECBB5E">
            <wp:extent cx="5943600" cy="1396365"/>
            <wp:effectExtent l="0" t="0" r="0" b="635"/>
            <wp:docPr id="16953163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633" name="Picture 3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585" w14:textId="77777777" w:rsidR="008E09C9" w:rsidRPr="008153B6" w:rsidRDefault="008E09C9" w:rsidP="00067853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283230C4" w14:textId="6514809A" w:rsidR="008E09C9" w:rsidRPr="008153B6" w:rsidRDefault="00515B35" w:rsidP="00067853">
      <w:pPr>
        <w:rPr>
          <w:rFonts w:ascii="Arial" w:hAnsi="Arial" w:cs="Arial"/>
          <w:sz w:val="22"/>
          <w:szCs w:val="22"/>
        </w:rPr>
      </w:pPr>
      <w:r w:rsidRPr="008153B6">
        <w:rPr>
          <w:rFonts w:ascii="Arial" w:hAnsi="Arial" w:cs="Arial"/>
          <w:b/>
          <w:bCs/>
          <w:sz w:val="22"/>
          <w:szCs w:val="22"/>
        </w:rPr>
        <w:t xml:space="preserve">Figure 2 – </w:t>
      </w:r>
      <w:proofErr w:type="spellStart"/>
      <w:r w:rsidRPr="008153B6">
        <w:rPr>
          <w:rFonts w:ascii="Arial" w:hAnsi="Arial" w:cs="Arial"/>
          <w:b/>
          <w:bCs/>
          <w:sz w:val="22"/>
          <w:szCs w:val="22"/>
        </w:rPr>
        <w:t>HyperGAN</w:t>
      </w:r>
      <w:proofErr w:type="spellEnd"/>
      <w:r w:rsidRPr="008153B6">
        <w:rPr>
          <w:rFonts w:ascii="Arial" w:hAnsi="Arial" w:cs="Arial"/>
          <w:b/>
          <w:bCs/>
          <w:sz w:val="22"/>
          <w:szCs w:val="22"/>
        </w:rPr>
        <w:t xml:space="preserve"> Results:</w:t>
      </w:r>
      <w:r w:rsidRPr="008153B6">
        <w:rPr>
          <w:rFonts w:ascii="Arial" w:hAnsi="Arial" w:cs="Arial"/>
          <w:sz w:val="22"/>
          <w:szCs w:val="22"/>
        </w:rPr>
        <w:t xml:space="preserve"> </w:t>
      </w:r>
      <w:r w:rsidR="006555E8">
        <w:rPr>
          <w:rFonts w:ascii="Arial" w:hAnsi="Arial" w:cs="Arial"/>
          <w:b/>
          <w:bCs/>
          <w:sz w:val="22"/>
          <w:szCs w:val="22"/>
        </w:rPr>
        <w:t>Panel A</w:t>
      </w:r>
      <w:r w:rsidR="00986554">
        <w:rPr>
          <w:rFonts w:ascii="Arial" w:hAnsi="Arial" w:cs="Arial"/>
          <w:sz w:val="22"/>
          <w:szCs w:val="22"/>
        </w:rPr>
        <w:t xml:space="preserve"> shows representative </w:t>
      </w:r>
      <w:r w:rsidRPr="008153B6">
        <w:rPr>
          <w:rFonts w:ascii="Arial" w:hAnsi="Arial" w:cs="Arial"/>
          <w:sz w:val="22"/>
          <w:szCs w:val="22"/>
        </w:rPr>
        <w:t>coronal slice</w:t>
      </w:r>
      <w:r w:rsidR="00986554">
        <w:rPr>
          <w:rFonts w:ascii="Arial" w:hAnsi="Arial" w:cs="Arial"/>
          <w:sz w:val="22"/>
          <w:szCs w:val="22"/>
        </w:rPr>
        <w:t>s</w:t>
      </w:r>
      <w:r w:rsidRPr="008153B6">
        <w:rPr>
          <w:rFonts w:ascii="Arial" w:hAnsi="Arial" w:cs="Arial"/>
          <w:sz w:val="22"/>
          <w:szCs w:val="22"/>
        </w:rPr>
        <w:t xml:space="preserve"> </w:t>
      </w:r>
      <w:r w:rsidR="00986554">
        <w:rPr>
          <w:rFonts w:ascii="Arial" w:hAnsi="Arial" w:cs="Arial"/>
          <w:sz w:val="22"/>
          <w:szCs w:val="22"/>
        </w:rPr>
        <w:t xml:space="preserve">at 64mT, 3T </w:t>
      </w:r>
      <w:r w:rsidRPr="008153B6">
        <w:rPr>
          <w:rFonts w:ascii="Arial" w:hAnsi="Arial" w:cs="Arial"/>
          <w:sz w:val="22"/>
          <w:szCs w:val="22"/>
        </w:rPr>
        <w:t xml:space="preserve">and </w:t>
      </w:r>
      <w:r w:rsidR="00986554">
        <w:rPr>
          <w:rFonts w:ascii="Arial" w:hAnsi="Arial" w:cs="Arial"/>
          <w:sz w:val="22"/>
          <w:szCs w:val="22"/>
        </w:rPr>
        <w:t>after</w:t>
      </w:r>
      <w:r w:rsidRPr="008153B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153B6">
        <w:rPr>
          <w:rFonts w:ascii="Arial" w:hAnsi="Arial" w:cs="Arial"/>
          <w:sz w:val="22"/>
          <w:szCs w:val="22"/>
        </w:rPr>
        <w:t>HyperGAN</w:t>
      </w:r>
      <w:proofErr w:type="spellEnd"/>
      <w:r w:rsidRPr="008153B6">
        <w:rPr>
          <w:rFonts w:ascii="Arial" w:hAnsi="Arial" w:cs="Arial"/>
          <w:sz w:val="22"/>
          <w:szCs w:val="22"/>
        </w:rPr>
        <w:t xml:space="preserve"> </w:t>
      </w:r>
      <w:r w:rsidR="00986554">
        <w:rPr>
          <w:rFonts w:ascii="Arial" w:hAnsi="Arial" w:cs="Arial"/>
          <w:sz w:val="22"/>
          <w:szCs w:val="22"/>
        </w:rPr>
        <w:t>processing</w:t>
      </w:r>
      <w:r w:rsidR="00067853" w:rsidRPr="008153B6">
        <w:rPr>
          <w:rFonts w:ascii="Arial" w:hAnsi="Arial" w:cs="Arial"/>
          <w:sz w:val="22"/>
          <w:szCs w:val="22"/>
        </w:rPr>
        <w:t xml:space="preserve">, across all three </w:t>
      </w:r>
      <w:r w:rsidR="00986554">
        <w:rPr>
          <w:rFonts w:ascii="Arial" w:hAnsi="Arial" w:cs="Arial"/>
          <w:sz w:val="22"/>
          <w:szCs w:val="22"/>
        </w:rPr>
        <w:t>pulse sequences</w:t>
      </w:r>
      <w:r w:rsidR="00067853" w:rsidRPr="008153B6">
        <w:rPr>
          <w:rFonts w:ascii="Arial" w:hAnsi="Arial" w:cs="Arial"/>
          <w:sz w:val="22"/>
          <w:szCs w:val="22"/>
        </w:rPr>
        <w:t xml:space="preserve">. </w:t>
      </w:r>
      <w:r w:rsidR="006555E8">
        <w:rPr>
          <w:rFonts w:ascii="Arial" w:hAnsi="Arial" w:cs="Arial"/>
          <w:b/>
          <w:bCs/>
          <w:sz w:val="22"/>
          <w:szCs w:val="22"/>
        </w:rPr>
        <w:t>Panel B</w:t>
      </w:r>
      <w:r w:rsidR="00067853" w:rsidRPr="008153B6">
        <w:rPr>
          <w:rFonts w:ascii="Arial" w:hAnsi="Arial" w:cs="Arial"/>
          <w:b/>
          <w:bCs/>
          <w:sz w:val="22"/>
          <w:szCs w:val="22"/>
        </w:rPr>
        <w:t xml:space="preserve"> </w:t>
      </w:r>
      <w:r w:rsidR="00067853" w:rsidRPr="008153B6">
        <w:rPr>
          <w:rFonts w:ascii="Arial" w:hAnsi="Arial" w:cs="Arial"/>
          <w:sz w:val="22"/>
          <w:szCs w:val="22"/>
        </w:rPr>
        <w:t xml:space="preserve">shows the peak </w:t>
      </w:r>
      <w:r w:rsidR="00986554">
        <w:rPr>
          <w:rFonts w:ascii="Arial" w:hAnsi="Arial" w:cs="Arial"/>
          <w:sz w:val="22"/>
          <w:szCs w:val="22"/>
        </w:rPr>
        <w:t>signal-to-noise ratio (PSNR)</w:t>
      </w:r>
      <w:r w:rsidR="00067853" w:rsidRPr="008153B6">
        <w:rPr>
          <w:rFonts w:ascii="Arial" w:hAnsi="Arial" w:cs="Arial"/>
          <w:sz w:val="22"/>
          <w:szCs w:val="22"/>
        </w:rPr>
        <w:t xml:space="preserve"> comparing </w:t>
      </w:r>
      <w:proofErr w:type="spellStart"/>
      <w:r w:rsidR="00067853" w:rsidRPr="008153B6">
        <w:rPr>
          <w:rFonts w:ascii="Arial" w:hAnsi="Arial" w:cs="Arial"/>
          <w:sz w:val="22"/>
          <w:szCs w:val="22"/>
        </w:rPr>
        <w:t>HyperGAN</w:t>
      </w:r>
      <w:proofErr w:type="spellEnd"/>
      <w:r w:rsidR="00067853" w:rsidRPr="008153B6">
        <w:rPr>
          <w:rFonts w:ascii="Arial" w:hAnsi="Arial" w:cs="Arial"/>
          <w:sz w:val="22"/>
          <w:szCs w:val="22"/>
        </w:rPr>
        <w:t xml:space="preserve"> to 3T (SR-HIFI) and 64mT to 3T (LOFI-HIFI). </w:t>
      </w:r>
      <w:r w:rsidR="00986554">
        <w:rPr>
          <w:rFonts w:ascii="Arial" w:hAnsi="Arial" w:cs="Arial"/>
          <w:b/>
          <w:bCs/>
          <w:sz w:val="22"/>
          <w:szCs w:val="22"/>
        </w:rPr>
        <w:t xml:space="preserve">Panel C </w:t>
      </w:r>
      <w:r w:rsidR="00067853" w:rsidRPr="008153B6">
        <w:rPr>
          <w:rFonts w:ascii="Arial" w:hAnsi="Arial" w:cs="Arial"/>
          <w:sz w:val="22"/>
          <w:szCs w:val="22"/>
        </w:rPr>
        <w:t xml:space="preserve">(left) shows the mean left and right thalamic volumes measured across all test set </w:t>
      </w:r>
      <w:r w:rsidR="00986554">
        <w:rPr>
          <w:rFonts w:ascii="Arial" w:hAnsi="Arial" w:cs="Arial"/>
          <w:sz w:val="22"/>
          <w:szCs w:val="22"/>
        </w:rPr>
        <w:t>participants</w:t>
      </w:r>
      <w:r w:rsidR="00067853" w:rsidRPr="008153B6">
        <w:rPr>
          <w:rFonts w:ascii="Arial" w:hAnsi="Arial" w:cs="Arial"/>
          <w:sz w:val="22"/>
          <w:szCs w:val="22"/>
        </w:rPr>
        <w:t xml:space="preserve"> </w:t>
      </w:r>
      <w:r w:rsidR="00986554">
        <w:rPr>
          <w:rFonts w:ascii="Arial" w:hAnsi="Arial" w:cs="Arial"/>
          <w:sz w:val="22"/>
          <w:szCs w:val="22"/>
        </w:rPr>
        <w:t xml:space="preserve">using </w:t>
      </w:r>
      <w:proofErr w:type="spellStart"/>
      <w:r w:rsidR="00067853" w:rsidRPr="008153B6">
        <w:rPr>
          <w:rFonts w:ascii="Arial" w:hAnsi="Arial" w:cs="Arial"/>
          <w:sz w:val="22"/>
          <w:szCs w:val="22"/>
        </w:rPr>
        <w:t>Synth</w:t>
      </w:r>
      <w:r w:rsidR="00986554">
        <w:rPr>
          <w:rFonts w:ascii="Arial" w:hAnsi="Arial" w:cs="Arial"/>
          <w:sz w:val="22"/>
          <w:szCs w:val="22"/>
        </w:rPr>
        <w:t>Seg</w:t>
      </w:r>
      <w:proofErr w:type="spellEnd"/>
      <w:r w:rsidR="00986554">
        <w:rPr>
          <w:rFonts w:ascii="Arial" w:hAnsi="Arial" w:cs="Arial"/>
          <w:sz w:val="22"/>
          <w:szCs w:val="22"/>
        </w:rPr>
        <w:t xml:space="preserve"> applied to </w:t>
      </w:r>
      <w:proofErr w:type="spellStart"/>
      <w:r w:rsidR="00986554">
        <w:rPr>
          <w:rFonts w:ascii="Arial" w:hAnsi="Arial" w:cs="Arial"/>
          <w:sz w:val="22"/>
          <w:szCs w:val="22"/>
        </w:rPr>
        <w:t>SynthSR</w:t>
      </w:r>
      <w:proofErr w:type="spellEnd"/>
      <w:r w:rsidR="00986554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986554">
        <w:rPr>
          <w:rFonts w:ascii="Arial" w:hAnsi="Arial" w:cs="Arial"/>
          <w:sz w:val="22"/>
          <w:szCs w:val="22"/>
        </w:rPr>
        <w:t>HyperGAN</w:t>
      </w:r>
      <w:proofErr w:type="spellEnd"/>
      <w:r w:rsidR="00986554">
        <w:rPr>
          <w:rFonts w:ascii="Arial" w:hAnsi="Arial" w:cs="Arial"/>
          <w:sz w:val="22"/>
          <w:szCs w:val="22"/>
        </w:rPr>
        <w:t xml:space="preserve"> and 3T data and the corresponding correlations across participants (right).</w:t>
      </w:r>
      <w:r w:rsidR="00067853" w:rsidRPr="008153B6">
        <w:rPr>
          <w:rFonts w:ascii="Arial" w:hAnsi="Arial" w:cs="Arial"/>
          <w:sz w:val="22"/>
          <w:szCs w:val="22"/>
        </w:rPr>
        <w:t xml:space="preserve"> </w:t>
      </w:r>
      <w:r w:rsidR="00067853" w:rsidRPr="008153B6">
        <w:rPr>
          <w:rFonts w:ascii="Arial" w:hAnsi="Arial" w:cs="Arial"/>
          <w:b/>
          <w:bCs/>
          <w:sz w:val="22"/>
          <w:szCs w:val="22"/>
        </w:rPr>
        <w:t xml:space="preserve">Panel D. </w:t>
      </w:r>
      <w:r w:rsidR="00067853" w:rsidRPr="008153B6">
        <w:rPr>
          <w:rFonts w:ascii="Arial" w:hAnsi="Arial" w:cs="Arial"/>
          <w:sz w:val="22"/>
          <w:szCs w:val="22"/>
        </w:rPr>
        <w:t xml:space="preserve">shows an axial slice with MS lesions (red arrows) at 64mT, 3T and in the </w:t>
      </w:r>
      <w:proofErr w:type="spellStart"/>
      <w:r w:rsidR="00067853" w:rsidRPr="008153B6">
        <w:rPr>
          <w:rFonts w:ascii="Arial" w:hAnsi="Arial" w:cs="Arial"/>
          <w:sz w:val="22"/>
          <w:szCs w:val="22"/>
        </w:rPr>
        <w:t>HyperGAN</w:t>
      </w:r>
      <w:proofErr w:type="spellEnd"/>
      <w:r w:rsidR="00067853" w:rsidRPr="008153B6">
        <w:rPr>
          <w:rFonts w:ascii="Arial" w:hAnsi="Arial" w:cs="Arial"/>
          <w:sz w:val="22"/>
          <w:szCs w:val="22"/>
        </w:rPr>
        <w:t xml:space="preserve"> output for a single test set</w:t>
      </w:r>
      <w:r w:rsidR="00986554">
        <w:rPr>
          <w:rFonts w:ascii="Arial" w:hAnsi="Arial" w:cs="Arial"/>
          <w:sz w:val="22"/>
          <w:szCs w:val="22"/>
        </w:rPr>
        <w:t xml:space="preserve"> participant</w:t>
      </w:r>
      <w:r w:rsidR="00067853" w:rsidRPr="008153B6">
        <w:rPr>
          <w:rFonts w:ascii="Arial" w:hAnsi="Arial" w:cs="Arial"/>
          <w:sz w:val="22"/>
          <w:szCs w:val="22"/>
        </w:rPr>
        <w:t>.</w:t>
      </w:r>
    </w:p>
    <w:p w14:paraId="1E99A596" w14:textId="761A2340" w:rsidR="00515B35" w:rsidRPr="00067853" w:rsidRDefault="00067853" w:rsidP="0006785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6717E9E0" wp14:editId="3718B489">
            <wp:extent cx="5706496" cy="4487159"/>
            <wp:effectExtent l="0" t="0" r="0" b="0"/>
            <wp:docPr id="1586653403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53403" name="Picture 2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182" cy="4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B35" w:rsidRPr="00067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D0C21"/>
    <w:multiLevelType w:val="hybridMultilevel"/>
    <w:tmpl w:val="7578FAE6"/>
    <w:lvl w:ilvl="0" w:tplc="C0924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B602E1"/>
    <w:multiLevelType w:val="hybridMultilevel"/>
    <w:tmpl w:val="04A23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05675"/>
    <w:multiLevelType w:val="hybridMultilevel"/>
    <w:tmpl w:val="0C1AB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922399">
    <w:abstractNumId w:val="1"/>
  </w:num>
  <w:num w:numId="2" w16cid:durableId="1477725161">
    <w:abstractNumId w:val="0"/>
  </w:num>
  <w:num w:numId="3" w16cid:durableId="1062800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B21"/>
    <w:rsid w:val="00067853"/>
    <w:rsid w:val="000B21C7"/>
    <w:rsid w:val="000B56E2"/>
    <w:rsid w:val="001C19FA"/>
    <w:rsid w:val="00217C2A"/>
    <w:rsid w:val="003C7582"/>
    <w:rsid w:val="004A6455"/>
    <w:rsid w:val="0051586A"/>
    <w:rsid w:val="00515B35"/>
    <w:rsid w:val="006555E8"/>
    <w:rsid w:val="007C118A"/>
    <w:rsid w:val="008153B6"/>
    <w:rsid w:val="00851F2A"/>
    <w:rsid w:val="008917C7"/>
    <w:rsid w:val="008E09C9"/>
    <w:rsid w:val="00986554"/>
    <w:rsid w:val="00C6757B"/>
    <w:rsid w:val="00C86C7D"/>
    <w:rsid w:val="00C95B21"/>
    <w:rsid w:val="00CB0536"/>
    <w:rsid w:val="00D82966"/>
    <w:rsid w:val="00E8186D"/>
    <w:rsid w:val="00F13CCB"/>
    <w:rsid w:val="00FF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B72FD"/>
  <w15:chartTrackingRefBased/>
  <w15:docId w15:val="{8B8C3F8B-DF7F-954C-98FD-C5A08E86E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8B32A8-AAA1-4D1C-A0EC-052CA6358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Lucas, Alfredo</dc:creator>
  <cp:keywords/>
  <dc:description/>
  <cp:lastModifiedBy>Lucas, Alfredo</cp:lastModifiedBy>
  <cp:revision>3</cp:revision>
  <dcterms:created xsi:type="dcterms:W3CDTF">2023-04-29T16:19:00Z</dcterms:created>
  <dcterms:modified xsi:type="dcterms:W3CDTF">2023-04-29T16:36:00Z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zotero-version="6.0.23"&gt;&lt;session id="AaOqQDHr"/&gt;&lt;style id="http://www.zotero.org/styles/american-medical-association" hasBibliography="1" bibliographyStyleHasBeenSet="0"/&gt;&lt;prefs&gt;&lt;pref name="fieldType" value="Field"/&gt;&lt;pref name="auto</vt:lpwstr>
  </property>
  <property fmtid="{D5CDD505-2E9C-101B-9397-08002B2CF9AE}" pid="3" name="ZOTERO_PREF_2">
    <vt:lpwstr>maticJournalAbbreviations" value="true"/&gt;&lt;/prefs&gt;&lt;/data&gt;</vt:lpwstr>
  </property>
</Properties>
</file>