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E1B4B"/>
          <w:sz w:val="44"/>
        </w:rPr>
        <w:t>Luxe Stay 酒店预订与信用管理平台</w:t>
        <w:br/>
        <w:t>系统详细设计说明书</w:t>
      </w:r>
    </w:p>
    <w:p>
      <w:pPr>
        <w:jc w:val="center"/>
      </w:pPr>
      <w:r>
        <w:rPr>
          <w:rFonts w:ascii="Microsoft YaHei" w:hAnsi="Microsoft YaHei"/>
          <w:color w:val="64748B"/>
          <w:sz w:val="26"/>
        </w:rPr>
        <w:t>酒店核心业务系统底层详细架构、功能模块及核心算法设计</w:t>
      </w:r>
    </w:p>
    <w:p>
      <w:r>
        <w:br/>
        <w:br/>
      </w:r>
    </w:p>
    <w:p>
      <w:pPr>
        <w:pStyle w:val="Heading1"/>
      </w:pPr>
      <w:r>
        <w:rPr>
          <w:rFonts w:ascii="Microsoft YaHei" w:hAnsi="Microsoft YaHei"/>
          <w:b/>
          <w:color w:val="1E1B4B"/>
        </w:rPr>
        <w:t>一、 引言</w:t>
      </w:r>
    </w:p>
    <w:p>
      <w:r>
        <w:rPr>
          <w:b/>
        </w:rPr>
        <w:t>1.1 系统简介</w:t>
        <w:br/>
      </w:r>
      <w:r>
        <w:t>Luxe Stay 酒店在线预订与信用管理平台是一套基于 Spring Boot + Thymeleaf + SQL Server 的轻量级单体酒店信息化预订系统。系统涵盖了完整的用户权限认证隔离体系，并融合了极具课设特色的信用违约检测机制（即对连续取消订单用户实施自动期限禁订），确保酒店的房型库存在并发销售中维持高效周转。</w:t>
      </w:r>
    </w:p>
    <w:p>
      <w:r>
        <w:rPr>
          <w:b/>
        </w:rPr>
        <w:t>1.2 编写目的</w:t>
        <w:br/>
      </w:r>
      <w:r>
        <w:t>本说明书旨在对 Luxe Stay 平台的总体设计理念、技术选型、数据库物理设计、核心功能模块（用户登录/授权拦截/每日库存级联校验/事务下单及信用封禁）的内部代码逻辑及核心控制算法进行详细定义，为开发人员的具体编码与接口集成测试提供最终准则。</w:t>
      </w:r>
    </w:p>
    <w:p>
      <w:r>
        <w:rPr>
          <w:b/>
        </w:rPr>
        <w:t>1.3 开发环境与运行环境配置</w:t>
        <w:br/>
      </w:r>
      <w:r>
        <w:rPr>
          <w:b/>
        </w:rPr>
        <w:t>•  开发环境</w:t>
      </w:r>
      <w:r>
        <w:t>：JDK 17、Maven 3.8+、IntelliJ IDEA 2024.1 (Ultimate Edition)、Git 版本协作控制工具。</w:t>
        <w:br/>
      </w:r>
      <w:r>
        <w:rPr>
          <w:b/>
        </w:rPr>
        <w:t>•  运行环境</w:t>
      </w:r>
      <w:r>
        <w:t>：服务器部署于 Windows Server 2019/2022 操作系统中，内部采用内置 Tomcat 9 Web 容器方式搭载编译生成的 Jar 运行包，后台连接部署于 localhost:1433 端口的 Microsoft SQL Server 2025 Express 数据库。</w:t>
      </w:r>
    </w:p>
    <w:p>
      <w:pPr>
        <w:pStyle w:val="Heading1"/>
      </w:pPr>
      <w:r>
        <w:rPr>
          <w:rFonts w:ascii="Microsoft YaHei" w:hAnsi="Microsoft YaHei"/>
          <w:b/>
          <w:color w:val="1E1B4B"/>
        </w:rPr>
        <w:t>二、 系统总体设计</w:t>
      </w:r>
    </w:p>
    <w:p>
      <w:r>
        <w:rPr>
          <w:b/>
        </w:rPr>
        <w:t>2.1 系统代码调用流图</w:t>
        <w:br/>
      </w:r>
      <w:r>
        <w:t>系统采用了分层的 MVC 开发架构，请求从客户端发出，在后端通过控制器、服务、实体和持久化组件，结合全局异常处理器以非侵入方式处理所有抛出的业务异常。架构流图如下：</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temp_det_arch.png"/>
                    <pic:cNvPicPr/>
                  </pic:nvPicPr>
                  <pic:blipFill>
                    <a:blip r:embed="rId9"/>
                    <a:stretch>
                      <a:fillRect/>
                    </a:stretch>
                  </pic:blipFill>
                  <pic:spPr>
                    <a:xfrm>
                      <a:off x="0" y="0"/>
                      <a:ext cx="5303520" cy="3314700"/>
                    </a:xfrm>
                    <a:prstGeom prst="rect"/>
                  </pic:spPr>
                </pic:pic>
              </a:graphicData>
            </a:graphic>
          </wp:inline>
        </w:drawing>
      </w:r>
    </w:p>
    <w:p>
      <w:r>
        <w:rPr>
          <w:b/>
        </w:rPr>
        <w:t>2.2 功能模块划分及调用关系</w:t>
        <w:br/>
      </w:r>
      <w:r>
        <w:t>系统在代码包结构中明确划分为三大职责明确的核心包结构模块：</w:t>
        <w:br/>
      </w:r>
      <w:r>
        <w:rPr>
          <w:b/>
        </w:rPr>
        <w:t>•  用户与权限管理包 (com.hotel.system.config/controller/entity/repository/service)</w:t>
      </w:r>
      <w:r>
        <w:t>：管理用户信息、密码加密、Session 登录状态、越权请求路由拦截、信用违约封禁状态动态自动解除。</w:t>
        <w:br/>
      </w:r>
      <w:r>
        <w:rPr>
          <w:b/>
        </w:rPr>
        <w:t>•  房型与库存管理包 (com.hotel.system.entity/repository/service)</w:t>
      </w:r>
      <w:r>
        <w:t>：管理房型的基本 JPA CRUD、每日具体日期的库存数量调整、按时间跨度校验多天连续可用库存。</w:t>
        <w:br/>
      </w:r>
      <w:r>
        <w:rPr>
          <w:b/>
        </w:rPr>
        <w:t>•  预订与订单控制包 (com.hotel.system.controller/service)</w:t>
      </w:r>
      <w:r>
        <w:t>：处理多晚预订下单、并发级联扣减每日库存（加写锁防止超卖）、单价快照存储、已定订单在入住日前合理退订及库存原数归还。</w:t>
      </w:r>
    </w:p>
    <w:p>
      <w:pPr>
        <w:pStyle w:val="Heading1"/>
      </w:pPr>
      <w:r>
        <w:rPr>
          <w:rFonts w:ascii="Microsoft YaHei" w:hAnsi="Microsoft YaHei"/>
          <w:b/>
          <w:color w:val="1E1B4B"/>
        </w:rPr>
        <w:t>三、 核心功能模块详细设计</w:t>
      </w:r>
    </w:p>
    <w:p>
      <w:r>
        <w:rPr>
          <w:b/>
        </w:rPr>
        <w:t>3.1 用户注册登录与安全拦截模块</w:t>
        <w:br/>
      </w:r>
      <w:r>
        <w:rPr>
          <w:b/>
        </w:rPr>
        <w:t>•  模块名称：</w:t>
      </w:r>
      <w:r>
        <w:t>用户与权限安全管理模块</w:t>
        <w:br/>
      </w:r>
      <w:r>
        <w:rPr>
          <w:b/>
        </w:rPr>
        <w:t>•  模块功能：</w:t>
      </w:r>
      <w:r>
        <w:t>提供旅客注册（调用 BCrypt Hashing 进行单向密码加密）；安全登录与 Session 认证；基于 HandlerInterceptor 实现未登录请求全局拦截与普通会员对管理员路径（`/admin/**`）越权访问拦截重定向；个人中心展示信用度量与违约次数。</w:t>
        <w:br/>
      </w:r>
      <w:r>
        <w:rPr>
          <w:b/>
        </w:rPr>
        <w:t>•  业务流程与逻辑描述：</w:t>
      </w:r>
      <w:r>
        <w:t>用户输入用户名密码后，系统经过拦截器，若无 Session 则重定向登录；在 Controller 接收后调用 Service 比对密文，成功后绑定 Session，否则向前端模型抛出错误。若普通用户直接尝试访问后台 `/admin/**` 路径，则重定向至 `403` 页面。</w:t>
        <w:br/>
      </w:r>
      <w:r>
        <w:rPr>
          <w:b/>
        </w:rPr>
        <w:t>•  业务数据库操作：</w:t>
      </w:r>
      <w:r>
        <w:t>对 `users` 表的行级 INSERT（注册）、查询（登录校验）与 UPDATE（更新 cancel_count 与 banned_until 限制时间）。</w:t>
        <w:br/>
      </w:r>
      <w:r>
        <w:rPr>
          <w:b/>
        </w:rPr>
        <w:t>•  异常处理机制：</w:t>
      </w:r>
      <w:r>
        <w:t>当用户注册输入了已被占用的重复用户名时，Service 抛出 `IllegalArgumentException` 自定义业务异常，全局异常切面捕获该异常并将其解析返回到注册页前端进行字段级报错。</w:t>
      </w:r>
    </w:p>
    <w:p>
      <w:r>
        <w:rPr>
          <w:b/>
        </w:rPr>
        <w:t>3.2 房型管理与每日库存模块</w:t>
        <w:br/>
      </w:r>
      <w:r>
        <w:rPr>
          <w:b/>
        </w:rPr>
        <w:t>•  模块名称：</w:t>
      </w:r>
      <w:r>
        <w:t>房型与每日库存调度模块</w:t>
        <w:br/>
      </w:r>
      <w:r>
        <w:rPr>
          <w:b/>
        </w:rPr>
        <w:t>•  模块功能：</w:t>
      </w:r>
      <w:r>
        <w:t>提供管理员后台对房型基本信息的修改、房型可用状态标记（status）；提供管理员对每一天（如 2026-07-13）特定房型的库存做配置增改；用户在前台输入入住/离店日期后，系统逐日计算库存并进行可用性过滤。</w:t>
        <w:br/>
      </w:r>
      <w:r>
        <w:rPr>
          <w:b/>
        </w:rPr>
        <w:t>•  业务流程与逻辑描述：</w:t>
      </w:r>
      <w:r>
        <w:t>系统根据输入的入住和退房日期（离店日不占库存），动态对数据库 `room_inventory` 对应日期行的 `available_quantity` 进行提取和核对。若该期间任意一天的可用数量为 0，则该房型在前台检索时自动被过滤隐藏。</w:t>
        <w:br/>
      </w:r>
      <w:r>
        <w:rPr>
          <w:b/>
        </w:rPr>
        <w:t>•  业务数据库操作：</w:t>
      </w:r>
      <w:r>
        <w:t>对 `room_type` 物理表的 CRUD；对 `room_inventory` 物理表按照 `room_type_id` 和具体 `inventory_date` 进行查询和单日可用配额更新。</w:t>
        <w:br/>
      </w:r>
      <w:r>
        <w:rPr>
          <w:b/>
        </w:rPr>
        <w:t>•  异常处理机制：</w:t>
      </w:r>
      <w:r>
        <w:t>若用户查询的入住离店范围超过了系统后台所配置的未来 7 天的最大库存天数限制，系统抛出超限异常，拦截预订逻辑。</w:t>
      </w:r>
    </w:p>
    <w:p>
      <w:r>
        <w:rPr>
          <w:b/>
        </w:rPr>
        <w:t>3.3 酒店订单创建与事务库存扣减模块</w:t>
        <w:br/>
      </w:r>
      <w:r>
        <w:rPr>
          <w:b/>
        </w:rPr>
        <w:t>•  模块名称：</w:t>
      </w:r>
      <w:r>
        <w:t>预订交易与订单事务控制模块</w:t>
        <w:br/>
      </w:r>
      <w:r>
        <w:rPr>
          <w:b/>
        </w:rPr>
        <w:t>•  模块功能：</w:t>
      </w:r>
      <w:r>
        <w:t>处理用户的多日连续房间预订请求；校验库存；在单个 Spring 事务（`@Transactional`）中级联扣减对应日期范围的各天库存并生成 BOOKED 订单；保存订单快照单价以隔绝后期价格调动影响；处理取消预订、原数增加还回库存，并累加信用取消次数限制。</w:t>
        <w:br/>
      </w:r>
      <w:r>
        <w:rPr>
          <w:b/>
        </w:rPr>
        <w:t>•  业务流程流图：</w:t>
      </w:r>
      <w:r>
        <w:t>预订流程包含严密的安全与数据校验。详细的事务下单和库存扣除业务流图如下：</w:t>
      </w:r>
    </w:p>
    <w:p>
      <w:pPr>
        <w:jc w:val="center"/>
      </w:pPr>
      <w:r>
        <w:drawing>
          <wp:inline xmlns:a="http://schemas.openxmlformats.org/drawingml/2006/main" xmlns:pic="http://schemas.openxmlformats.org/drawingml/2006/picture">
            <wp:extent cx="5303520" cy="3646170"/>
            <wp:docPr id="2" name="Picture 2"/>
            <wp:cNvGraphicFramePr>
              <a:graphicFrameLocks noChangeAspect="1"/>
            </wp:cNvGraphicFramePr>
            <a:graphic>
              <a:graphicData uri="http://schemas.openxmlformats.org/drawingml/2006/picture">
                <pic:pic>
                  <pic:nvPicPr>
                    <pic:cNvPr id="0" name="temp_det_book.png"/>
                    <pic:cNvPicPr/>
                  </pic:nvPicPr>
                  <pic:blipFill>
                    <a:blip r:embed="rId10"/>
                    <a:stretch>
                      <a:fillRect/>
                    </a:stretch>
                  </pic:blipFill>
                  <pic:spPr>
                    <a:xfrm>
                      <a:off x="0" y="0"/>
                      <a:ext cx="5303520" cy="3646170"/>
                    </a:xfrm>
                    <a:prstGeom prst="rect"/>
                  </pic:spPr>
                </pic:pic>
              </a:graphicData>
            </a:graphic>
          </wp:inline>
        </w:drawing>
      </w:r>
    </w:p>
    <w:p>
      <w:r>
        <w:rPr>
          <w:b/>
        </w:rPr>
        <w:t>•  异常处理与事务回滚：</w:t>
      </w:r>
      <w:r>
        <w:t>下单时，系统检查如果其中任何一天出现剩余可用库存不足的情况，抛出自定义的 `OutOfStockException` 并回滚事务。由于使用了 `@Transactional` 注解，之前的库存扣减与订单生成动作将全部被自动撤销，保证了数据库状态的强一致性。</w:t>
      </w:r>
    </w:p>
    <w:p>
      <w:pPr>
        <w:pStyle w:val="Heading1"/>
      </w:pPr>
      <w:r>
        <w:rPr>
          <w:rFonts w:ascii="Microsoft YaHei" w:hAnsi="Microsoft YaHei"/>
          <w:b/>
          <w:color w:val="1E1B4B"/>
        </w:rPr>
        <w:t>四、 数据库设计 (Database Design)</w:t>
      </w:r>
    </w:p>
    <w:p>
      <w:r>
        <w:rPr>
          <w:b/>
        </w:rPr>
        <w:t>4.1 物理数据表字段规格说明</w:t>
        <w:br/>
      </w:r>
      <w:r>
        <w:t>系统数据库内共设计 4 张物理表，其核心设计细节如下表所示：</w:t>
      </w:r>
    </w:p>
    <w:p>
      <w:r>
        <w:t>■ 用户表 users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1B4B"/>
          </w:tcPr>
          <w:p>
            <w:r>
              <w:rPr>
                <w:b/>
                <w:color w:val="FFFFFF"/>
              </w:rPr>
              <w:t>字段名</w:t>
            </w:r>
          </w:p>
        </w:tc>
        <w:tc>
          <w:tcPr>
            <w:tcW w:type="dxa" w:w="1728"/>
            <w:shd w:val="clear" w:color="auto" w:fill="1E1B4B"/>
          </w:tcPr>
          <w:p>
            <w:r>
              <w:rPr>
                <w:b/>
                <w:color w:val="FFFFFF"/>
              </w:rPr>
              <w:t>数据类型</w:t>
            </w:r>
          </w:p>
        </w:tc>
        <w:tc>
          <w:tcPr>
            <w:tcW w:type="dxa" w:w="1728"/>
            <w:shd w:val="clear" w:color="auto" w:fill="1E1B4B"/>
          </w:tcPr>
          <w:p>
            <w:r>
              <w:rPr>
                <w:b/>
                <w:color w:val="FFFFFF"/>
              </w:rPr>
              <w:t>约束/Key</w:t>
            </w:r>
          </w:p>
        </w:tc>
        <w:tc>
          <w:tcPr>
            <w:tcW w:type="dxa" w:w="1728"/>
            <w:shd w:val="clear" w:color="auto" w:fill="1E1B4B"/>
          </w:tcPr>
          <w:p>
            <w:r>
              <w:rPr>
                <w:b/>
                <w:color w:val="FFFFFF"/>
              </w:rPr>
              <w:t>允许为空</w:t>
            </w:r>
          </w:p>
        </w:tc>
        <w:tc>
          <w:tcPr>
            <w:tcW w:type="dxa" w:w="1728"/>
            <w:shd w:val="clear" w:color="auto" w:fill="1E1B4B"/>
          </w:tcPr>
          <w:p>
            <w:r>
              <w:rPr>
                <w:b/>
                <w:color w:val="FFFFFF"/>
              </w:rPr>
              <w:t>字段含义说明</w:t>
            </w:r>
          </w:p>
        </w:tc>
      </w:tr>
      <w:tr>
        <w:tc>
          <w:tcPr>
            <w:tcW w:type="dxa" w:w="1728"/>
          </w:tcPr>
          <w:p>
            <w:r>
              <w:t>id</w:t>
            </w:r>
          </w:p>
        </w:tc>
        <w:tc>
          <w:tcPr>
            <w:tcW w:type="dxa" w:w="1728"/>
          </w:tcPr>
          <w:p>
            <w:r>
              <w:t>BIGINT</w:t>
            </w:r>
          </w:p>
        </w:tc>
        <w:tc>
          <w:tcPr>
            <w:tcW w:type="dxa" w:w="1728"/>
          </w:tcPr>
          <w:p>
            <w:r>
              <w:t>PK (Identity)</w:t>
            </w:r>
          </w:p>
        </w:tc>
        <w:tc>
          <w:tcPr>
            <w:tcW w:type="dxa" w:w="1728"/>
          </w:tcPr>
          <w:p>
            <w:r>
              <w:t>NO</w:t>
            </w:r>
          </w:p>
        </w:tc>
        <w:tc>
          <w:tcPr>
            <w:tcW w:type="dxa" w:w="1728"/>
          </w:tcPr>
          <w:p>
            <w:r>
              <w:t>自增主键</w:t>
            </w:r>
          </w:p>
        </w:tc>
      </w:tr>
      <w:tr>
        <w:tc>
          <w:tcPr>
            <w:tcW w:type="dxa" w:w="1728"/>
          </w:tcPr>
          <w:p>
            <w:r>
              <w:t>username</w:t>
            </w:r>
          </w:p>
        </w:tc>
        <w:tc>
          <w:tcPr>
            <w:tcW w:type="dxa" w:w="1728"/>
          </w:tcPr>
          <w:p>
            <w:r>
              <w:t>VARCHAR(50)</w:t>
            </w:r>
          </w:p>
        </w:tc>
        <w:tc>
          <w:tcPr>
            <w:tcW w:type="dxa" w:w="1728"/>
          </w:tcPr>
          <w:p>
            <w:r>
              <w:t>UNIQUE</w:t>
            </w:r>
          </w:p>
        </w:tc>
        <w:tc>
          <w:tcPr>
            <w:tcW w:type="dxa" w:w="1728"/>
          </w:tcPr>
          <w:p>
            <w:r>
              <w:t>NO</w:t>
            </w:r>
          </w:p>
        </w:tc>
        <w:tc>
          <w:tcPr>
            <w:tcW w:type="dxa" w:w="1728"/>
          </w:tcPr>
          <w:p>
            <w:r>
              <w:t>登录用户名</w:t>
            </w:r>
          </w:p>
        </w:tc>
      </w:tr>
      <w:tr>
        <w:tc>
          <w:tcPr>
            <w:tcW w:type="dxa" w:w="1728"/>
          </w:tcPr>
          <w:p>
            <w:r>
              <w:t>password</w:t>
            </w:r>
          </w:p>
        </w:tc>
        <w:tc>
          <w:tcPr>
            <w:tcW w:type="dxa" w:w="1728"/>
          </w:tcPr>
          <w:p>
            <w:r>
              <w:t>VARCHAR(100)</w:t>
            </w:r>
          </w:p>
        </w:tc>
        <w:tc>
          <w:tcPr>
            <w:tcW w:type="dxa" w:w="1728"/>
          </w:tcPr>
          <w:p>
            <w:r>
              <w:t>-</w:t>
            </w:r>
          </w:p>
        </w:tc>
        <w:tc>
          <w:tcPr>
            <w:tcW w:type="dxa" w:w="1728"/>
          </w:tcPr>
          <w:p>
            <w:r>
              <w:t>NO</w:t>
            </w:r>
          </w:p>
        </w:tc>
        <w:tc>
          <w:tcPr>
            <w:tcW w:type="dxa" w:w="1728"/>
          </w:tcPr>
          <w:p>
            <w:r>
              <w:t>BCrypt加密密码哈希值</w:t>
            </w:r>
          </w:p>
        </w:tc>
      </w:tr>
      <w:tr>
        <w:tc>
          <w:tcPr>
            <w:tcW w:type="dxa" w:w="1728"/>
          </w:tcPr>
          <w:p>
            <w:r>
              <w:t>role</w:t>
            </w:r>
          </w:p>
        </w:tc>
        <w:tc>
          <w:tcPr>
            <w:tcW w:type="dxa" w:w="1728"/>
          </w:tcPr>
          <w:p>
            <w:r>
              <w:t>VARCHAR(20)</w:t>
            </w:r>
          </w:p>
        </w:tc>
        <w:tc>
          <w:tcPr>
            <w:tcW w:type="dxa" w:w="1728"/>
          </w:tcPr>
          <w:p>
            <w:r>
              <w:t>CHECK</w:t>
            </w:r>
          </w:p>
        </w:tc>
        <w:tc>
          <w:tcPr>
            <w:tcW w:type="dxa" w:w="1728"/>
          </w:tcPr>
          <w:p>
            <w:r>
              <w:t>NO</w:t>
            </w:r>
          </w:p>
        </w:tc>
        <w:tc>
          <w:tcPr>
            <w:tcW w:type="dxa" w:w="1728"/>
          </w:tcPr>
          <w:p>
            <w:r>
              <w:t>角色权限 (USER / ADMIN)</w:t>
            </w:r>
          </w:p>
        </w:tc>
      </w:tr>
      <w:tr>
        <w:tc>
          <w:tcPr>
            <w:tcW w:type="dxa" w:w="1728"/>
          </w:tcPr>
          <w:p>
            <w:r>
              <w:t>banned_until</w:t>
            </w:r>
          </w:p>
        </w:tc>
        <w:tc>
          <w:tcPr>
            <w:tcW w:type="dxa" w:w="1728"/>
          </w:tcPr>
          <w:p>
            <w:r>
              <w:t>DATETIME2</w:t>
            </w:r>
          </w:p>
        </w:tc>
        <w:tc>
          <w:tcPr>
            <w:tcW w:type="dxa" w:w="1728"/>
          </w:tcPr>
          <w:p>
            <w:r>
              <w:t>-</w:t>
            </w:r>
          </w:p>
        </w:tc>
        <w:tc>
          <w:tcPr>
            <w:tcW w:type="dxa" w:w="1728"/>
          </w:tcPr>
          <w:p>
            <w:r>
              <w:t>YES</w:t>
            </w:r>
          </w:p>
        </w:tc>
        <w:tc>
          <w:tcPr>
            <w:tcW w:type="dxa" w:w="1728"/>
          </w:tcPr>
          <w:p>
            <w:r>
              <w:t>冻结预订截止时间 (NULL为正常)</w:t>
            </w:r>
          </w:p>
        </w:tc>
      </w:tr>
    </w:tbl>
    <w:p>
      <w:r>
        <w:br/>
      </w:r>
    </w:p>
    <w:p>
      <w:r>
        <w:t>■ 房型表 room_type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1B4B"/>
          </w:tcPr>
          <w:p>
            <w:r>
              <w:rPr>
                <w:b/>
                <w:color w:val="FFFFFF"/>
              </w:rPr>
              <w:t>字段名</w:t>
            </w:r>
          </w:p>
        </w:tc>
        <w:tc>
          <w:tcPr>
            <w:tcW w:type="dxa" w:w="1728"/>
            <w:shd w:val="clear" w:color="auto" w:fill="1E1B4B"/>
          </w:tcPr>
          <w:p>
            <w:r>
              <w:rPr>
                <w:b/>
                <w:color w:val="FFFFFF"/>
              </w:rPr>
              <w:t>数据类型</w:t>
            </w:r>
          </w:p>
        </w:tc>
        <w:tc>
          <w:tcPr>
            <w:tcW w:type="dxa" w:w="1728"/>
            <w:shd w:val="clear" w:color="auto" w:fill="1E1B4B"/>
          </w:tcPr>
          <w:p>
            <w:r>
              <w:rPr>
                <w:b/>
                <w:color w:val="FFFFFF"/>
              </w:rPr>
              <w:t>约束/Key</w:t>
            </w:r>
          </w:p>
        </w:tc>
        <w:tc>
          <w:tcPr>
            <w:tcW w:type="dxa" w:w="1728"/>
            <w:shd w:val="clear" w:color="auto" w:fill="1E1B4B"/>
          </w:tcPr>
          <w:p>
            <w:r>
              <w:rPr>
                <w:b/>
                <w:color w:val="FFFFFF"/>
              </w:rPr>
              <w:t>允许为空</w:t>
            </w:r>
          </w:p>
        </w:tc>
        <w:tc>
          <w:tcPr>
            <w:tcW w:type="dxa" w:w="1728"/>
            <w:shd w:val="clear" w:color="auto" w:fill="1E1B4B"/>
          </w:tcPr>
          <w:p>
            <w:r>
              <w:rPr>
                <w:b/>
                <w:color w:val="FFFFFF"/>
              </w:rPr>
              <w:t>字段含义说明</w:t>
            </w:r>
          </w:p>
        </w:tc>
      </w:tr>
      <w:tr>
        <w:tc>
          <w:tcPr>
            <w:tcW w:type="dxa" w:w="1728"/>
          </w:tcPr>
          <w:p>
            <w:r>
              <w:t>id</w:t>
            </w:r>
          </w:p>
        </w:tc>
        <w:tc>
          <w:tcPr>
            <w:tcW w:type="dxa" w:w="1728"/>
          </w:tcPr>
          <w:p>
            <w:r>
              <w:t>BIGINT</w:t>
            </w:r>
          </w:p>
        </w:tc>
        <w:tc>
          <w:tcPr>
            <w:tcW w:type="dxa" w:w="1728"/>
          </w:tcPr>
          <w:p>
            <w:r>
              <w:t>PK (Identity)</w:t>
            </w:r>
          </w:p>
        </w:tc>
        <w:tc>
          <w:tcPr>
            <w:tcW w:type="dxa" w:w="1728"/>
          </w:tcPr>
          <w:p>
            <w:r>
              <w:t>NO</w:t>
            </w:r>
          </w:p>
        </w:tc>
        <w:tc>
          <w:tcPr>
            <w:tcW w:type="dxa" w:w="1728"/>
          </w:tcPr>
          <w:p>
            <w:r>
              <w:t>自增主键</w:t>
            </w:r>
          </w:p>
        </w:tc>
      </w:tr>
      <w:tr>
        <w:tc>
          <w:tcPr>
            <w:tcW w:type="dxa" w:w="1728"/>
          </w:tcPr>
          <w:p>
            <w:r>
              <w:t>name</w:t>
            </w:r>
          </w:p>
        </w:tc>
        <w:tc>
          <w:tcPr>
            <w:tcW w:type="dxa" w:w="1728"/>
          </w:tcPr>
          <w:p>
            <w:r>
              <w:t>NVARCHAR(100)</w:t>
            </w:r>
          </w:p>
        </w:tc>
        <w:tc>
          <w:tcPr>
            <w:tcW w:type="dxa" w:w="1728"/>
          </w:tcPr>
          <w:p>
            <w:r>
              <w:t>-</w:t>
            </w:r>
          </w:p>
        </w:tc>
        <w:tc>
          <w:tcPr>
            <w:tcW w:type="dxa" w:w="1728"/>
          </w:tcPr>
          <w:p>
            <w:r>
              <w:t>NO</w:t>
            </w:r>
          </w:p>
        </w:tc>
        <w:tc>
          <w:tcPr>
            <w:tcW w:type="dxa" w:w="1728"/>
          </w:tcPr>
          <w:p>
            <w:r>
              <w:t>房型展示名称</w:t>
            </w:r>
          </w:p>
        </w:tc>
      </w:tr>
      <w:tr>
        <w:tc>
          <w:tcPr>
            <w:tcW w:type="dxa" w:w="1728"/>
          </w:tcPr>
          <w:p>
            <w:r>
              <w:t>price</w:t>
            </w:r>
          </w:p>
        </w:tc>
        <w:tc>
          <w:tcPr>
            <w:tcW w:type="dxa" w:w="1728"/>
          </w:tcPr>
          <w:p>
            <w:r>
              <w:t>DECIMAL(10,2)</w:t>
            </w:r>
          </w:p>
        </w:tc>
        <w:tc>
          <w:tcPr>
            <w:tcW w:type="dxa" w:w="1728"/>
          </w:tcPr>
          <w:p>
            <w:r>
              <w:t>-</w:t>
            </w:r>
          </w:p>
        </w:tc>
        <w:tc>
          <w:tcPr>
            <w:tcW w:type="dxa" w:w="1728"/>
          </w:tcPr>
          <w:p>
            <w:r>
              <w:t>NO</w:t>
            </w:r>
          </w:p>
        </w:tc>
        <w:tc>
          <w:tcPr>
            <w:tcW w:type="dxa" w:w="1728"/>
          </w:tcPr>
          <w:p>
            <w:r>
              <w:t>基准每晚价格</w:t>
            </w:r>
          </w:p>
        </w:tc>
      </w:tr>
      <w:tr>
        <w:tc>
          <w:tcPr>
            <w:tcW w:type="dxa" w:w="1728"/>
          </w:tcPr>
          <w:p>
            <w:r>
              <w:t>total_quantity</w:t>
            </w:r>
          </w:p>
        </w:tc>
        <w:tc>
          <w:tcPr>
            <w:tcW w:type="dxa" w:w="1728"/>
          </w:tcPr>
          <w:p>
            <w:r>
              <w:t>INT</w:t>
            </w:r>
          </w:p>
        </w:tc>
        <w:tc>
          <w:tcPr>
            <w:tcW w:type="dxa" w:w="1728"/>
          </w:tcPr>
          <w:p>
            <w:r>
              <w:t>-</w:t>
            </w:r>
          </w:p>
        </w:tc>
        <w:tc>
          <w:tcPr>
            <w:tcW w:type="dxa" w:w="1728"/>
          </w:tcPr>
          <w:p>
            <w:r>
              <w:t>NO</w:t>
            </w:r>
          </w:p>
        </w:tc>
        <w:tc>
          <w:tcPr>
            <w:tcW w:type="dxa" w:w="1728"/>
          </w:tcPr>
          <w:p>
            <w:r>
              <w:t>该房型总房间配额数</w:t>
            </w:r>
          </w:p>
        </w:tc>
      </w:tr>
      <w:tr>
        <w:tc>
          <w:tcPr>
            <w:tcW w:type="dxa" w:w="1728"/>
          </w:tcPr>
          <w:p>
            <w:r>
              <w:t>status</w:t>
            </w:r>
          </w:p>
        </w:tc>
        <w:tc>
          <w:tcPr>
            <w:tcW w:type="dxa" w:w="1728"/>
          </w:tcPr>
          <w:p>
            <w:r>
              <w:t>INT</w:t>
            </w:r>
          </w:p>
        </w:tc>
        <w:tc>
          <w:tcPr>
            <w:tcW w:type="dxa" w:w="1728"/>
          </w:tcPr>
          <w:p>
            <w:r>
              <w:t>-</w:t>
            </w:r>
          </w:p>
        </w:tc>
        <w:tc>
          <w:tcPr>
            <w:tcW w:type="dxa" w:w="1728"/>
          </w:tcPr>
          <w:p>
            <w:r>
              <w:t>NO</w:t>
            </w:r>
          </w:p>
        </w:tc>
        <w:tc>
          <w:tcPr>
            <w:tcW w:type="dxa" w:w="1728"/>
          </w:tcPr>
          <w:p>
            <w:r>
              <w:t>启用标记 (1:启用, 0:禁用)</w:t>
            </w:r>
          </w:p>
        </w:tc>
      </w:tr>
    </w:tbl>
    <w:p>
      <w:r>
        <w:br/>
      </w:r>
    </w:p>
    <w:p>
      <w:r>
        <w:t>■ 每日库存表 room_inventory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1B4B"/>
          </w:tcPr>
          <w:p>
            <w:r>
              <w:rPr>
                <w:b/>
                <w:color w:val="FFFFFF"/>
              </w:rPr>
              <w:t>字段名</w:t>
            </w:r>
          </w:p>
        </w:tc>
        <w:tc>
          <w:tcPr>
            <w:tcW w:type="dxa" w:w="1728"/>
            <w:shd w:val="clear" w:color="auto" w:fill="1E1B4B"/>
          </w:tcPr>
          <w:p>
            <w:r>
              <w:rPr>
                <w:b/>
                <w:color w:val="FFFFFF"/>
              </w:rPr>
              <w:t>数据类型</w:t>
            </w:r>
          </w:p>
        </w:tc>
        <w:tc>
          <w:tcPr>
            <w:tcW w:type="dxa" w:w="1728"/>
            <w:shd w:val="clear" w:color="auto" w:fill="1E1B4B"/>
          </w:tcPr>
          <w:p>
            <w:r>
              <w:rPr>
                <w:b/>
                <w:color w:val="FFFFFF"/>
              </w:rPr>
              <w:t>约束/Key</w:t>
            </w:r>
          </w:p>
        </w:tc>
        <w:tc>
          <w:tcPr>
            <w:tcW w:type="dxa" w:w="1728"/>
            <w:shd w:val="clear" w:color="auto" w:fill="1E1B4B"/>
          </w:tcPr>
          <w:p>
            <w:r>
              <w:rPr>
                <w:b/>
                <w:color w:val="FFFFFF"/>
              </w:rPr>
              <w:t>允许为空</w:t>
            </w:r>
          </w:p>
        </w:tc>
        <w:tc>
          <w:tcPr>
            <w:tcW w:type="dxa" w:w="1728"/>
            <w:shd w:val="clear" w:color="auto" w:fill="1E1B4B"/>
          </w:tcPr>
          <w:p>
            <w:r>
              <w:rPr>
                <w:b/>
                <w:color w:val="FFFFFF"/>
              </w:rPr>
              <w:t>字段含义说明</w:t>
            </w:r>
          </w:p>
        </w:tc>
      </w:tr>
      <w:tr>
        <w:tc>
          <w:tcPr>
            <w:tcW w:type="dxa" w:w="1728"/>
          </w:tcPr>
          <w:p>
            <w:r>
              <w:t>id</w:t>
            </w:r>
          </w:p>
        </w:tc>
        <w:tc>
          <w:tcPr>
            <w:tcW w:type="dxa" w:w="1728"/>
          </w:tcPr>
          <w:p>
            <w:r>
              <w:t>BIGINT</w:t>
            </w:r>
          </w:p>
        </w:tc>
        <w:tc>
          <w:tcPr>
            <w:tcW w:type="dxa" w:w="1728"/>
          </w:tcPr>
          <w:p>
            <w:r>
              <w:t>PK (Identity)</w:t>
            </w:r>
          </w:p>
        </w:tc>
        <w:tc>
          <w:tcPr>
            <w:tcW w:type="dxa" w:w="1728"/>
          </w:tcPr>
          <w:p>
            <w:r>
              <w:t>NO</w:t>
            </w:r>
          </w:p>
        </w:tc>
        <w:tc>
          <w:tcPr>
            <w:tcW w:type="dxa" w:w="1728"/>
          </w:tcPr>
          <w:p>
            <w:r>
              <w:t>自增主键</w:t>
            </w:r>
          </w:p>
        </w:tc>
      </w:tr>
      <w:tr>
        <w:tc>
          <w:tcPr>
            <w:tcW w:type="dxa" w:w="1728"/>
          </w:tcPr>
          <w:p>
            <w:r>
              <w:t>room_type_id</w:t>
            </w:r>
          </w:p>
        </w:tc>
        <w:tc>
          <w:tcPr>
            <w:tcW w:type="dxa" w:w="1728"/>
          </w:tcPr>
          <w:p>
            <w:r>
              <w:t>BIGINT</w:t>
            </w:r>
          </w:p>
        </w:tc>
        <w:tc>
          <w:tcPr>
            <w:tcW w:type="dxa" w:w="1728"/>
          </w:tcPr>
          <w:p>
            <w:r>
              <w:t>FK -&gt; room_type.id</w:t>
            </w:r>
          </w:p>
        </w:tc>
        <w:tc>
          <w:tcPr>
            <w:tcW w:type="dxa" w:w="1728"/>
          </w:tcPr>
          <w:p>
            <w:r>
              <w:t>NO</w:t>
            </w:r>
          </w:p>
        </w:tc>
        <w:tc>
          <w:tcPr>
            <w:tcW w:type="dxa" w:w="1728"/>
          </w:tcPr>
          <w:p>
            <w:r>
              <w:t>关联房型外键</w:t>
            </w:r>
          </w:p>
        </w:tc>
      </w:tr>
      <w:tr>
        <w:tc>
          <w:tcPr>
            <w:tcW w:type="dxa" w:w="1728"/>
          </w:tcPr>
          <w:p>
            <w:r>
              <w:t>inventory_date</w:t>
            </w:r>
          </w:p>
        </w:tc>
        <w:tc>
          <w:tcPr>
            <w:tcW w:type="dxa" w:w="1728"/>
          </w:tcPr>
          <w:p>
            <w:r>
              <w:t>DATE</w:t>
            </w:r>
          </w:p>
        </w:tc>
        <w:tc>
          <w:tcPr>
            <w:tcW w:type="dxa" w:w="1728"/>
          </w:tcPr>
          <w:p>
            <w:r>
              <w:t>UNIQUE(type_id, date)</w:t>
            </w:r>
          </w:p>
        </w:tc>
        <w:tc>
          <w:tcPr>
            <w:tcW w:type="dxa" w:w="1728"/>
          </w:tcPr>
          <w:p>
            <w:r>
              <w:t>NO</w:t>
            </w:r>
          </w:p>
        </w:tc>
        <w:tc>
          <w:tcPr>
            <w:tcW w:type="dxa" w:w="1728"/>
          </w:tcPr>
          <w:p>
            <w:r>
              <w:t>具体库存日期</w:t>
            </w:r>
          </w:p>
        </w:tc>
      </w:tr>
      <w:tr>
        <w:tc>
          <w:tcPr>
            <w:tcW w:type="dxa" w:w="1728"/>
          </w:tcPr>
          <w:p>
            <w:r>
              <w:t>available_quantity</w:t>
            </w:r>
          </w:p>
        </w:tc>
        <w:tc>
          <w:tcPr>
            <w:tcW w:type="dxa" w:w="1728"/>
          </w:tcPr>
          <w:p>
            <w:r>
              <w:t>INT</w:t>
            </w:r>
          </w:p>
        </w:tc>
        <w:tc>
          <w:tcPr>
            <w:tcW w:type="dxa" w:w="1728"/>
          </w:tcPr>
          <w:p>
            <w:r>
              <w:t>-</w:t>
            </w:r>
          </w:p>
        </w:tc>
        <w:tc>
          <w:tcPr>
            <w:tcW w:type="dxa" w:w="1728"/>
          </w:tcPr>
          <w:p>
            <w:r>
              <w:t>NO</w:t>
            </w:r>
          </w:p>
        </w:tc>
        <w:tc>
          <w:tcPr>
            <w:tcW w:type="dxa" w:w="1728"/>
          </w:tcPr>
          <w:p>
            <w:r>
              <w:t>当天剩余可用房间数</w:t>
            </w:r>
          </w:p>
        </w:tc>
      </w:tr>
    </w:tbl>
    <w:p>
      <w:r>
        <w:br/>
      </w:r>
    </w:p>
    <w:p>
      <w:r>
        <w:t>■ 预订订单表 booking_order</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1B4B"/>
          </w:tcPr>
          <w:p>
            <w:r>
              <w:rPr>
                <w:b/>
                <w:color w:val="FFFFFF"/>
              </w:rPr>
              <w:t>字段名</w:t>
            </w:r>
          </w:p>
        </w:tc>
        <w:tc>
          <w:tcPr>
            <w:tcW w:type="dxa" w:w="1728"/>
            <w:shd w:val="clear" w:color="auto" w:fill="1E1B4B"/>
          </w:tcPr>
          <w:p>
            <w:r>
              <w:rPr>
                <w:b/>
                <w:color w:val="FFFFFF"/>
              </w:rPr>
              <w:t>数据类型</w:t>
            </w:r>
          </w:p>
        </w:tc>
        <w:tc>
          <w:tcPr>
            <w:tcW w:type="dxa" w:w="1728"/>
            <w:shd w:val="clear" w:color="auto" w:fill="1E1B4B"/>
          </w:tcPr>
          <w:p>
            <w:r>
              <w:rPr>
                <w:b/>
                <w:color w:val="FFFFFF"/>
              </w:rPr>
              <w:t>约束/Key</w:t>
            </w:r>
          </w:p>
        </w:tc>
        <w:tc>
          <w:tcPr>
            <w:tcW w:type="dxa" w:w="1728"/>
            <w:shd w:val="clear" w:color="auto" w:fill="1E1B4B"/>
          </w:tcPr>
          <w:p>
            <w:r>
              <w:rPr>
                <w:b/>
                <w:color w:val="FFFFFF"/>
              </w:rPr>
              <w:t>允许为空</w:t>
            </w:r>
          </w:p>
        </w:tc>
        <w:tc>
          <w:tcPr>
            <w:tcW w:type="dxa" w:w="1728"/>
            <w:shd w:val="clear" w:color="auto" w:fill="1E1B4B"/>
          </w:tcPr>
          <w:p>
            <w:r>
              <w:rPr>
                <w:b/>
                <w:color w:val="FFFFFF"/>
              </w:rPr>
              <w:t>字段含义说明</w:t>
            </w:r>
          </w:p>
        </w:tc>
      </w:tr>
      <w:tr>
        <w:tc>
          <w:tcPr>
            <w:tcW w:type="dxa" w:w="1728"/>
          </w:tcPr>
          <w:p>
            <w:r>
              <w:t>id</w:t>
            </w:r>
          </w:p>
        </w:tc>
        <w:tc>
          <w:tcPr>
            <w:tcW w:type="dxa" w:w="1728"/>
          </w:tcPr>
          <w:p>
            <w:r>
              <w:t>BIGINT</w:t>
            </w:r>
          </w:p>
        </w:tc>
        <w:tc>
          <w:tcPr>
            <w:tcW w:type="dxa" w:w="1728"/>
          </w:tcPr>
          <w:p>
            <w:r>
              <w:t>PK (Identity)</w:t>
            </w:r>
          </w:p>
        </w:tc>
        <w:tc>
          <w:tcPr>
            <w:tcW w:type="dxa" w:w="1728"/>
          </w:tcPr>
          <w:p>
            <w:r>
              <w:t>NO</w:t>
            </w:r>
          </w:p>
        </w:tc>
        <w:tc>
          <w:tcPr>
            <w:tcW w:type="dxa" w:w="1728"/>
          </w:tcPr>
          <w:p>
            <w:r>
              <w:t>自增主键</w:t>
            </w:r>
          </w:p>
        </w:tc>
      </w:tr>
      <w:tr>
        <w:tc>
          <w:tcPr>
            <w:tcW w:type="dxa" w:w="1728"/>
          </w:tcPr>
          <w:p>
            <w:r>
              <w:t>order_no</w:t>
            </w:r>
          </w:p>
        </w:tc>
        <w:tc>
          <w:tcPr>
            <w:tcW w:type="dxa" w:w="1728"/>
          </w:tcPr>
          <w:p>
            <w:r>
              <w:t>VARCHAR(50)</w:t>
            </w:r>
          </w:p>
        </w:tc>
        <w:tc>
          <w:tcPr>
            <w:tcW w:type="dxa" w:w="1728"/>
          </w:tcPr>
          <w:p>
            <w:r>
              <w:t>UNIQUE</w:t>
            </w:r>
          </w:p>
        </w:tc>
        <w:tc>
          <w:tcPr>
            <w:tcW w:type="dxa" w:w="1728"/>
          </w:tcPr>
          <w:p>
            <w:r>
              <w:t>NO</w:t>
            </w:r>
          </w:p>
        </w:tc>
        <w:tc>
          <w:tcPr>
            <w:tcW w:type="dxa" w:w="1728"/>
          </w:tcPr>
          <w:p>
            <w:r>
              <w:t>系统唯一订单编号</w:t>
            </w:r>
          </w:p>
        </w:tc>
      </w:tr>
      <w:tr>
        <w:tc>
          <w:tcPr>
            <w:tcW w:type="dxa" w:w="1728"/>
          </w:tcPr>
          <w:p>
            <w:r>
              <w:t>user_id</w:t>
            </w:r>
          </w:p>
        </w:tc>
        <w:tc>
          <w:tcPr>
            <w:tcW w:type="dxa" w:w="1728"/>
          </w:tcPr>
          <w:p>
            <w:r>
              <w:t>BIGINT</w:t>
            </w:r>
          </w:p>
        </w:tc>
        <w:tc>
          <w:tcPr>
            <w:tcW w:type="dxa" w:w="1728"/>
          </w:tcPr>
          <w:p>
            <w:r>
              <w:t>FK -&gt; users.id</w:t>
            </w:r>
          </w:p>
        </w:tc>
        <w:tc>
          <w:tcPr>
            <w:tcW w:type="dxa" w:w="1728"/>
          </w:tcPr>
          <w:p>
            <w:r>
              <w:t>NO</w:t>
            </w:r>
          </w:p>
        </w:tc>
        <w:tc>
          <w:tcPr>
            <w:tcW w:type="dxa" w:w="1728"/>
          </w:tcPr>
          <w:p>
            <w:r>
              <w:t>预订用户外键</w:t>
            </w:r>
          </w:p>
        </w:tc>
      </w:tr>
      <w:tr>
        <w:tc>
          <w:tcPr>
            <w:tcW w:type="dxa" w:w="1728"/>
          </w:tcPr>
          <w:p>
            <w:r>
              <w:t>unit_price</w:t>
            </w:r>
          </w:p>
        </w:tc>
        <w:tc>
          <w:tcPr>
            <w:tcW w:type="dxa" w:w="1728"/>
          </w:tcPr>
          <w:p>
            <w:r>
              <w:t>DECIMAL(10,2)</w:t>
            </w:r>
          </w:p>
        </w:tc>
        <w:tc>
          <w:tcPr>
            <w:tcW w:type="dxa" w:w="1728"/>
          </w:tcPr>
          <w:p>
            <w:r>
              <w:t>-</w:t>
            </w:r>
          </w:p>
        </w:tc>
        <w:tc>
          <w:tcPr>
            <w:tcW w:type="dxa" w:w="1728"/>
          </w:tcPr>
          <w:p>
            <w:r>
              <w:t>NO</w:t>
            </w:r>
          </w:p>
        </w:tc>
        <w:tc>
          <w:tcPr>
            <w:tcW w:type="dxa" w:w="1728"/>
          </w:tcPr>
          <w:p>
            <w:r>
              <w:t>下单时的价格快照</w:t>
            </w:r>
          </w:p>
        </w:tc>
      </w:tr>
      <w:tr>
        <w:tc>
          <w:tcPr>
            <w:tcW w:type="dxa" w:w="1728"/>
          </w:tcPr>
          <w:p>
            <w:r>
              <w:t>status</w:t>
            </w:r>
          </w:p>
        </w:tc>
        <w:tc>
          <w:tcPr>
            <w:tcW w:type="dxa" w:w="1728"/>
          </w:tcPr>
          <w:p>
            <w:r>
              <w:t>VARCHAR(20)</w:t>
            </w:r>
          </w:p>
        </w:tc>
        <w:tc>
          <w:tcPr>
            <w:tcW w:type="dxa" w:w="1728"/>
          </w:tcPr>
          <w:p>
            <w:r>
              <w:t>CHECK</w:t>
            </w:r>
          </w:p>
        </w:tc>
        <w:tc>
          <w:tcPr>
            <w:tcW w:type="dxa" w:w="1728"/>
          </w:tcPr>
          <w:p>
            <w:r>
              <w:t>NO</w:t>
            </w:r>
          </w:p>
        </w:tc>
        <w:tc>
          <w:tcPr>
            <w:tcW w:type="dxa" w:w="1728"/>
          </w:tcPr>
          <w:p>
            <w:r>
              <w:t>订单状态 (BOOKED/CANCELLED/COMPLETED)</w:t>
            </w:r>
          </w:p>
        </w:tc>
      </w:tr>
    </w:tbl>
    <w:p>
      <w:r>
        <w:br/>
      </w:r>
    </w:p>
    <w:p>
      <w:pPr>
        <w:pStyle w:val="Heading1"/>
      </w:pPr>
      <w:r>
        <w:rPr>
          <w:rFonts w:ascii="Microsoft YaHei" w:hAnsi="Microsoft YaHei"/>
          <w:b/>
          <w:color w:val="1E1B4B"/>
        </w:rPr>
        <w:t>五、 数据交互接口详细设计 (API Specification)</w:t>
      </w:r>
    </w:p>
    <w:p>
      <w:r>
        <w:rPr>
          <w:b/>
        </w:rPr>
        <w:t>■ API 1: 用户身份登录校验</w:t>
        <w:br/>
      </w:r>
      <w:r>
        <w:t xml:space="preserve">  • 请求方法：POST</w:t>
        <w:br/>
      </w:r>
      <w:r>
        <w:t xml:space="preserve">  • 服务路由：/login</w:t>
        <w:br/>
      </w:r>
      <w:r>
        <w:t xml:space="preserve">  • 详细规约描述：</w:t>
        <w:br/>
        <w:t>请求报文 (Request Parameters)：</w:t>
        <w:br/>
        <w:t xml:space="preserve">  • username: String (必填，登录账号)</w:t>
        <w:br/>
        <w:t xml:space="preserve">  • password: String (必填，明文密码)</w:t>
        <w:br/>
        <w:t>返回报文 (Response Details)：</w:t>
        <w:br/>
        <w:t xml:space="preserve">  • 验证成功 (Http Status 302)：绑定 Session 状态，重定向至 /profile 页面。</w:t>
        <w:br/>
        <w:t xml:space="preserve">  • 验证失败 (Http Status 200)：页面不跳转，回传 error 错误提示文本。</w:t>
      </w:r>
    </w:p>
    <w:p>
      <w:r>
        <w:rPr>
          <w:b/>
        </w:rPr>
        <w:t>■ API 2: 旅客跨天提交预订订单</w:t>
        <w:br/>
      </w:r>
      <w:r>
        <w:t xml:space="preserve">  • 请求方法：POST</w:t>
        <w:br/>
      </w:r>
      <w:r>
        <w:t xml:space="preserve">  • 服务路由：/booking/create</w:t>
        <w:br/>
      </w:r>
      <w:r>
        <w:t xml:space="preserve">  • 详细规约描述：</w:t>
        <w:br/>
        <w:t>请求报文 (Request Parameters)：</w:t>
        <w:br/>
        <w:t xml:space="preserve">  • roomTypeId: Long (必填，房型实体ID)</w:t>
        <w:br/>
        <w:t xml:space="preserve">  • checkIn: Date (格式 yyyy-MM-dd，入住日期)</w:t>
        <w:br/>
        <w:t xml:space="preserve">  • checkOut: Date (格式 yyyy-MM-dd，退房日期)</w:t>
        <w:br/>
        <w:t xml:space="preserve">  • quantity: Integer (必填，预订间数)</w:t>
        <w:br/>
        <w:t>返回报文 (Response Details)：</w:t>
        <w:br/>
        <w:t xml:space="preserve">  • 创建成功 (Http Status 200)：返回新建订单实体的 JSON 数据串。</w:t>
        <w:br/>
        <w:t xml:space="preserve">  • 失败拦截 (Http Status 400)：返回错误原因描述文本（如：用户在禁订期内，或部分日期房源库存不足）。</w:t>
      </w:r>
    </w:p>
    <w:p>
      <w:r>
        <w:rPr>
          <w:b/>
        </w:rPr>
        <w:t>■ API 3: 会员取消订单申请</w:t>
        <w:br/>
      </w:r>
      <w:r>
        <w:t xml:space="preserve">  • 请求方法：POST</w:t>
        <w:br/>
      </w:r>
      <w:r>
        <w:t xml:space="preserve">  • 服务路由：/booking/cancel/{id}</w:t>
        <w:br/>
      </w:r>
      <w:r>
        <w:t xml:space="preserve">  • 详细规约描述：</w:t>
        <w:br/>
        <w:t>请求报文 (Request Parameters)：</w:t>
        <w:br/>
        <w:t xml:space="preserve">  • id: Long (路径参数，需要取消的订单主键ID)</w:t>
        <w:br/>
        <w:t>返回报文 (Response Details)：</w:t>
        <w:br/>
        <w:t xml:space="preserve">  • 取消成功 (Http Status 302)：重定向回 /profile 会员中心。系统在底层将订单 status 设为 CANCELLED，库存按日期原数返还，且该用户的 cancel_count 计数器累加 1。</w:t>
      </w:r>
    </w:p>
    <w:p>
      <w:pPr>
        <w:pStyle w:val="Heading1"/>
      </w:pPr>
      <w:r>
        <w:rPr>
          <w:rFonts w:ascii="Microsoft YaHei" w:hAnsi="Microsoft YaHei"/>
          <w:b/>
          <w:color w:val="1E1B4B"/>
        </w:rPr>
        <w:t>六、 核心关键业务算法设计</w:t>
      </w:r>
    </w:p>
    <w:p>
      <w:r>
        <w:rPr>
          <w:b/>
        </w:rPr>
        <w:t>6.1 信用状态检查与自动解禁机制</w:t>
        <w:br/>
      </w:r>
      <w:r>
        <w:t>为最大程度减小系统后台在定时循环扫表时造成的资源开销，Luxe Stay 平台在信用封禁解除机制中采用了**“被动触发式解禁状态机”**。该状态检查触发时机为：用户登录系统时，或登录后每次刷新 /profile 会员中心时。被动式检测流程图如下：</w:t>
      </w: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temp_det_unban.png"/>
                    <pic:cNvPicPr/>
                  </pic:nvPicPr>
                  <pic:blipFill>
                    <a:blip r:embed="rId11"/>
                    <a:stretch>
                      <a:fillRect/>
                    </a:stretch>
                  </pic:blipFill>
                  <pic:spPr>
                    <a:xfrm>
                      <a:off x="0" y="0"/>
                      <a:ext cx="5303520" cy="2651760"/>
                    </a:xfrm>
                    <a:prstGeom prst="rect"/>
                  </pic:spPr>
                </pic:pic>
              </a:graphicData>
            </a:graphic>
          </wp:inline>
        </w:drawing>
      </w:r>
    </w:p>
    <w:p>
      <w:r>
        <w:t>其核心解禁验证的 Java 伪代码逻辑如下所示：</w:t>
      </w:r>
    </w:p>
    <w:p>
      <w:pPr>
        <w:ind w:left="576"/>
      </w:pPr>
      <w:r>
        <w:rPr>
          <w:rFonts w:ascii="Courier New" w:hAnsi="Courier New"/>
          <w:sz w:val="19"/>
        </w:rPr>
        <w:t>// 被动式信用解禁校验算法伪代码</w:t>
        <w:br/>
        <w:t>public boolean checkAndUpdateBannedStatus(User user) {</w:t>
        <w:br/>
        <w:t xml:space="preserve">    if (user.getBannedUntil() == null) {</w:t>
        <w:br/>
        <w:t xml:space="preserve">        return false; // 当前未处于封禁状态</w:t>
        <w:br/>
        <w:t xml:space="preserve">    }</w:t>
        <w:br/>
        <w:t xml:space="preserve">    LocalDateTime now = LocalDateTime.now();</w:t>
        <w:br/>
        <w:t xml:space="preserve">    if (now.isAfter(user.getBannedUntil())) {</w:t>
        <w:br/>
        <w:t xml:space="preserve">        // 禁订期已过，在事务中重置状态</w:t>
        <w:br/>
        <w:t xml:space="preserve">        user.setBannedUntil(null);</w:t>
        <w:br/>
        <w:t xml:space="preserve">        user.setCancelCount(0);</w:t>
        <w:br/>
        <w:t xml:space="preserve">        userRepository.save(user);</w:t>
        <w:br/>
        <w:t xml:space="preserve">        return false; // 已被成功解禁，返回正常状态</w:t>
        <w:br/>
        <w:t xml:space="preserve">    }</w:t>
        <w:br/>
        <w:t xml:space="preserve">    return true; // 依然在封禁期内</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