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827E" w14:textId="7E81491C" w:rsidR="006A025D" w:rsidRDefault="00DD730A">
      <w:pPr>
        <w:spacing w:after="86" w:line="259" w:lineRule="auto"/>
        <w:ind w:left="0" w:firstLine="0"/>
      </w:pPr>
      <w:r>
        <w:rPr>
          <w:b/>
          <w:sz w:val="36"/>
        </w:rPr>
        <w:t xml:space="preserve">Data Analysis </w:t>
      </w:r>
      <w:r w:rsidR="00CB464D">
        <w:rPr>
          <w:b/>
          <w:sz w:val="36"/>
        </w:rPr>
        <w:t>Project</w:t>
      </w:r>
      <w:r>
        <w:rPr>
          <w:b/>
          <w:sz w:val="36"/>
        </w:rPr>
        <w:t xml:space="preserve">: Queensland public transport </w:t>
      </w:r>
    </w:p>
    <w:p w14:paraId="2772EFC5" w14:textId="77777777" w:rsidR="006A025D" w:rsidRDefault="00000000">
      <w:pPr>
        <w:pStyle w:val="Heading1"/>
        <w:ind w:left="-5"/>
      </w:pPr>
      <w:r>
        <w:t>Overview</w:t>
      </w:r>
      <w:r>
        <w:rPr>
          <w:b w:val="0"/>
        </w:rPr>
        <w:t xml:space="preserve"> </w:t>
      </w:r>
    </w:p>
    <w:p w14:paraId="7F6523CA" w14:textId="77777777" w:rsidR="006A025D" w:rsidRDefault="00000000">
      <w:r>
        <w:t xml:space="preserve">The assignment consists of forecasting the number of passengers passing through several public transport stations across Queensland. </w:t>
      </w:r>
    </w:p>
    <w:p w14:paraId="661B0AAB" w14:textId="77777777" w:rsidR="006A025D" w:rsidRDefault="00000000">
      <w:r>
        <w:t>You will create and validate a methodology that considers the forecasts models seen in class, compute point, probabilistic forecasts and estimate the errors of the model.</w:t>
      </w:r>
      <w:r>
        <w:rPr>
          <w:b/>
          <w:sz w:val="28"/>
        </w:rPr>
        <w:t xml:space="preserve"> </w:t>
      </w:r>
    </w:p>
    <w:p w14:paraId="36753FED" w14:textId="77777777" w:rsidR="006A025D" w:rsidRDefault="00000000">
      <w:pPr>
        <w:pStyle w:val="Heading1"/>
        <w:ind w:left="-5"/>
      </w:pPr>
      <w:r>
        <w:t xml:space="preserve">Context and Data </w:t>
      </w:r>
    </w:p>
    <w:p w14:paraId="4B223FF6" w14:textId="77777777" w:rsidR="006A025D" w:rsidRDefault="00000000">
      <w:r>
        <w:t xml:space="preserve">Each time series measures the number of passengers that finished their trip at a given destination station, every month (a monthly time series). This way, we can get an estimate of the </w:t>
      </w:r>
      <w:proofErr w:type="spellStart"/>
      <w:r>
        <w:t>behavior</w:t>
      </w:r>
      <w:proofErr w:type="spellEnd"/>
      <w:r>
        <w:t xml:space="preserve"> of Queensland’s public transport system through the years, the impact of COVID19, etc. </w:t>
      </w:r>
    </w:p>
    <w:p w14:paraId="7BFCAA8A" w14:textId="77777777" w:rsidR="006A025D" w:rsidRDefault="00000000">
      <w:r>
        <w:t xml:space="preserve">At this level of resolution, forecasts are interesting for getting a sense of ‘what is going on’ in the public transport system. We could identify potential areas that are on the rise (or declining) for real state investing (not financial advice), which parts of the public system would need to be downsized or upsized, hiring staff, etc. Probabilistic forecasts might give us a more complete picture and help us identify potential extreme events such as identifying potential stations that are at risk of exceeding their current maximum operating capacity. </w:t>
      </w:r>
    </w:p>
    <w:p w14:paraId="272758BC" w14:textId="77777777" w:rsidR="006A025D" w:rsidRDefault="00000000">
      <w:proofErr w:type="spellStart"/>
      <w:r>
        <w:t>Realisticaly</w:t>
      </w:r>
      <w:proofErr w:type="spellEnd"/>
      <w:r>
        <w:t xml:space="preserve">, much more information is available, for example, not only destination but pairs of (origin, destination) stations would identify specific trips (we do not include those in this assignment). The dataset might include bus, train, even ferry trips. </w:t>
      </w:r>
    </w:p>
    <w:p w14:paraId="2B83EDA7" w14:textId="77777777" w:rsidR="006A025D" w:rsidRDefault="00000000">
      <w:pPr>
        <w:spacing w:after="160" w:line="259" w:lineRule="auto"/>
        <w:ind w:left="0" w:firstLine="0"/>
      </w:pPr>
      <w:r>
        <w:t xml:space="preserve"> </w:t>
      </w:r>
    </w:p>
    <w:p w14:paraId="7F40F2D6" w14:textId="77777777" w:rsidR="006A025D" w:rsidRDefault="00000000">
      <w:pPr>
        <w:spacing w:after="194"/>
      </w:pPr>
      <w:r>
        <w:t xml:space="preserve">The dataset comes in a csv format, with columns: </w:t>
      </w:r>
    </w:p>
    <w:p w14:paraId="79B0ED68" w14:textId="77777777" w:rsidR="006A025D" w:rsidRDefault="00000000">
      <w:pPr>
        <w:numPr>
          <w:ilvl w:val="0"/>
          <w:numId w:val="1"/>
        </w:numPr>
        <w:spacing w:after="10"/>
        <w:ind w:hanging="360"/>
      </w:pPr>
      <w:r>
        <w:rPr>
          <w:rFonts w:ascii="Consolas" w:eastAsia="Consolas" w:hAnsi="Consolas" w:cs="Consolas"/>
        </w:rPr>
        <w:t>month</w:t>
      </w:r>
      <w:r>
        <w:t xml:space="preserve">: Date in year-month format. </w:t>
      </w:r>
    </w:p>
    <w:p w14:paraId="13909DC1" w14:textId="77777777" w:rsidR="006A025D" w:rsidRDefault="00000000">
      <w:pPr>
        <w:numPr>
          <w:ilvl w:val="0"/>
          <w:numId w:val="1"/>
        </w:numPr>
        <w:spacing w:after="0"/>
        <w:ind w:hanging="360"/>
      </w:pPr>
      <w:proofErr w:type="spellStart"/>
      <w:r>
        <w:rPr>
          <w:rFonts w:ascii="Consolas" w:eastAsia="Consolas" w:hAnsi="Consolas" w:cs="Consolas"/>
        </w:rPr>
        <w:t>destination_stop</w:t>
      </w:r>
      <w:proofErr w:type="spellEnd"/>
      <w:r>
        <w:rPr>
          <w:rFonts w:ascii="Consolas" w:eastAsia="Consolas" w:hAnsi="Consolas" w:cs="Consolas"/>
        </w:rPr>
        <w:t>:</w:t>
      </w:r>
      <w:r>
        <w:t xml:space="preserve"> number with the ‘id’ of the station. If you are interested in recovering the actual name of the stations, the following table can be consulted: </w:t>
      </w:r>
    </w:p>
    <w:p w14:paraId="2E00A90A" w14:textId="77777777" w:rsidR="006A025D" w:rsidRDefault="006A025D">
      <w:pPr>
        <w:spacing w:after="44" w:line="259" w:lineRule="auto"/>
        <w:ind w:left="731"/>
      </w:pPr>
      <w:hyperlink r:id="rId5">
        <w:r>
          <w:rPr>
            <w:color w:val="0563C1"/>
            <w:u w:val="single" w:color="0563C1"/>
          </w:rPr>
          <w:t>https://www.data.qld.gov.au/dataset/go</w:t>
        </w:r>
      </w:hyperlink>
      <w:hyperlink r:id="rId6">
        <w:r>
          <w:rPr>
            <w:color w:val="0563C1"/>
            <w:u w:val="single" w:color="0563C1"/>
          </w:rPr>
          <w:t>-</w:t>
        </w:r>
      </w:hyperlink>
      <w:hyperlink r:id="rId7">
        <w:r>
          <w:rPr>
            <w:color w:val="0563C1"/>
            <w:u w:val="single" w:color="0563C1"/>
          </w:rPr>
          <w:t>card</w:t>
        </w:r>
      </w:hyperlink>
      <w:hyperlink r:id="rId8">
        <w:r>
          <w:rPr>
            <w:color w:val="0563C1"/>
            <w:u w:val="single" w:color="0563C1"/>
          </w:rPr>
          <w:t>-</w:t>
        </w:r>
      </w:hyperlink>
      <w:hyperlink r:id="rId9">
        <w:r>
          <w:rPr>
            <w:color w:val="0563C1"/>
            <w:u w:val="single" w:color="0563C1"/>
          </w:rPr>
          <w:t>transaction</w:t>
        </w:r>
      </w:hyperlink>
      <w:hyperlink r:id="rId10">
        <w:r>
          <w:rPr>
            <w:color w:val="0563C1"/>
            <w:u w:val="single" w:color="0563C1"/>
          </w:rPr>
          <w:t>-</w:t>
        </w:r>
      </w:hyperlink>
      <w:hyperlink r:id="rId11">
        <w:r>
          <w:rPr>
            <w:color w:val="0563C1"/>
            <w:u w:val="single" w:color="0563C1"/>
          </w:rPr>
          <w:t>data/resource/9ca69d04</w:t>
        </w:r>
      </w:hyperlink>
      <w:hyperlink r:id="rId12">
        <w:r>
          <w:rPr>
            <w:color w:val="0563C1"/>
            <w:u w:val="single" w:color="0563C1"/>
          </w:rPr>
          <w:t>-</w:t>
        </w:r>
      </w:hyperlink>
      <w:hyperlink r:id="rId13">
        <w:r>
          <w:rPr>
            <w:color w:val="0563C1"/>
            <w:u w:val="single" w:color="0563C1"/>
          </w:rPr>
          <w:t>0629</w:t>
        </w:r>
      </w:hyperlink>
      <w:hyperlink r:id="rId14">
        <w:r>
          <w:rPr>
            <w:color w:val="0563C1"/>
            <w:u w:val="single" w:color="0563C1"/>
          </w:rPr>
          <w:t>-</w:t>
        </w:r>
      </w:hyperlink>
      <w:hyperlink r:id="rId15">
        <w:r>
          <w:rPr>
            <w:color w:val="0563C1"/>
            <w:u w:val="single" w:color="0563C1"/>
          </w:rPr>
          <w:t>45f3</w:t>
        </w:r>
      </w:hyperlink>
      <w:hyperlink r:id="rId16"/>
      <w:hyperlink r:id="rId17">
        <w:r>
          <w:rPr>
            <w:color w:val="0563C1"/>
            <w:u w:val="single" w:color="0563C1"/>
          </w:rPr>
          <w:t>811a</w:t>
        </w:r>
      </w:hyperlink>
      <w:hyperlink r:id="rId18">
        <w:r>
          <w:rPr>
            <w:color w:val="0563C1"/>
            <w:u w:val="single" w:color="0563C1"/>
          </w:rPr>
          <w:t>-</w:t>
        </w:r>
      </w:hyperlink>
      <w:hyperlink r:id="rId19">
        <w:r>
          <w:rPr>
            <w:color w:val="0563C1"/>
            <w:u w:val="single" w:color="0563C1"/>
          </w:rPr>
          <w:t>11f1fc6b2ee9</w:t>
        </w:r>
      </w:hyperlink>
      <w:hyperlink r:id="rId20">
        <w:r>
          <w:t xml:space="preserve"> </w:t>
        </w:r>
      </w:hyperlink>
    </w:p>
    <w:p w14:paraId="6A61B9C0" w14:textId="77777777" w:rsidR="006A025D" w:rsidRDefault="00000000">
      <w:pPr>
        <w:numPr>
          <w:ilvl w:val="0"/>
          <w:numId w:val="1"/>
        </w:numPr>
        <w:ind w:hanging="360"/>
      </w:pPr>
      <w:r>
        <w:rPr>
          <w:rFonts w:ascii="Consolas" w:eastAsia="Consolas" w:hAnsi="Consolas" w:cs="Consolas"/>
        </w:rPr>
        <w:t>tot</w:t>
      </w:r>
      <w:r>
        <w:t xml:space="preserve">: The number of passengers counted for that month. </w:t>
      </w:r>
    </w:p>
    <w:p w14:paraId="421FE1C7" w14:textId="77777777" w:rsidR="006A025D" w:rsidRDefault="00000000">
      <w:r>
        <w:t xml:space="preserve">From this data, you would create several time series, one for each station, and then forecast them. </w:t>
      </w:r>
    </w:p>
    <w:p w14:paraId="5C255FC4" w14:textId="77777777" w:rsidR="006A025D" w:rsidRDefault="00000000">
      <w:pPr>
        <w:spacing w:after="220" w:line="259" w:lineRule="auto"/>
        <w:ind w:left="-5"/>
      </w:pPr>
      <w:r>
        <w:t xml:space="preserve">The original source can be found on: </w:t>
      </w:r>
      <w:hyperlink r:id="rId21">
        <w:r w:rsidR="006A025D">
          <w:rPr>
            <w:color w:val="0563C1"/>
            <w:u w:val="single" w:color="0563C1"/>
          </w:rPr>
          <w:t>https://www.data.qld.gov.au/dataset/go</w:t>
        </w:r>
      </w:hyperlink>
      <w:hyperlink r:id="rId22">
        <w:r w:rsidR="006A025D">
          <w:rPr>
            <w:color w:val="0563C1"/>
            <w:u w:val="single" w:color="0563C1"/>
          </w:rPr>
          <w:t>-</w:t>
        </w:r>
      </w:hyperlink>
      <w:hyperlink r:id="rId23">
        <w:r w:rsidR="006A025D">
          <w:rPr>
            <w:color w:val="0563C1"/>
            <w:u w:val="single" w:color="0563C1"/>
          </w:rPr>
          <w:t>card</w:t>
        </w:r>
      </w:hyperlink>
      <w:hyperlink r:id="rId24">
        <w:r w:rsidR="006A025D">
          <w:rPr>
            <w:color w:val="0563C1"/>
            <w:u w:val="single" w:color="0563C1"/>
          </w:rPr>
          <w:t>-</w:t>
        </w:r>
      </w:hyperlink>
      <w:hyperlink r:id="rId25">
        <w:r w:rsidR="006A025D">
          <w:rPr>
            <w:color w:val="0563C1"/>
            <w:u w:val="single" w:color="0563C1"/>
          </w:rPr>
          <w:t>transaction</w:t>
        </w:r>
      </w:hyperlink>
      <w:hyperlink r:id="rId26">
        <w:r w:rsidR="006A025D">
          <w:rPr>
            <w:color w:val="0563C1"/>
            <w:u w:val="single" w:color="0563C1"/>
          </w:rPr>
          <w:t>-</w:t>
        </w:r>
      </w:hyperlink>
      <w:hyperlink r:id="rId27">
        <w:r w:rsidR="006A025D">
          <w:rPr>
            <w:color w:val="0563C1"/>
            <w:u w:val="single" w:color="0563C1"/>
          </w:rPr>
          <w:t>data</w:t>
        </w:r>
      </w:hyperlink>
      <w:hyperlink r:id="rId28">
        <w:r w:rsidR="006A025D">
          <w:rPr>
            <w:color w:val="0563C1"/>
          </w:rPr>
          <w:t xml:space="preserve"> </w:t>
        </w:r>
      </w:hyperlink>
    </w:p>
    <w:p w14:paraId="20D7BF31" w14:textId="77777777" w:rsidR="006A025D" w:rsidRDefault="00000000">
      <w:pPr>
        <w:pStyle w:val="Heading1"/>
        <w:ind w:left="-5"/>
      </w:pPr>
      <w:r>
        <w:t xml:space="preserve">The forecast problem </w:t>
      </w:r>
    </w:p>
    <w:p w14:paraId="0FCE7E3D" w14:textId="77777777" w:rsidR="006A025D" w:rsidRDefault="00000000">
      <w:pPr>
        <w:spacing w:after="205" w:line="259" w:lineRule="auto"/>
        <w:ind w:left="0" w:firstLine="0"/>
      </w:pPr>
      <w:r>
        <w:t xml:space="preserve">The ‘forecasts’ to be computed and reported: </w:t>
      </w:r>
    </w:p>
    <w:p w14:paraId="7FCDAFEA" w14:textId="77777777" w:rsidR="006A025D" w:rsidRDefault="00000000">
      <w:pPr>
        <w:numPr>
          <w:ilvl w:val="0"/>
          <w:numId w:val="2"/>
        </w:numPr>
        <w:spacing w:after="8"/>
        <w:ind w:hanging="360"/>
      </w:pPr>
      <w:r>
        <w:t xml:space="preserve">Point forecasts: You will forecast the number of passengers for the next 12 months. </w:t>
      </w:r>
    </w:p>
    <w:p w14:paraId="10E2A856" w14:textId="77777777" w:rsidR="006A025D" w:rsidRDefault="00000000">
      <w:pPr>
        <w:numPr>
          <w:ilvl w:val="0"/>
          <w:numId w:val="2"/>
        </w:numPr>
        <w:ind w:hanging="360"/>
      </w:pPr>
      <w:r>
        <w:lastRenderedPageBreak/>
        <w:t xml:space="preserve">Probabilistic forecasts: For each time series, the 95% quantile across the 12 forecasted months, kind of the extreme ‘load’ </w:t>
      </w:r>
    </w:p>
    <w:p w14:paraId="62609653" w14:textId="77777777" w:rsidR="006A025D" w:rsidRDefault="00000000">
      <w:pPr>
        <w:numPr>
          <w:ilvl w:val="0"/>
          <w:numId w:val="2"/>
        </w:numPr>
        <w:spacing w:after="8"/>
        <w:ind w:hanging="360"/>
      </w:pPr>
      <w:r>
        <w:t xml:space="preserve">Performance: Estimate of the mean absolute error of the predictions for each time series. </w:t>
      </w:r>
    </w:p>
    <w:p w14:paraId="2E73D900" w14:textId="77777777" w:rsidR="006A025D" w:rsidRDefault="00000000">
      <w:pPr>
        <w:numPr>
          <w:ilvl w:val="0"/>
          <w:numId w:val="2"/>
        </w:numPr>
        <w:ind w:hanging="360"/>
      </w:pPr>
      <w:r>
        <w:t xml:space="preserve">Aggregate: Using the individual time series in the dataset as a ‘sample’ from the population of all stations in the Queensland public transport, forecast the size of the total transport system, comparing the sum of the trips across the last 12 months in the dataset (Jun 2021-July 2022) to the sum of the forecasts, </w:t>
      </w:r>
      <w:proofErr w:type="gramStart"/>
      <w:r>
        <w:t>an</w:t>
      </w:r>
      <w:proofErr w:type="gramEnd"/>
      <w:r>
        <w:t xml:space="preserve"> report it in percentage change (</w:t>
      </w:r>
      <w:proofErr w:type="spellStart"/>
      <w:r>
        <w:t>forecasted_year</w:t>
      </w:r>
      <w:proofErr w:type="spellEnd"/>
      <w:r>
        <w:t xml:space="preserve"> / </w:t>
      </w:r>
      <w:proofErr w:type="spellStart"/>
      <w:r>
        <w:t>last_observed_year</w:t>
      </w:r>
      <w:proofErr w:type="spellEnd"/>
      <w:r>
        <w:t xml:space="preserve">) </w:t>
      </w:r>
    </w:p>
    <w:p w14:paraId="2D58AF97" w14:textId="77777777" w:rsidR="006A025D" w:rsidRDefault="00000000">
      <w:pPr>
        <w:spacing w:after="161" w:line="259" w:lineRule="auto"/>
        <w:ind w:left="0" w:firstLine="0"/>
      </w:pPr>
      <w:r>
        <w:t xml:space="preserve"> </w:t>
      </w:r>
    </w:p>
    <w:p w14:paraId="3E54FE7C" w14:textId="77777777" w:rsidR="006A025D" w:rsidRDefault="00000000">
      <w:r>
        <w:t xml:space="preserve">It is important that you create a complete methodology that compares several of the models covered in the unit (naïve, seasonal naïve, exponential smoothing family, ARIMA family) and identifies the best one using a proper validation mechanism (a version temporal </w:t>
      </w:r>
      <w:proofErr w:type="spellStart"/>
      <w:r>
        <w:t>crossvalidation</w:t>
      </w:r>
      <w:proofErr w:type="spellEnd"/>
      <w:r>
        <w:t xml:space="preserve">). The methodology should be applied to each time series. Because of the number of time series in the dataset, you are not required to manually apply the methodology to each time series, you can use a few time series to design the methodology and then apply it automatically to all time series in the set. </w:t>
      </w:r>
    </w:p>
    <w:p w14:paraId="4F00A8AC" w14:textId="4C1D25CB" w:rsidR="006A025D" w:rsidRDefault="00000000" w:rsidP="00DD730A">
      <w:pPr>
        <w:spacing w:after="221" w:line="259" w:lineRule="auto"/>
        <w:ind w:left="0" w:firstLine="0"/>
      </w:pPr>
      <w:r>
        <w:t xml:space="preserve">  </w:t>
      </w:r>
    </w:p>
    <w:sectPr w:rsidR="006A025D">
      <w:pgSz w:w="12240" w:h="15840"/>
      <w:pgMar w:top="1496" w:right="1479" w:bottom="168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40CB5"/>
    <w:multiLevelType w:val="hybridMultilevel"/>
    <w:tmpl w:val="615439BA"/>
    <w:lvl w:ilvl="0" w:tplc="E042CD9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88FDC0">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388F3BC">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D0801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ECD8C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7CB9C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24AD8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080C4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3A934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A83DE6"/>
    <w:multiLevelType w:val="hybridMultilevel"/>
    <w:tmpl w:val="B290F60A"/>
    <w:lvl w:ilvl="0" w:tplc="A8346D6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DA87F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6DC210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30A2A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188D7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1C012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AC0CC2">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10E40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7AC31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F11D9D"/>
    <w:multiLevelType w:val="hybridMultilevel"/>
    <w:tmpl w:val="6F00F4E6"/>
    <w:lvl w:ilvl="0" w:tplc="D5F6F90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26A1EA">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F091DA">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674486C">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0EA1C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AC184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2C151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3A261A">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944726">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FC01271"/>
    <w:multiLevelType w:val="hybridMultilevel"/>
    <w:tmpl w:val="44F4BE8A"/>
    <w:lvl w:ilvl="0" w:tplc="445E3B8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BA90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630C253E">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81C63C8">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4CD64774">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8544E0A0">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F6D892">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BA48FCA">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D0F516">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16cid:durableId="157965991">
    <w:abstractNumId w:val="0"/>
  </w:num>
  <w:num w:numId="2" w16cid:durableId="203367116">
    <w:abstractNumId w:val="2"/>
  </w:num>
  <w:num w:numId="3" w16cid:durableId="1657415114">
    <w:abstractNumId w:val="3"/>
  </w:num>
  <w:num w:numId="4" w16cid:durableId="4064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5D"/>
    <w:rsid w:val="00041231"/>
    <w:rsid w:val="006A025D"/>
    <w:rsid w:val="00CB464D"/>
    <w:rsid w:val="00DD73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DC3292"/>
  <w15:docId w15:val="{550FE83F-7B69-3B46-B5BA-9F6BE7783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70" w:lineRule="auto"/>
      <w:ind w:left="10" w:hanging="10"/>
    </w:pPr>
    <w:rPr>
      <w:rFonts w:ascii="Calibri" w:eastAsia="Calibri" w:hAnsi="Calibri" w:cs="Calibri"/>
      <w:color w:val="000000"/>
      <w:sz w:val="22"/>
      <w:lang w:val="en-GB" w:eastAsia="en-GB" w:bidi="en-GB"/>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ata.qld.gov.au/dataset/go-card-transaction-data/resource/9ca69d04-0629-45f3-811a-11f1fc6b2ee9" TargetMode="External"/><Relationship Id="rId13" Type="http://schemas.openxmlformats.org/officeDocument/2006/relationships/hyperlink" Target="https://www.data.qld.gov.au/dataset/go-card-transaction-data/resource/9ca69d04-0629-45f3-811a-11f1fc6b2ee9" TargetMode="External"/><Relationship Id="rId18" Type="http://schemas.openxmlformats.org/officeDocument/2006/relationships/hyperlink" Target="https://www.data.qld.gov.au/dataset/go-card-transaction-data/resource/9ca69d04-0629-45f3-811a-11f1fc6b2ee9" TargetMode="External"/><Relationship Id="rId26" Type="http://schemas.openxmlformats.org/officeDocument/2006/relationships/hyperlink" Target="https://www.data.qld.gov.au/dataset/go-card-transaction-data" TargetMode="External"/><Relationship Id="rId3" Type="http://schemas.openxmlformats.org/officeDocument/2006/relationships/settings" Target="settings.xml"/><Relationship Id="rId21" Type="http://schemas.openxmlformats.org/officeDocument/2006/relationships/hyperlink" Target="https://www.data.qld.gov.au/dataset/go-card-transaction-data" TargetMode="External"/><Relationship Id="rId7" Type="http://schemas.openxmlformats.org/officeDocument/2006/relationships/hyperlink" Target="https://www.data.qld.gov.au/dataset/go-card-transaction-data/resource/9ca69d04-0629-45f3-811a-11f1fc6b2ee9" TargetMode="External"/><Relationship Id="rId12" Type="http://schemas.openxmlformats.org/officeDocument/2006/relationships/hyperlink" Target="https://www.data.qld.gov.au/dataset/go-card-transaction-data/resource/9ca69d04-0629-45f3-811a-11f1fc6b2ee9" TargetMode="External"/><Relationship Id="rId17" Type="http://schemas.openxmlformats.org/officeDocument/2006/relationships/hyperlink" Target="https://www.data.qld.gov.au/dataset/go-card-transaction-data/resource/9ca69d04-0629-45f3-811a-11f1fc6b2ee9" TargetMode="External"/><Relationship Id="rId25" Type="http://schemas.openxmlformats.org/officeDocument/2006/relationships/hyperlink" Target="https://www.data.qld.gov.au/dataset/go-card-transaction-data" TargetMode="External"/><Relationship Id="rId2" Type="http://schemas.openxmlformats.org/officeDocument/2006/relationships/styles" Target="styles.xml"/><Relationship Id="rId16" Type="http://schemas.openxmlformats.org/officeDocument/2006/relationships/hyperlink" Target="https://www.data.qld.gov.au/dataset/go-card-transaction-data/resource/9ca69d04-0629-45f3-811a-11f1fc6b2ee9" TargetMode="External"/><Relationship Id="rId20" Type="http://schemas.openxmlformats.org/officeDocument/2006/relationships/hyperlink" Target="https://www.data.qld.gov.au/dataset/go-card-transaction-data/resource/9ca69d04-0629-45f3-811a-11f1fc6b2ee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qld.gov.au/dataset/go-card-transaction-data/resource/9ca69d04-0629-45f3-811a-11f1fc6b2ee9" TargetMode="External"/><Relationship Id="rId11" Type="http://schemas.openxmlformats.org/officeDocument/2006/relationships/hyperlink" Target="https://www.data.qld.gov.au/dataset/go-card-transaction-data/resource/9ca69d04-0629-45f3-811a-11f1fc6b2ee9" TargetMode="External"/><Relationship Id="rId24" Type="http://schemas.openxmlformats.org/officeDocument/2006/relationships/hyperlink" Target="https://www.data.qld.gov.au/dataset/go-card-transaction-data" TargetMode="External"/><Relationship Id="rId5" Type="http://schemas.openxmlformats.org/officeDocument/2006/relationships/hyperlink" Target="https://www.data.qld.gov.au/dataset/go-card-transaction-data/resource/9ca69d04-0629-45f3-811a-11f1fc6b2ee9" TargetMode="External"/><Relationship Id="rId15" Type="http://schemas.openxmlformats.org/officeDocument/2006/relationships/hyperlink" Target="https://www.data.qld.gov.au/dataset/go-card-transaction-data/resource/9ca69d04-0629-45f3-811a-11f1fc6b2ee9" TargetMode="External"/><Relationship Id="rId23" Type="http://schemas.openxmlformats.org/officeDocument/2006/relationships/hyperlink" Target="https://www.data.qld.gov.au/dataset/go-card-transaction-data" TargetMode="External"/><Relationship Id="rId28" Type="http://schemas.openxmlformats.org/officeDocument/2006/relationships/hyperlink" Target="https://www.data.qld.gov.au/dataset/go-card-transaction-data" TargetMode="External"/><Relationship Id="rId10" Type="http://schemas.openxmlformats.org/officeDocument/2006/relationships/hyperlink" Target="https://www.data.qld.gov.au/dataset/go-card-transaction-data/resource/9ca69d04-0629-45f3-811a-11f1fc6b2ee9" TargetMode="External"/><Relationship Id="rId19" Type="http://schemas.openxmlformats.org/officeDocument/2006/relationships/hyperlink" Target="https://www.data.qld.gov.au/dataset/go-card-transaction-data/resource/9ca69d04-0629-45f3-811a-11f1fc6b2ee9" TargetMode="External"/><Relationship Id="rId4" Type="http://schemas.openxmlformats.org/officeDocument/2006/relationships/webSettings" Target="webSettings.xml"/><Relationship Id="rId9" Type="http://schemas.openxmlformats.org/officeDocument/2006/relationships/hyperlink" Target="https://www.data.qld.gov.au/dataset/go-card-transaction-data/resource/9ca69d04-0629-45f3-811a-11f1fc6b2ee9" TargetMode="External"/><Relationship Id="rId14" Type="http://schemas.openxmlformats.org/officeDocument/2006/relationships/hyperlink" Target="https://www.data.qld.gov.au/dataset/go-card-transaction-data/resource/9ca69d04-0629-45f3-811a-11f1fc6b2ee9" TargetMode="External"/><Relationship Id="rId22" Type="http://schemas.openxmlformats.org/officeDocument/2006/relationships/hyperlink" Target="https://www.data.qld.gov.au/dataset/go-card-transaction-data" TargetMode="External"/><Relationship Id="rId27" Type="http://schemas.openxmlformats.org/officeDocument/2006/relationships/hyperlink" Target="https://www.data.qld.gov.au/dataset/go-card-transaction-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Montero Manso</dc:creator>
  <cp:keywords/>
  <cp:lastModifiedBy>Ying Ying</cp:lastModifiedBy>
  <cp:revision>3</cp:revision>
  <dcterms:created xsi:type="dcterms:W3CDTF">2025-01-20T04:18:00Z</dcterms:created>
  <dcterms:modified xsi:type="dcterms:W3CDTF">2025-01-20T04:23:00Z</dcterms:modified>
</cp:coreProperties>
</file>