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XX系统XXX报告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 范围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本报告规定了XX系统的设计要求、技术指标及验收标准。本报告适用于XX系统的研制、生产及验收过程。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1.1 术语和定义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下列术语和定义适用于本报告。系统指由若干相互关联的组成部分构成的、具有特定功能的整体。</w:t>
      </w:r>
    </w:p>
    <w:p>
      <w:pPr>
        <w:spacing w:after="80" w:before="15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1.1.1 系统组成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系统由硬件、软件及接口三部分组成。硬件包括处理单元、存储单元及通信单元；软件包括系统软件及应用软件。</w:t>
      </w:r>
    </w:p>
    <w:p>
      <w:pPr>
        <w:spacing w:after="60" w:before="12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1.1.1.1 硬件组成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硬件是系统的物理基础，主要包括处理器、存储器、输入输出接口等。</w:t>
      </w:r>
    </w:p>
    <w:p>
      <w:pPr>
        <w:spacing w:after="50" w:before="1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1.1.1.1.1 处理器规格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处理器应满足以下技术指标要求：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技术要求：</w:t>
      </w:r>
    </w:p>
    <w:p>
      <w:pPr>
        <w:pStyle w:val="ListParagraph"/>
        <w:numPr>
          <w:ilvl w:val="0"/>
          <w:numId w:val="2"/>
        </w:num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>主频不低于2.0GHz；</w:t>
      </w:r>
    </w:p>
    <w:p>
      <w:pPr>
        <w:pStyle w:val="ListParagraph"/>
        <w:numPr>
          <w:ilvl w:val="0"/>
          <w:numId w:val="2"/>
        </w:num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>内存容量不小于8GB：</w:t>
      </w:r>
    </w:p>
    <w:p>
      <w:pPr>
        <w:pStyle w:val="ListParagraph"/>
        <w:numPr>
          <w:ilvl w:val="0"/>
          <w:numId w:val="3"/>
        </w:num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>DDR4类型；</w:t>
      </w:r>
    </w:p>
    <w:p>
      <w:pPr>
        <w:pStyle w:val="ListParagraph"/>
        <w:numPr>
          <w:ilvl w:val="0"/>
          <w:numId w:val="3"/>
        </w:num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>频率2666MHz以上；</w:t>
      </w:r>
    </w:p>
    <w:p>
      <w:pPr>
        <w:pStyle w:val="ListParagraph"/>
        <w:numPr>
          <w:ilvl w:val="0"/>
          <w:numId w:val="2"/>
        </w:num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>存储容量不小于256GB。</w:t>
      </w:r>
    </w:p>
    <w:p>
      <w:pPr>
        <w:spacing w:before="30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50"/>
        <w:jc w:val="center"/>
      </w:pPr>
      <w:r>
        <w:rPr>
          <w:rFonts w:ascii="黑体" w:cs="黑体" w:eastAsia="黑体" w:hAnsi="黑体"/>
          <w:sz w:val="18"/>
          <w:szCs w:val="18"/>
        </w:rPr>
        <w:t xml:space="preserve">图 1 系统架构示意图</w:t>
      </w:r>
    </w:p>
    <w:p>
      <w:pPr>
        <w:spacing w:after="50" w:before="200"/>
        <w:jc w:val="center"/>
      </w:pPr>
      <w:r>
        <w:rPr>
          <w:rFonts w:ascii="黑体" w:cs="黑体" w:eastAsia="黑体" w:hAnsi="黑体"/>
          <w:sz w:val="18"/>
          <w:szCs w:val="18"/>
        </w:rPr>
        <w:t xml:space="preserve">表 1 系统技术指标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sz w:val="21"/>
                <w:szCs w:val="21"/>
              </w:rPr>
              <w:t xml:space="preserve">指标名称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sz w:val="21"/>
                <w:szCs w:val="21"/>
              </w:rPr>
              <w:t xml:space="preserve">指标要求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处理能力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≥1000次/秒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峰值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响应时间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≤100ms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平均值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存储容量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≥256GB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SSD</w:t>
            </w:r>
          </w:p>
        </w:tc>
      </w:tr>
    </w:tbl>
    <w:p>
      <w:pPr>
        <w:spacing w:after="1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 系统设计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系统设计应遵循模块化、可扩展、高可靠性的原则。系统架构采用分层设计，包括硬件层、驱动层、系统层和应用层。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2.1 总体架构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系统总体架构如图2所示，采用分布式架构设计，支持多节点部署和负载均衡。</w:t>
      </w:r>
    </w:p>
    <w:p>
      <w:pPr>
        <w:spacing w:before="20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50"/>
        <w:jc w:val="center"/>
      </w:pPr>
      <w:r>
        <w:rPr>
          <w:rFonts w:ascii="黑体" w:cs="黑体" w:eastAsia="黑体" w:hAnsi="黑体"/>
          <w:sz w:val="18"/>
          <w:szCs w:val="18"/>
        </w:rPr>
        <w:t xml:space="preserve">图 2 系统总体架构</w:t>
      </w:r>
    </w:p>
    <w:p>
      <w:pPr>
        <w:spacing w:after="80" w:before="15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2.1.1 硬件架构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硬件架构采用标准化模块设计，支持热插拔和在线维护。</w:t>
      </w:r>
    </w:p>
    <w:p>
      <w:pPr>
        <w:spacing w:after="60" w:before="12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2.1.1.1 处理模块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处理模块采用多核处理器，支持并行计算和任务调度。</w:t>
      </w:r>
    </w:p>
    <w:p>
      <w:pPr>
        <w:spacing w:after="50" w:before="1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2.1.1.1.1 处理器选型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处理器选型应满足以下要求：</w:t>
      </w:r>
    </w:p>
    <w:p>
      <w:pPr>
        <w:pStyle w:val="ListParagraph"/>
        <w:numPr>
          <w:ilvl w:val="0"/>
          <w:numId w:val="2"/>
        </w:num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>主频不低于2.0GHz；</w:t>
      </w:r>
    </w:p>
    <w:p>
      <w:pPr>
        <w:pStyle w:val="ListParagraph"/>
        <w:numPr>
          <w:ilvl w:val="0"/>
          <w:numId w:val="2"/>
        </w:num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>核心数不少于4核。</w:t>
      </w:r>
    </w:p>
    <w:p>
      <w:pPr>
        <w:spacing w:after="50" w:before="200"/>
        <w:jc w:val="center"/>
      </w:pPr>
      <w:r>
        <w:rPr>
          <w:rFonts w:ascii="黑体" w:cs="黑体" w:eastAsia="黑体" w:hAnsi="黑体"/>
          <w:sz w:val="18"/>
          <w:szCs w:val="18"/>
        </w:rPr>
        <w:t xml:space="preserve">表 2 处理器规格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sz w:val="21"/>
                <w:szCs w:val="21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sz w:val="21"/>
                <w:szCs w:val="21"/>
              </w:rPr>
              <w:t xml:space="preserve">规格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sz w:val="21"/>
                <w:szCs w:val="21"/>
              </w:rPr>
              <w:t xml:space="preserve">单位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主频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≥2.0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GHz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核心数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≥4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个</w:t>
            </w:r>
          </w:p>
        </w:tc>
      </w:tr>
    </w:tbl>
    <w:p>
      <w:pPr>
        <w:spacing w:before="4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附 录 A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附录标题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A.1 附录章节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附录内容是对正文的补充说明，编号以字母A开头。</w:t>
      </w:r>
    </w:p>
    <w:p>
      <w:pPr>
        <w:spacing w:after="80" w:before="15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A.1.1 附录小节</w:t>
      </w:r>
    </w:p>
    <w:p>
      <w:pPr>
        <w:spacing w:line="44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附录小节内容。编号规则与正文一致，但以字母开头。</w:t>
      </w:r>
    </w:p>
    <w:p>
      <w:pPr>
        <w:spacing w:before="20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50"/>
        <w:jc w:val="center"/>
      </w:pPr>
      <w:r>
        <w:rPr>
          <w:rFonts w:ascii="黑体" w:cs="黑体" w:eastAsia="黑体" w:hAnsi="黑体"/>
          <w:sz w:val="18"/>
          <w:szCs w:val="18"/>
        </w:rPr>
        <w:t xml:space="preserve">图 3 附录图片示例</w:t>
      </w:r>
    </w:p>
    <w:p>
      <w:pPr>
        <w:spacing w:after="50" w:before="200"/>
        <w:jc w:val="center"/>
      </w:pPr>
      <w:r>
        <w:rPr>
          <w:rFonts w:ascii="黑体" w:cs="黑体" w:eastAsia="黑体" w:hAnsi="黑体"/>
          <w:sz w:val="18"/>
          <w:szCs w:val="18"/>
        </w:rPr>
        <w:t xml:space="preserve">表 3 附录表格示例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sz w:val="21"/>
                <w:szCs w:val="21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sz w:val="21"/>
                <w:szCs w:val="21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附录项1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说明内容1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备注1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附录项2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说明内容2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备注2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XX系统XXX报告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60" w:hanging="9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440" w:hanging="9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229352518b0baa0ccb8a8ef7be3bb044178c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2026-04-07T11:52:28.330Z</dcterms:created>
  <dcterms:modified xsi:type="dcterms:W3CDTF">2026-04-07T11:52:28.331Z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