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0B34D3">
      <w:pPr>
        <w:spacing w:after="300"/>
        <w:jc w:val="center"/>
      </w:pPr>
      <w:r>
        <w:rPr>
          <w:rFonts w:ascii="黑体" w:hAnsi="黑体" w:eastAsia="黑体" w:cs="黑体"/>
          <w:b/>
          <w:bCs/>
          <w:sz w:val="44"/>
          <w:szCs w:val="44"/>
        </w:rPr>
        <w:t>XX系统XXX报告</w:t>
      </w:r>
    </w:p>
    <w:p w14:paraId="3DC102A1">
      <w:pPr>
        <w:spacing w:before="200" w:after="100"/>
      </w:pPr>
      <w:r>
        <w:rPr>
          <w:rFonts w:ascii="黑体" w:hAnsi="黑体" w:eastAsia="黑体" w:cs="黑体"/>
          <w:b/>
          <w:bCs/>
          <w:sz w:val="32"/>
          <w:szCs w:val="32"/>
        </w:rPr>
        <w:t>1 范围</w:t>
      </w:r>
      <w:bookmarkStart w:id="0" w:name="_GoBack"/>
      <w:bookmarkEnd w:id="0"/>
    </w:p>
    <w:p w14:paraId="22E79979">
      <w:pPr>
        <w:spacing w:line="44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本报告规定了XX系统的设计要求、技术指标及验收标准。本报告适用于XX系统的研制、生产及验收过程。</w:t>
      </w:r>
    </w:p>
    <w:p w14:paraId="580A6CE5">
      <w:pPr>
        <w:spacing w:before="200" w:after="100"/>
      </w:pPr>
      <w:r>
        <w:rPr>
          <w:rFonts w:ascii="黑体" w:hAnsi="黑体" w:eastAsia="黑体" w:cs="黑体"/>
          <w:b/>
          <w:bCs/>
          <w:sz w:val="30"/>
          <w:szCs w:val="30"/>
        </w:rPr>
        <w:t>1.1 术语和定义</w:t>
      </w:r>
    </w:p>
    <w:p w14:paraId="0E97D0F6">
      <w:pPr>
        <w:spacing w:line="44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下列术语和定义适用于本报告。系统指由若干相互关联的组成部分构成的、具有特定功能的整体。</w:t>
      </w:r>
    </w:p>
    <w:p w14:paraId="5CC440C7">
      <w:pPr>
        <w:spacing w:before="150" w:after="80"/>
      </w:pPr>
      <w:r>
        <w:rPr>
          <w:rFonts w:ascii="黑体" w:hAnsi="黑体" w:eastAsia="黑体" w:cs="黑体"/>
          <w:b/>
          <w:bCs/>
          <w:sz w:val="28"/>
          <w:szCs w:val="28"/>
        </w:rPr>
        <w:t>1.1.1 系统组成</w:t>
      </w:r>
    </w:p>
    <w:p w14:paraId="6A1EE503">
      <w:pPr>
        <w:spacing w:line="44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系统由硬件、软件及接口三部分组成。硬件包括处理单元、存储单元及通信单元；软件包括系统软件及应用软件。</w:t>
      </w:r>
    </w:p>
    <w:p w14:paraId="7C64D856">
      <w:pPr>
        <w:spacing w:before="120" w:after="60"/>
      </w:pPr>
      <w:r>
        <w:rPr>
          <w:rFonts w:ascii="黑体" w:hAnsi="黑体" w:eastAsia="黑体" w:cs="黑体"/>
          <w:b/>
          <w:bCs/>
          <w:sz w:val="28"/>
          <w:szCs w:val="28"/>
        </w:rPr>
        <w:t>1.1.1.1 硬件组成</w:t>
      </w:r>
    </w:p>
    <w:p w14:paraId="13AE9646">
      <w:pPr>
        <w:spacing w:line="44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硬件是系统的物理基础，主要包括处理器、存储器、输入输出接口等。</w:t>
      </w:r>
    </w:p>
    <w:p w14:paraId="57E0A1DD">
      <w:pPr>
        <w:spacing w:before="100" w:after="50"/>
      </w:pPr>
      <w:r>
        <w:rPr>
          <w:rFonts w:ascii="黑体" w:hAnsi="黑体" w:eastAsia="黑体" w:cs="黑体"/>
          <w:b/>
          <w:bCs/>
          <w:sz w:val="28"/>
          <w:szCs w:val="28"/>
        </w:rPr>
        <w:t>1.1.1.1.1 处理器规格</w:t>
      </w:r>
    </w:p>
    <w:p w14:paraId="7A6E19EA">
      <w:pPr>
        <w:spacing w:line="44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处理器应满足以下技术指标要求：</w:t>
      </w:r>
    </w:p>
    <w:p w14:paraId="389F863B">
      <w:pPr>
        <w:spacing w:before="100"/>
      </w:pPr>
      <w:r>
        <w:rPr>
          <w:rFonts w:ascii="宋体" w:hAnsi="宋体" w:eastAsia="宋体" w:cs="宋体"/>
          <w:sz w:val="24"/>
          <w:szCs w:val="24"/>
        </w:rPr>
        <w:t>技术要求：</w:t>
      </w:r>
    </w:p>
    <w:p w14:paraId="3DF2E17D">
      <w:pPr>
        <w:pStyle w:val="16"/>
        <w:numPr>
          <w:ilvl w:val="0"/>
          <w:numId w:val="1"/>
        </w:numPr>
        <w:spacing w:line="440" w:lineRule="auto"/>
      </w:pPr>
      <w:r>
        <w:rPr>
          <w:rFonts w:ascii="宋体" w:hAnsi="宋体" w:eastAsia="宋体" w:cs="宋体"/>
          <w:sz w:val="24"/>
          <w:szCs w:val="24"/>
        </w:rPr>
        <w:t>主频不低于2.0GHz；</w:t>
      </w:r>
    </w:p>
    <w:p w14:paraId="2AC52597">
      <w:pPr>
        <w:pStyle w:val="16"/>
        <w:numPr>
          <w:ilvl w:val="0"/>
          <w:numId w:val="1"/>
        </w:numPr>
        <w:spacing w:line="440" w:lineRule="auto"/>
      </w:pPr>
      <w:r>
        <w:rPr>
          <w:rFonts w:ascii="宋体" w:hAnsi="宋体" w:eastAsia="宋体" w:cs="宋体"/>
          <w:sz w:val="24"/>
          <w:szCs w:val="24"/>
        </w:rPr>
        <w:t>内存容量不小于8GB：</w:t>
      </w:r>
    </w:p>
    <w:p w14:paraId="0165B13E">
      <w:pPr>
        <w:pStyle w:val="16"/>
        <w:numPr>
          <w:ilvl w:val="0"/>
          <w:numId w:val="2"/>
        </w:numPr>
        <w:spacing w:line="440" w:lineRule="auto"/>
      </w:pPr>
      <w:r>
        <w:rPr>
          <w:rFonts w:ascii="宋体" w:hAnsi="宋体" w:eastAsia="宋体" w:cs="宋体"/>
          <w:sz w:val="24"/>
          <w:szCs w:val="24"/>
        </w:rPr>
        <w:t>DDR4类型；</w:t>
      </w:r>
    </w:p>
    <w:p w14:paraId="100A4670">
      <w:pPr>
        <w:pStyle w:val="16"/>
        <w:numPr>
          <w:ilvl w:val="0"/>
          <w:numId w:val="2"/>
        </w:numPr>
        <w:spacing w:line="440" w:lineRule="auto"/>
      </w:pPr>
      <w:r>
        <w:rPr>
          <w:rFonts w:ascii="宋体" w:hAnsi="宋体" w:eastAsia="宋体" w:cs="宋体"/>
          <w:sz w:val="24"/>
          <w:szCs w:val="24"/>
        </w:rPr>
        <w:t>频率2666MHz以上；</w:t>
      </w:r>
    </w:p>
    <w:p w14:paraId="2C3A0F48">
      <w:pPr>
        <w:pStyle w:val="16"/>
        <w:numPr>
          <w:ilvl w:val="0"/>
          <w:numId w:val="1"/>
        </w:numPr>
        <w:spacing w:line="440" w:lineRule="auto"/>
      </w:pPr>
      <w:r>
        <w:rPr>
          <w:rFonts w:ascii="宋体" w:hAnsi="宋体" w:eastAsia="宋体" w:cs="宋体"/>
          <w:sz w:val="24"/>
          <w:szCs w:val="24"/>
        </w:rPr>
        <w:t>存储容量不小于256GB。</w:t>
      </w:r>
    </w:p>
    <w:p w14:paraId="3F2BEFAE">
      <w:pPr>
        <w:spacing w:before="300"/>
        <w:jc w:val="center"/>
      </w:pPr>
      <w:r>
        <w:drawing>
          <wp:inline distT="0" distB="0" distL="0" distR="0">
            <wp:extent cx="3810000" cy="19050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4DAFD">
      <w:pPr>
        <w:spacing w:before="50" w:after="200"/>
        <w:jc w:val="center"/>
      </w:pPr>
      <w:r>
        <w:rPr>
          <w:rFonts w:ascii="黑体" w:hAnsi="黑体" w:eastAsia="黑体" w:cs="黑体"/>
          <w:sz w:val="18"/>
          <w:szCs w:val="18"/>
        </w:rPr>
        <w:t>图 1 系统架构示意图</w:t>
      </w:r>
    </w:p>
    <w:p w14:paraId="35B6EC8D">
      <w:pPr>
        <w:spacing w:before="200" w:after="50"/>
        <w:jc w:val="center"/>
      </w:pPr>
      <w:r>
        <w:rPr>
          <w:rFonts w:ascii="黑体" w:hAnsi="黑体" w:eastAsia="黑体" w:cs="黑体"/>
          <w:sz w:val="18"/>
          <w:szCs w:val="18"/>
        </w:rPr>
        <w:t>表 1 系统技术指标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  <w:gridCol w:w="3000"/>
      </w:tblGrid>
      <w:tr w14:paraId="3B1B5413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8E8E8"/>
          </w:tcPr>
          <w:p w14:paraId="48C93E51">
            <w:pPr>
              <w:jc w:val="center"/>
            </w:pPr>
            <w:r>
              <w:rPr>
                <w:rFonts w:ascii="黑体" w:hAnsi="黑体" w:eastAsia="黑体" w:cs="黑体"/>
                <w:sz w:val="21"/>
                <w:szCs w:val="21"/>
              </w:rPr>
              <w:t>指标名称</w:t>
            </w:r>
          </w:p>
        </w:tc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8E8E8"/>
          </w:tcPr>
          <w:p w14:paraId="2F192022">
            <w:pPr>
              <w:jc w:val="center"/>
            </w:pPr>
            <w:r>
              <w:rPr>
                <w:rFonts w:ascii="黑体" w:hAnsi="黑体" w:eastAsia="黑体" w:cs="黑体"/>
                <w:sz w:val="21"/>
                <w:szCs w:val="21"/>
              </w:rPr>
              <w:t>指标要求</w:t>
            </w:r>
          </w:p>
        </w:tc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8E8E8"/>
          </w:tcPr>
          <w:p w14:paraId="1D8778B5">
            <w:pPr>
              <w:jc w:val="center"/>
            </w:pPr>
            <w:r>
              <w:rPr>
                <w:rFonts w:ascii="黑体" w:hAnsi="黑体" w:eastAsia="黑体" w:cs="黑体"/>
                <w:sz w:val="21"/>
                <w:szCs w:val="21"/>
              </w:rPr>
              <w:t>备注</w:t>
            </w:r>
          </w:p>
        </w:tc>
      </w:tr>
      <w:tr w14:paraId="7C95D633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AA9C10D">
            <w:r>
              <w:rPr>
                <w:rFonts w:ascii="宋体" w:hAnsi="宋体" w:eastAsia="宋体" w:cs="宋体"/>
                <w:sz w:val="21"/>
                <w:szCs w:val="21"/>
              </w:rPr>
              <w:t>处理能力</w:t>
            </w:r>
          </w:p>
        </w:tc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64B1B46">
            <w:r>
              <w:rPr>
                <w:rFonts w:ascii="宋体" w:hAnsi="宋体" w:eastAsia="宋体" w:cs="宋体"/>
                <w:sz w:val="21"/>
                <w:szCs w:val="21"/>
              </w:rPr>
              <w:t>≥1000次/秒</w:t>
            </w:r>
          </w:p>
        </w:tc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B9A53A1">
            <w:r>
              <w:rPr>
                <w:rFonts w:ascii="宋体" w:hAnsi="宋体" w:eastAsia="宋体" w:cs="宋体"/>
                <w:sz w:val="21"/>
                <w:szCs w:val="21"/>
              </w:rPr>
              <w:t>峰值</w:t>
            </w:r>
          </w:p>
        </w:tc>
      </w:tr>
      <w:tr w14:paraId="5954DA04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98149FF">
            <w:r>
              <w:rPr>
                <w:rFonts w:ascii="宋体" w:hAnsi="宋体" w:eastAsia="宋体" w:cs="宋体"/>
                <w:sz w:val="21"/>
                <w:szCs w:val="21"/>
              </w:rPr>
              <w:t>响应时间</w:t>
            </w:r>
          </w:p>
        </w:tc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9F6B8B4">
            <w:r>
              <w:rPr>
                <w:rFonts w:ascii="宋体" w:hAnsi="宋体" w:eastAsia="宋体" w:cs="宋体"/>
                <w:sz w:val="21"/>
                <w:szCs w:val="21"/>
              </w:rPr>
              <w:t>≤100ms</w:t>
            </w:r>
          </w:p>
        </w:tc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565B48E">
            <w:r>
              <w:rPr>
                <w:rFonts w:ascii="宋体" w:hAnsi="宋体" w:eastAsia="宋体" w:cs="宋体"/>
                <w:sz w:val="21"/>
                <w:szCs w:val="21"/>
              </w:rPr>
              <w:t>平均值</w:t>
            </w:r>
          </w:p>
        </w:tc>
      </w:tr>
      <w:tr w14:paraId="0C20E2A9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3C7D137">
            <w:r>
              <w:rPr>
                <w:rFonts w:ascii="宋体" w:hAnsi="宋体" w:eastAsia="宋体" w:cs="宋体"/>
                <w:sz w:val="21"/>
                <w:szCs w:val="21"/>
              </w:rPr>
              <w:t>存储容量</w:t>
            </w:r>
          </w:p>
        </w:tc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33FF1CA">
            <w:r>
              <w:rPr>
                <w:rFonts w:ascii="宋体" w:hAnsi="宋体" w:eastAsia="宋体" w:cs="宋体"/>
                <w:sz w:val="21"/>
                <w:szCs w:val="21"/>
              </w:rPr>
              <w:t>≥256GB</w:t>
            </w:r>
          </w:p>
        </w:tc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98C4DD0">
            <w:r>
              <w:rPr>
                <w:rFonts w:ascii="宋体" w:hAnsi="宋体" w:eastAsia="宋体" w:cs="宋体"/>
                <w:sz w:val="21"/>
                <w:szCs w:val="21"/>
              </w:rPr>
              <w:t>SSD</w:t>
            </w:r>
          </w:p>
        </w:tc>
      </w:tr>
    </w:tbl>
    <w:p w14:paraId="60229272">
      <w:pPr>
        <w:spacing w:before="300" w:after="100"/>
      </w:pPr>
      <w:r>
        <w:rPr>
          <w:rFonts w:ascii="黑体" w:hAnsi="黑体" w:eastAsia="黑体" w:cs="黑体"/>
          <w:b/>
          <w:bCs/>
          <w:sz w:val="32"/>
          <w:szCs w:val="32"/>
        </w:rPr>
        <w:t>2 系统设计</w:t>
      </w:r>
    </w:p>
    <w:p w14:paraId="5E491B1A">
      <w:pPr>
        <w:spacing w:line="44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系统设计应遵循模块化、可扩展、高可靠性的原则。系统架构采用分层设计，包括硬件层、驱动层、系统层和应用层。</w:t>
      </w:r>
    </w:p>
    <w:p w14:paraId="22F87722">
      <w:pPr>
        <w:spacing w:before="200" w:after="100"/>
      </w:pPr>
      <w:r>
        <w:rPr>
          <w:rFonts w:ascii="黑体" w:hAnsi="黑体" w:eastAsia="黑体" w:cs="黑体"/>
          <w:b/>
          <w:bCs/>
          <w:sz w:val="30"/>
          <w:szCs w:val="30"/>
        </w:rPr>
        <w:t>2.1 总体架构</w:t>
      </w:r>
    </w:p>
    <w:p w14:paraId="138FC896">
      <w:pPr>
        <w:spacing w:line="44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系统总体架构如图2所示，采用分布式架构设计，支持多节点部署和负载均衡。</w:t>
      </w:r>
    </w:p>
    <w:p w14:paraId="4DFBCE23">
      <w:pPr>
        <w:spacing w:before="200"/>
        <w:jc w:val="center"/>
      </w:pPr>
      <w:r>
        <w:drawing>
          <wp:inline distT="0" distB="0" distL="0" distR="0">
            <wp:extent cx="3810000" cy="19050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FD000">
      <w:pPr>
        <w:spacing w:before="50" w:after="200"/>
        <w:jc w:val="center"/>
      </w:pPr>
      <w:r>
        <w:rPr>
          <w:rFonts w:ascii="黑体" w:hAnsi="黑体" w:eastAsia="黑体" w:cs="黑体"/>
          <w:sz w:val="18"/>
          <w:szCs w:val="18"/>
        </w:rPr>
        <w:t>图 2 系统总体架构</w:t>
      </w:r>
    </w:p>
    <w:p w14:paraId="21D51242">
      <w:pPr>
        <w:spacing w:before="150" w:after="80"/>
      </w:pPr>
      <w:r>
        <w:rPr>
          <w:rFonts w:ascii="黑体" w:hAnsi="黑体" w:eastAsia="黑体" w:cs="黑体"/>
          <w:b/>
          <w:bCs/>
          <w:sz w:val="28"/>
          <w:szCs w:val="28"/>
        </w:rPr>
        <w:t>2.1.1 硬件架构</w:t>
      </w:r>
    </w:p>
    <w:p w14:paraId="4735C8A6">
      <w:pPr>
        <w:spacing w:line="44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硬件架构采用标准化模块设计，支持热插拔和在线维护。</w:t>
      </w:r>
    </w:p>
    <w:p w14:paraId="0D474C9E">
      <w:pPr>
        <w:spacing w:before="120" w:after="60"/>
      </w:pPr>
      <w:r>
        <w:rPr>
          <w:rFonts w:ascii="黑体" w:hAnsi="黑体" w:eastAsia="黑体" w:cs="黑体"/>
          <w:b/>
          <w:bCs/>
          <w:sz w:val="28"/>
          <w:szCs w:val="28"/>
        </w:rPr>
        <w:t>2.1.1.1 处理模块</w:t>
      </w:r>
    </w:p>
    <w:p w14:paraId="6BCBB505">
      <w:pPr>
        <w:spacing w:line="44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处理模块采用多核处理器，支持并行计算和任务调度。</w:t>
      </w:r>
    </w:p>
    <w:p w14:paraId="5A00FB8C">
      <w:pPr>
        <w:spacing w:before="100" w:after="50"/>
      </w:pPr>
      <w:r>
        <w:rPr>
          <w:rFonts w:ascii="黑体" w:hAnsi="黑体" w:eastAsia="黑体" w:cs="黑体"/>
          <w:b/>
          <w:bCs/>
          <w:sz w:val="28"/>
          <w:szCs w:val="28"/>
        </w:rPr>
        <w:t>2.1.1.1.1 处理器选型</w:t>
      </w:r>
    </w:p>
    <w:p w14:paraId="26654ABA">
      <w:pPr>
        <w:spacing w:line="44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处理器选型应满足以下要求：</w:t>
      </w:r>
    </w:p>
    <w:p w14:paraId="3175CA38">
      <w:pPr>
        <w:pStyle w:val="16"/>
        <w:numPr>
          <w:ilvl w:val="0"/>
          <w:numId w:val="1"/>
        </w:numPr>
        <w:spacing w:line="440" w:lineRule="auto"/>
      </w:pPr>
      <w:r>
        <w:rPr>
          <w:rFonts w:ascii="宋体" w:hAnsi="宋体" w:eastAsia="宋体" w:cs="宋体"/>
          <w:sz w:val="24"/>
          <w:szCs w:val="24"/>
        </w:rPr>
        <w:t>主频不低于2.0GHz；</w:t>
      </w:r>
    </w:p>
    <w:p w14:paraId="0E58FEB3">
      <w:pPr>
        <w:pStyle w:val="16"/>
        <w:numPr>
          <w:ilvl w:val="0"/>
          <w:numId w:val="1"/>
        </w:numPr>
        <w:spacing w:line="440" w:lineRule="auto"/>
      </w:pPr>
      <w:r>
        <w:rPr>
          <w:rFonts w:ascii="宋体" w:hAnsi="宋体" w:eastAsia="宋体" w:cs="宋体"/>
          <w:sz w:val="24"/>
          <w:szCs w:val="24"/>
        </w:rPr>
        <w:t>核心数不少于4核。</w:t>
      </w:r>
    </w:p>
    <w:p w14:paraId="0B356D95">
      <w:pPr>
        <w:spacing w:before="200" w:after="50"/>
        <w:jc w:val="center"/>
      </w:pPr>
      <w:r>
        <w:rPr>
          <w:rFonts w:ascii="黑体" w:hAnsi="黑体" w:eastAsia="黑体" w:cs="黑体"/>
          <w:sz w:val="18"/>
          <w:szCs w:val="18"/>
        </w:rPr>
        <w:t>表 2 处理器规格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  <w:gridCol w:w="3000"/>
      </w:tblGrid>
      <w:tr w14:paraId="5C32115C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8E8E8"/>
          </w:tcPr>
          <w:p w14:paraId="05876F2E">
            <w:pPr>
              <w:jc w:val="center"/>
            </w:pPr>
            <w:r>
              <w:rPr>
                <w:rFonts w:ascii="黑体" w:hAnsi="黑体" w:eastAsia="黑体" w:cs="黑体"/>
                <w:sz w:val="21"/>
                <w:szCs w:val="21"/>
              </w:rPr>
              <w:t>参数</w:t>
            </w:r>
          </w:p>
        </w:tc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8E8E8"/>
          </w:tcPr>
          <w:p w14:paraId="67098A67">
            <w:pPr>
              <w:jc w:val="center"/>
            </w:pPr>
            <w:r>
              <w:rPr>
                <w:rFonts w:ascii="黑体" w:hAnsi="黑体" w:eastAsia="黑体" w:cs="黑体"/>
                <w:sz w:val="21"/>
                <w:szCs w:val="21"/>
              </w:rPr>
              <w:t>规格</w:t>
            </w:r>
          </w:p>
        </w:tc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8E8E8"/>
          </w:tcPr>
          <w:p w14:paraId="398CD775">
            <w:pPr>
              <w:jc w:val="center"/>
            </w:pPr>
            <w:r>
              <w:rPr>
                <w:rFonts w:ascii="黑体" w:hAnsi="黑体" w:eastAsia="黑体" w:cs="黑体"/>
                <w:sz w:val="21"/>
                <w:szCs w:val="21"/>
              </w:rPr>
              <w:t>单位</w:t>
            </w:r>
          </w:p>
        </w:tc>
      </w:tr>
      <w:tr w14:paraId="75056DE7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346F9E5">
            <w:r>
              <w:rPr>
                <w:rFonts w:ascii="宋体" w:hAnsi="宋体" w:eastAsia="宋体" w:cs="宋体"/>
                <w:sz w:val="21"/>
                <w:szCs w:val="21"/>
              </w:rPr>
              <w:t>主频</w:t>
            </w:r>
          </w:p>
        </w:tc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0AC427E">
            <w:r>
              <w:rPr>
                <w:rFonts w:ascii="宋体" w:hAnsi="宋体" w:eastAsia="宋体" w:cs="宋体"/>
                <w:sz w:val="21"/>
                <w:szCs w:val="21"/>
              </w:rPr>
              <w:t>≥2.0</w:t>
            </w:r>
          </w:p>
        </w:tc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0B4402D">
            <w:r>
              <w:rPr>
                <w:rFonts w:ascii="宋体" w:hAnsi="宋体" w:eastAsia="宋体" w:cs="宋体"/>
                <w:sz w:val="21"/>
                <w:szCs w:val="21"/>
              </w:rPr>
              <w:t>GHz</w:t>
            </w:r>
          </w:p>
        </w:tc>
      </w:tr>
      <w:tr w14:paraId="6BC15393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DED6343">
            <w:r>
              <w:rPr>
                <w:rFonts w:ascii="宋体" w:hAnsi="宋体" w:eastAsia="宋体" w:cs="宋体"/>
                <w:sz w:val="21"/>
                <w:szCs w:val="21"/>
              </w:rPr>
              <w:t>核心数</w:t>
            </w:r>
          </w:p>
        </w:tc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D14BC46">
            <w:r>
              <w:rPr>
                <w:rFonts w:ascii="宋体" w:hAnsi="宋体" w:eastAsia="宋体" w:cs="宋体"/>
                <w:sz w:val="21"/>
                <w:szCs w:val="21"/>
              </w:rPr>
              <w:t>≥4</w:t>
            </w:r>
          </w:p>
        </w:tc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0CD3755">
            <w:r>
              <w:rPr>
                <w:rFonts w:ascii="宋体" w:hAnsi="宋体" w:eastAsia="宋体" w:cs="宋体"/>
                <w:sz w:val="21"/>
                <w:szCs w:val="21"/>
              </w:rPr>
              <w:t>个</w:t>
            </w:r>
          </w:p>
        </w:tc>
      </w:tr>
    </w:tbl>
    <w:p w14:paraId="65AAC289">
      <w:pPr>
        <w:spacing w:before="400"/>
        <w:jc w:val="center"/>
      </w:pPr>
      <w:r>
        <w:rPr>
          <w:rFonts w:ascii="黑体" w:hAnsi="黑体" w:eastAsia="黑体" w:cs="黑体"/>
          <w:b/>
          <w:bCs/>
          <w:sz w:val="32"/>
          <w:szCs w:val="32"/>
        </w:rPr>
        <w:t>附 录 A</w:t>
      </w:r>
    </w:p>
    <w:p w14:paraId="329DCA22">
      <w:pPr>
        <w:spacing w:after="200"/>
        <w:jc w:val="center"/>
      </w:pPr>
      <w:r>
        <w:rPr>
          <w:rFonts w:ascii="黑体" w:hAnsi="黑体" w:eastAsia="黑体" w:cs="黑体"/>
          <w:b/>
          <w:bCs/>
          <w:sz w:val="32"/>
          <w:szCs w:val="32"/>
        </w:rPr>
        <w:t>附录标题</w:t>
      </w:r>
    </w:p>
    <w:p w14:paraId="198F166E">
      <w:pPr>
        <w:spacing w:before="200" w:after="100"/>
      </w:pPr>
      <w:r>
        <w:rPr>
          <w:rFonts w:ascii="黑体" w:hAnsi="黑体" w:eastAsia="黑体" w:cs="黑体"/>
          <w:b/>
          <w:bCs/>
          <w:sz w:val="30"/>
          <w:szCs w:val="30"/>
        </w:rPr>
        <w:t>A.1 附录章节</w:t>
      </w:r>
    </w:p>
    <w:p w14:paraId="3A466066">
      <w:pPr>
        <w:spacing w:line="44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附录内容是对正文的补充说明，编号以字母A开头。</w:t>
      </w:r>
    </w:p>
    <w:p w14:paraId="3C73959E">
      <w:pPr>
        <w:spacing w:before="150" w:after="80"/>
      </w:pPr>
      <w:r>
        <w:rPr>
          <w:rFonts w:ascii="黑体" w:hAnsi="黑体" w:eastAsia="黑体" w:cs="黑体"/>
          <w:b/>
          <w:bCs/>
          <w:sz w:val="28"/>
          <w:szCs w:val="28"/>
        </w:rPr>
        <w:t>A.1.1 附录小节</w:t>
      </w:r>
    </w:p>
    <w:p w14:paraId="3C98BFF7">
      <w:pPr>
        <w:spacing w:line="44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附录小节内容。编号规则与正文一致，但以字母开头。</w:t>
      </w:r>
    </w:p>
    <w:p w14:paraId="66D7387E">
      <w:pPr>
        <w:spacing w:before="200"/>
        <w:jc w:val="center"/>
      </w:pPr>
      <w:r>
        <w:drawing>
          <wp:inline distT="0" distB="0" distL="0" distR="0">
            <wp:extent cx="3810000" cy="19050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3C3ED">
      <w:pPr>
        <w:spacing w:before="50" w:after="200"/>
        <w:jc w:val="center"/>
      </w:pPr>
      <w:r>
        <w:rPr>
          <w:rFonts w:ascii="黑体" w:hAnsi="黑体" w:eastAsia="黑体" w:cs="黑体"/>
          <w:sz w:val="18"/>
          <w:szCs w:val="18"/>
        </w:rPr>
        <w:t>图 3 附录图片示例</w:t>
      </w:r>
    </w:p>
    <w:p w14:paraId="51BDCD3A">
      <w:pPr>
        <w:spacing w:before="200" w:after="50"/>
        <w:jc w:val="center"/>
      </w:pPr>
      <w:r>
        <w:rPr>
          <w:rFonts w:ascii="黑体" w:hAnsi="黑体" w:eastAsia="黑体" w:cs="黑体"/>
          <w:sz w:val="18"/>
          <w:szCs w:val="18"/>
        </w:rPr>
        <w:t>表 3 附录表格示例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  <w:gridCol w:w="3000"/>
      </w:tblGrid>
      <w:tr w14:paraId="3E045D52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8E8E8"/>
          </w:tcPr>
          <w:p w14:paraId="299C172E">
            <w:pPr>
              <w:jc w:val="center"/>
            </w:pPr>
            <w:r>
              <w:rPr>
                <w:rFonts w:ascii="黑体" w:hAnsi="黑体" w:eastAsia="黑体" w:cs="黑体"/>
                <w:sz w:val="21"/>
                <w:szCs w:val="21"/>
              </w:rPr>
              <w:t>项目</w:t>
            </w:r>
          </w:p>
        </w:tc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8E8E8"/>
          </w:tcPr>
          <w:p w14:paraId="0BB820EF">
            <w:pPr>
              <w:jc w:val="center"/>
            </w:pPr>
            <w:r>
              <w:rPr>
                <w:rFonts w:ascii="黑体" w:hAnsi="黑体" w:eastAsia="黑体" w:cs="黑体"/>
                <w:sz w:val="21"/>
                <w:szCs w:val="21"/>
              </w:rPr>
              <w:t>内容</w:t>
            </w:r>
          </w:p>
        </w:tc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8E8E8"/>
          </w:tcPr>
          <w:p w14:paraId="4C4E598D">
            <w:pPr>
              <w:jc w:val="center"/>
            </w:pPr>
            <w:r>
              <w:rPr>
                <w:rFonts w:ascii="黑体" w:hAnsi="黑体" w:eastAsia="黑体" w:cs="黑体"/>
                <w:sz w:val="21"/>
                <w:szCs w:val="21"/>
              </w:rPr>
              <w:t>说明</w:t>
            </w:r>
          </w:p>
        </w:tc>
      </w:tr>
      <w:tr w14:paraId="555645C3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E66B411">
            <w:r>
              <w:rPr>
                <w:rFonts w:ascii="宋体" w:hAnsi="宋体" w:eastAsia="宋体" w:cs="宋体"/>
                <w:sz w:val="21"/>
                <w:szCs w:val="21"/>
              </w:rPr>
              <w:t>附录项1</w:t>
            </w:r>
          </w:p>
        </w:tc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F442EDF">
            <w:r>
              <w:rPr>
                <w:rFonts w:ascii="宋体" w:hAnsi="宋体" w:eastAsia="宋体" w:cs="宋体"/>
                <w:sz w:val="21"/>
                <w:szCs w:val="21"/>
              </w:rPr>
              <w:t>说明内容1</w:t>
            </w:r>
          </w:p>
        </w:tc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5F3950B">
            <w:r>
              <w:rPr>
                <w:rFonts w:ascii="宋体" w:hAnsi="宋体" w:eastAsia="宋体" w:cs="宋体"/>
                <w:sz w:val="21"/>
                <w:szCs w:val="21"/>
              </w:rPr>
              <w:t>备注1</w:t>
            </w:r>
          </w:p>
        </w:tc>
      </w:tr>
      <w:tr w14:paraId="7E40ACCB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9195391">
            <w:r>
              <w:rPr>
                <w:rFonts w:ascii="宋体" w:hAnsi="宋体" w:eastAsia="宋体" w:cs="宋体"/>
                <w:sz w:val="21"/>
                <w:szCs w:val="21"/>
              </w:rPr>
              <w:t>附录项2</w:t>
            </w:r>
          </w:p>
        </w:tc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E380A66">
            <w:r>
              <w:rPr>
                <w:rFonts w:ascii="宋体" w:hAnsi="宋体" w:eastAsia="宋体" w:cs="宋体"/>
                <w:sz w:val="21"/>
                <w:szCs w:val="21"/>
              </w:rPr>
              <w:t>说明内容2</w:t>
            </w:r>
          </w:p>
        </w:tc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91D6F78">
            <w:r>
              <w:rPr>
                <w:rFonts w:ascii="宋体" w:hAnsi="宋体" w:eastAsia="宋体" w:cs="宋体"/>
                <w:sz w:val="21"/>
                <w:szCs w:val="21"/>
              </w:rPr>
              <w:t>备注2</w:t>
            </w:r>
          </w:p>
        </w:tc>
      </w:tr>
    </w:tbl>
    <w:p w14:paraId="23EE4803"/>
    <w:sectPr>
      <w:headerReference r:id="rId3" w:type="default"/>
      <w:footerReference r:id="rId4" w:type="default"/>
      <w:pgSz w:w="11906" w:h="16838"/>
      <w:pgMar w:top="1418" w:right="1418" w:bottom="1418" w:left="1418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0548D2">
    <w:pPr>
      <w:jc w:val="center"/>
    </w:pPr>
    <w:r>
      <w:rPr>
        <w:rFonts w:ascii="宋体" w:hAnsi="宋体" w:eastAsia="宋体" w:cs="宋体"/>
        <w:sz w:val="18"/>
        <w:szCs w:val="18"/>
      </w:rPr>
      <w:fldChar w:fldCharType="begin"/>
    </w:r>
    <w:r>
      <w:rPr>
        <w:rFonts w:ascii="宋体" w:hAnsi="宋体" w:eastAsia="宋体" w:cs="宋体"/>
        <w:sz w:val="18"/>
        <w:szCs w:val="18"/>
      </w:rPr>
      <w:instrText xml:space="preserve">PAGE</w:instrText>
    </w:r>
    <w:r>
      <w:rPr>
        <w:rFonts w:ascii="宋体" w:hAnsi="宋体" w:eastAsia="宋体" w:cs="宋体"/>
        <w:sz w:val="18"/>
        <w:szCs w:val="18"/>
      </w:rPr>
      <w:fldChar w:fldCharType="separate"/>
    </w:r>
    <w:r>
      <w:rPr>
        <w:rFonts w:ascii="宋体" w:hAnsi="宋体" w:eastAsia="宋体" w:cs="宋体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935296">
    <w:pPr>
      <w:jc w:val="center"/>
    </w:pPr>
    <w:r>
      <w:rPr>
        <w:rFonts w:ascii="宋体" w:hAnsi="宋体" w:eastAsia="宋体" w:cs="宋体"/>
        <w:sz w:val="18"/>
        <w:szCs w:val="18"/>
      </w:rPr>
      <w:t>XX系统XXX报告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AA073"/>
    <w:multiLevelType w:val="singleLevel"/>
    <w:tmpl w:val="FFFAA073"/>
    <w:lvl w:ilvl="0" w:tentative="0">
      <w:start w:val="1"/>
      <w:numFmt w:val="lowerLetter"/>
      <w:lvlText w:val="%1)"/>
      <w:lvlJc w:val="left"/>
      <w:pPr>
        <w:ind w:left="960" w:hanging="960"/>
      </w:pPr>
    </w:lvl>
  </w:abstractNum>
  <w:abstractNum w:abstractNumId="1">
    <w:nsid w:val="3FC33970"/>
    <w:multiLevelType w:val="singleLevel"/>
    <w:tmpl w:val="3FC33970"/>
    <w:lvl w:ilvl="0" w:tentative="0">
      <w:start w:val="1"/>
      <w:numFmt w:val="decimal"/>
      <w:lvlText w:val="%1)"/>
      <w:lvlJc w:val="left"/>
      <w:pPr>
        <w:ind w:left="1440" w:hanging="9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7FED557B"/>
    <w:rsid w:val="DDFB2E8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4"/>
      <w:szCs w:val="24"/>
    </w:rPr>
  </w:style>
  <w:style w:type="paragraph" w:styleId="2">
    <w:name w:val="heading 1"/>
    <w:next w:val="1"/>
    <w:qFormat/>
    <w:uiPriority w:val="0"/>
    <w:rPr>
      <w:rFonts w:ascii="宋体" w:hAnsi="宋体" w:eastAsia="宋体" w:cs="宋体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宋体" w:hAnsi="宋体" w:eastAsia="宋体" w:cs="宋体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宋体" w:hAnsi="宋体" w:eastAsia="宋体" w:cs="宋体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0</TotalTime>
  <ScaleCrop>false</ScaleCrop>
  <LinksUpToDate>false</LinksUpToDate>
  <Application>WPS Office_12.1.24663.24663_F1E327BC-269C-435d-A152-05C5408002CA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董莹雪✨</cp:lastModifiedBy>
  <dcterms:modified xsi:type="dcterms:W3CDTF">2026-04-08T17:59:24Z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2052-12.1.24663.24663</vt:lpwstr>
  </property>
  <property fmtid="{D5CDD505-2E9C-101B-9397-08002B2CF9AE}" pid="3" name="ICV">
    <vt:lpwstr>F479C16D7422450EFC26D669805C3C35_42</vt:lpwstr>
  </property>
</Properties>
</file>