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CDFD" w14:textId="6BF97451" w:rsidR="00A146EF" w:rsidRPr="006278F6" w:rsidRDefault="006278F6" w:rsidP="006278F6">
      <w:pPr>
        <w:spacing w:line="360" w:lineRule="auto"/>
        <w:jc w:val="center"/>
        <w:rPr>
          <w:rFonts w:ascii="Times New Roman" w:eastAsia="宋体" w:hAnsi="Times New Roman" w:cs="Times New Roman"/>
          <w:b/>
          <w:bCs/>
          <w:sz w:val="28"/>
          <w:szCs w:val="28"/>
        </w:rPr>
      </w:pPr>
      <w:r w:rsidRPr="006278F6">
        <w:rPr>
          <w:rFonts w:ascii="Times New Roman" w:eastAsia="宋体" w:hAnsi="Times New Roman" w:cs="Times New Roman"/>
          <w:b/>
          <w:bCs/>
          <w:sz w:val="28"/>
          <w:szCs w:val="28"/>
        </w:rPr>
        <w:t>Review Report</w:t>
      </w:r>
    </w:p>
    <w:p w14:paraId="4B587278" w14:textId="16C5CA21" w:rsidR="007B7E13" w:rsidRDefault="007B7E13" w:rsidP="00D13049">
      <w:pPr>
        <w:spacing w:line="360" w:lineRule="auto"/>
        <w:ind w:firstLineChars="200" w:firstLine="480"/>
        <w:rPr>
          <w:rFonts w:ascii="Times New Roman" w:eastAsia="宋体" w:hAnsi="Times New Roman" w:cs="Times New Roman"/>
          <w:sz w:val="24"/>
          <w:szCs w:val="24"/>
        </w:rPr>
      </w:pPr>
      <w:r w:rsidRPr="007B7E13">
        <w:rPr>
          <w:rFonts w:ascii="Times New Roman" w:eastAsia="宋体" w:hAnsi="Times New Roman" w:cs="Times New Roman"/>
          <w:sz w:val="24"/>
          <w:szCs w:val="24"/>
        </w:rPr>
        <w:t>This study addresses a timely and clinically relevant topic in adolescent mental health, particularly within the context of China</w:t>
      </w:r>
      <w:r>
        <w:rPr>
          <w:rFonts w:ascii="Times New Roman" w:eastAsia="宋体" w:hAnsi="Times New Roman" w:cs="Times New Roman"/>
          <w:sz w:val="24"/>
          <w:szCs w:val="24"/>
        </w:rPr>
        <w:t>’</w:t>
      </w:r>
      <w:r w:rsidRPr="007B7E13">
        <w:rPr>
          <w:rFonts w:ascii="Times New Roman" w:eastAsia="宋体" w:hAnsi="Times New Roman" w:cs="Times New Roman"/>
          <w:sz w:val="24"/>
          <w:szCs w:val="24"/>
        </w:rPr>
        <w:t xml:space="preserve">s high internet usage rates, demonstrating significant practical implications. The theoretical framework is clearly articulated, proposing a mediation model of </w:t>
      </w:r>
      <w:r>
        <w:rPr>
          <w:rFonts w:ascii="Times New Roman" w:eastAsia="宋体" w:hAnsi="Times New Roman" w:cs="Times New Roman"/>
          <w:sz w:val="24"/>
          <w:szCs w:val="24"/>
        </w:rPr>
        <w:t>“</w:t>
      </w:r>
      <w:r w:rsidRPr="007B7E13">
        <w:rPr>
          <w:rFonts w:ascii="Times New Roman" w:eastAsia="宋体" w:hAnsi="Times New Roman" w:cs="Times New Roman"/>
          <w:sz w:val="24"/>
          <w:szCs w:val="24"/>
        </w:rPr>
        <w:t xml:space="preserve">bullying victimization → anxiety → </w:t>
      </w:r>
      <w:r w:rsidRPr="007B7E13">
        <w:rPr>
          <w:rFonts w:ascii="Times New Roman" w:eastAsia="宋体" w:hAnsi="Times New Roman" w:cs="Times New Roman" w:hint="eastAsia"/>
          <w:sz w:val="24"/>
          <w:szCs w:val="24"/>
        </w:rPr>
        <w:t>social network site addiction</w:t>
      </w:r>
      <w:r>
        <w:rPr>
          <w:rFonts w:ascii="Times New Roman" w:eastAsia="宋体" w:hAnsi="Times New Roman" w:cs="Times New Roman"/>
          <w:sz w:val="24"/>
          <w:szCs w:val="24"/>
        </w:rPr>
        <w:t>”</w:t>
      </w:r>
      <w:r w:rsidRPr="007B7E13">
        <w:rPr>
          <w:rFonts w:ascii="Times New Roman" w:eastAsia="宋体" w:hAnsi="Times New Roman" w:cs="Times New Roman"/>
          <w:sz w:val="24"/>
          <w:szCs w:val="24"/>
        </w:rPr>
        <w:t xml:space="preserve"> while further elucidating the underlying mechanisms through the inclusion of physical activity as a moderating variable.</w:t>
      </w:r>
    </w:p>
    <w:p w14:paraId="4C627653" w14:textId="3109A33E" w:rsidR="007B7E13" w:rsidRDefault="007B7E13" w:rsidP="00D13049">
      <w:pPr>
        <w:spacing w:line="360" w:lineRule="auto"/>
        <w:ind w:firstLineChars="200" w:firstLine="480"/>
        <w:rPr>
          <w:rFonts w:ascii="Times New Roman" w:eastAsia="宋体" w:hAnsi="Times New Roman" w:cs="Times New Roman"/>
          <w:sz w:val="24"/>
          <w:szCs w:val="24"/>
        </w:rPr>
      </w:pPr>
      <w:r w:rsidRPr="007B7E13">
        <w:rPr>
          <w:rFonts w:ascii="Times New Roman" w:eastAsia="宋体" w:hAnsi="Times New Roman" w:cs="Times New Roman" w:hint="eastAsia"/>
          <w:sz w:val="24"/>
          <w:szCs w:val="24"/>
        </w:rPr>
        <w:t>The authors</w:t>
      </w:r>
      <w:r>
        <w:rPr>
          <w:rFonts w:ascii="Times New Roman" w:eastAsia="宋体" w:hAnsi="Times New Roman" w:cs="Times New Roman"/>
          <w:sz w:val="24"/>
          <w:szCs w:val="24"/>
        </w:rPr>
        <w:t>’</w:t>
      </w:r>
      <w:r w:rsidRPr="007B7E13">
        <w:rPr>
          <w:rFonts w:ascii="Times New Roman" w:eastAsia="宋体" w:hAnsi="Times New Roman" w:cs="Times New Roman" w:hint="eastAsia"/>
          <w:sz w:val="24"/>
          <w:szCs w:val="24"/>
        </w:rPr>
        <w:t xml:space="preserve"> responses to previous review comments are generally appropriate and meet expectations. However, certain aspects require further refinement, particularly regarding copyright declarations for </w:t>
      </w:r>
      <w:r>
        <w:rPr>
          <w:rFonts w:ascii="Times New Roman" w:eastAsia="宋体" w:hAnsi="Times New Roman" w:cs="Times New Roman" w:hint="eastAsia"/>
          <w:sz w:val="24"/>
          <w:szCs w:val="24"/>
        </w:rPr>
        <w:t>m</w:t>
      </w:r>
      <w:r w:rsidRPr="007B7E13">
        <w:rPr>
          <w:rFonts w:ascii="Times New Roman" w:eastAsia="宋体" w:hAnsi="Times New Roman" w:cs="Times New Roman" w:hint="eastAsia"/>
          <w:sz w:val="24"/>
          <w:szCs w:val="24"/>
        </w:rPr>
        <w:t>easures and linguistic precision. Consequently, there remain some concerns regarding the manuscript</w:t>
      </w:r>
      <w:r w:rsidR="005C4D99">
        <w:rPr>
          <w:rFonts w:ascii="Times New Roman" w:eastAsia="宋体" w:hAnsi="Times New Roman" w:cs="Times New Roman"/>
          <w:sz w:val="24"/>
          <w:szCs w:val="24"/>
        </w:rPr>
        <w:t>’</w:t>
      </w:r>
      <w:r w:rsidRPr="007B7E13">
        <w:rPr>
          <w:rFonts w:ascii="Times New Roman" w:eastAsia="宋体" w:hAnsi="Times New Roman" w:cs="Times New Roman" w:hint="eastAsia"/>
          <w:sz w:val="24"/>
          <w:szCs w:val="24"/>
        </w:rPr>
        <w:t>s academic rigor, and certain methodological limitations may constrain the potential for substantive improvements through revision.</w:t>
      </w:r>
    </w:p>
    <w:p w14:paraId="38BD1501" w14:textId="733EE0A1" w:rsidR="00FD1EED" w:rsidRPr="00FD1EED" w:rsidRDefault="00FD1EED" w:rsidP="00FD1EED">
      <w:pPr>
        <w:pStyle w:val="a9"/>
        <w:numPr>
          <w:ilvl w:val="0"/>
          <w:numId w:val="1"/>
        </w:numPr>
        <w:spacing w:line="360" w:lineRule="auto"/>
        <w:rPr>
          <w:rFonts w:ascii="Times New Roman" w:eastAsia="宋体" w:hAnsi="Times New Roman" w:cs="Times New Roman"/>
          <w:sz w:val="24"/>
          <w:szCs w:val="24"/>
        </w:rPr>
      </w:pPr>
      <w:r w:rsidRPr="00FD1EED">
        <w:rPr>
          <w:rFonts w:ascii="Times New Roman" w:eastAsia="宋体" w:hAnsi="Times New Roman" w:cs="Times New Roman" w:hint="eastAsia"/>
          <w:sz w:val="24"/>
          <w:szCs w:val="24"/>
        </w:rPr>
        <w:t>The current manuscript exhibits a significant conceptual ambiguity in its treatment of anxiety-related constructs that requires systematic revision.</w:t>
      </w:r>
      <w:r>
        <w:rPr>
          <w:rFonts w:ascii="Times New Roman" w:eastAsia="宋体" w:hAnsi="Times New Roman" w:cs="Times New Roman" w:hint="eastAsia"/>
          <w:sz w:val="24"/>
          <w:szCs w:val="24"/>
        </w:rPr>
        <w:t xml:space="preserve"> </w:t>
      </w:r>
      <w:r w:rsidRPr="00FD1EED">
        <w:rPr>
          <w:rFonts w:ascii="Times New Roman" w:eastAsia="宋体" w:hAnsi="Times New Roman" w:cs="Times New Roman" w:hint="eastAsia"/>
          <w:sz w:val="24"/>
          <w:szCs w:val="24"/>
        </w:rPr>
        <w:t xml:space="preserve">The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r w:rsidRPr="00FD1EED">
        <w:rPr>
          <w:rFonts w:ascii="Times New Roman" w:eastAsia="宋体" w:hAnsi="Times New Roman" w:cs="Times New Roman" w:hint="eastAsia"/>
          <w:sz w:val="24"/>
          <w:szCs w:val="24"/>
        </w:rPr>
        <w:t>nxiety</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 xml:space="preserve"> discussed in this article should be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r w:rsidRPr="00FD1EED">
        <w:rPr>
          <w:rFonts w:ascii="Times New Roman" w:eastAsia="宋体" w:hAnsi="Times New Roman" w:cs="Times New Roman" w:hint="eastAsia"/>
          <w:sz w:val="24"/>
          <w:szCs w:val="24"/>
        </w:rPr>
        <w:t>nxiety symptom</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 xml:space="preserve">, and the </w:t>
      </w:r>
      <w:r>
        <w:rPr>
          <w:rFonts w:ascii="Times New Roman" w:eastAsia="宋体" w:hAnsi="Times New Roman" w:cs="Times New Roman" w:hint="eastAsia"/>
          <w:sz w:val="24"/>
          <w:szCs w:val="24"/>
        </w:rPr>
        <w:t>results</w:t>
      </w:r>
      <w:r w:rsidRPr="00FD1EED">
        <w:rPr>
          <w:rFonts w:ascii="Times New Roman" w:eastAsia="宋体" w:hAnsi="Times New Roman" w:cs="Times New Roman" w:hint="eastAsia"/>
          <w:sz w:val="24"/>
          <w:szCs w:val="24"/>
        </w:rPr>
        <w:t xml:space="preserve"> measured by the scale cannot be used to diagnose </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r w:rsidRPr="00FD1EED">
        <w:rPr>
          <w:rFonts w:ascii="Times New Roman" w:eastAsia="宋体" w:hAnsi="Times New Roman" w:cs="Times New Roman" w:hint="eastAsia"/>
          <w:sz w:val="24"/>
          <w:szCs w:val="24"/>
        </w:rPr>
        <w:t>nxiety disorders</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 xml:space="preserve">. However, </w:t>
      </w:r>
      <w:r>
        <w:rPr>
          <w:rFonts w:ascii="Times New Roman" w:eastAsia="宋体" w:hAnsi="Times New Roman" w:cs="Times New Roman" w:hint="eastAsia"/>
          <w:sz w:val="24"/>
          <w:szCs w:val="24"/>
        </w:rPr>
        <w:t>t</w:t>
      </w:r>
      <w:r w:rsidRPr="00FD1EED">
        <w:rPr>
          <w:rFonts w:ascii="Times New Roman" w:eastAsia="宋体" w:hAnsi="Times New Roman" w:cs="Times New Roman" w:hint="eastAsia"/>
          <w:sz w:val="24"/>
          <w:szCs w:val="24"/>
        </w:rPr>
        <w:t>hroughout the text, particularly in the Introduction section, the authors have conflated the clinically distinct concepts of anxiety symptoms (as measured by the DASS</w:t>
      </w:r>
      <w:r>
        <w:rPr>
          <w:rFonts w:ascii="Times New Roman" w:eastAsia="宋体" w:hAnsi="Times New Roman" w:cs="Times New Roman" w:hint="eastAsia"/>
          <w:sz w:val="24"/>
          <w:szCs w:val="24"/>
        </w:rPr>
        <w:t>)</w:t>
      </w:r>
      <w:r w:rsidRPr="00FD1EED">
        <w:rPr>
          <w:rFonts w:ascii="Times New Roman" w:eastAsia="宋体" w:hAnsi="Times New Roman" w:cs="Times New Roman" w:hint="eastAsia"/>
          <w:sz w:val="24"/>
          <w:szCs w:val="24"/>
        </w:rPr>
        <w:t xml:space="preserve"> and anxiety disorders (which require formal diagnostic assessment)</w:t>
      </w:r>
      <w:r>
        <w:rPr>
          <w:rFonts w:ascii="Times New Roman" w:eastAsia="宋体" w:hAnsi="Times New Roman" w:cs="Times New Roman" w:hint="eastAsia"/>
          <w:sz w:val="24"/>
          <w:szCs w:val="24"/>
        </w:rPr>
        <w:t xml:space="preserve">, </w:t>
      </w:r>
      <w:r w:rsidRPr="00FD1EED">
        <w:rPr>
          <w:rFonts w:ascii="Times New Roman" w:eastAsia="宋体" w:hAnsi="Times New Roman" w:cs="Times New Roman" w:hint="eastAsia"/>
          <w:sz w:val="24"/>
          <w:szCs w:val="24"/>
        </w:rPr>
        <w:t xml:space="preserve">and even used the two concepts mixed in </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1 Introduction</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 xml:space="preserve">. The manuscript would benefit from a thorough revision to consistently use accurate terminology (e.g., </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anxiety symptoms</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 xml:space="preserve"> where appropriate) and to explicitly clarify this conceptual boundary in both the methods and discussion sections. Such clarification would enhance the study</w:t>
      </w:r>
      <w:r>
        <w:rPr>
          <w:rFonts w:ascii="Times New Roman" w:eastAsia="宋体" w:hAnsi="Times New Roman" w:cs="Times New Roman"/>
          <w:sz w:val="24"/>
          <w:szCs w:val="24"/>
        </w:rPr>
        <w:t>’</w:t>
      </w:r>
      <w:r w:rsidRPr="00FD1EED">
        <w:rPr>
          <w:rFonts w:ascii="Times New Roman" w:eastAsia="宋体" w:hAnsi="Times New Roman" w:cs="Times New Roman" w:hint="eastAsia"/>
          <w:sz w:val="24"/>
          <w:szCs w:val="24"/>
        </w:rPr>
        <w:t>s theoretical rigor and prevent potential overinterpretation of the anxiety-related results.</w:t>
      </w:r>
    </w:p>
    <w:p w14:paraId="1C1FDB25" w14:textId="156C4CFC" w:rsidR="00392CC8" w:rsidRDefault="00FD1EED" w:rsidP="002166FB">
      <w:pPr>
        <w:pStyle w:val="a9"/>
        <w:numPr>
          <w:ilvl w:val="0"/>
          <w:numId w:val="1"/>
        </w:numPr>
        <w:spacing w:line="360" w:lineRule="auto"/>
        <w:rPr>
          <w:rFonts w:ascii="Times New Roman" w:eastAsia="宋体" w:hAnsi="Times New Roman" w:cs="Times New Roman"/>
          <w:sz w:val="24"/>
          <w:szCs w:val="24"/>
        </w:rPr>
      </w:pPr>
      <w:r w:rsidRPr="00FD1EED">
        <w:rPr>
          <w:rFonts w:ascii="Times New Roman" w:eastAsia="宋体" w:hAnsi="Times New Roman" w:cs="Times New Roman" w:hint="eastAsia"/>
          <w:sz w:val="24"/>
          <w:szCs w:val="24"/>
        </w:rPr>
        <w:t xml:space="preserve">The study involves adolescent participants, which necessitates strict adherence to ethical research protocols.  In addition to obtaining informed consent from both the participants and their legal guardians, the research must receive formal ethical </w:t>
      </w:r>
      <w:r w:rsidRPr="00FD1EED">
        <w:rPr>
          <w:rFonts w:ascii="Times New Roman" w:eastAsia="宋体" w:hAnsi="Times New Roman" w:cs="Times New Roman" w:hint="eastAsia"/>
          <w:sz w:val="24"/>
          <w:szCs w:val="24"/>
        </w:rPr>
        <w:lastRenderedPageBreak/>
        <w:t>approval from the relevant institutional review board or a higher regulatory body.  Without such approval, the study would be considered non-compliant with established ethical guidelines and potentially invalid in terms of research integrity.</w:t>
      </w:r>
      <w:r>
        <w:rPr>
          <w:rFonts w:ascii="Times New Roman" w:eastAsia="宋体" w:hAnsi="Times New Roman" w:cs="Times New Roman" w:hint="eastAsia"/>
          <w:sz w:val="24"/>
          <w:szCs w:val="24"/>
        </w:rPr>
        <w:t xml:space="preserve"> </w:t>
      </w:r>
      <w:r w:rsidR="00484AEF" w:rsidRPr="00484AEF">
        <w:rPr>
          <w:rFonts w:ascii="Times New Roman" w:eastAsia="宋体" w:hAnsi="Times New Roman" w:cs="Times New Roman" w:hint="eastAsia"/>
          <w:sz w:val="24"/>
          <w:szCs w:val="24"/>
        </w:rPr>
        <w:t>If ethical approval was obtained and compliance was ensured, the manuscript should explicitly state the time period during which the data were collected and include the ethical approval number for transparency and reproducibility. This information is critical for ensuring the study adheres to ethical standards and allows for verification by readers and reviewers.</w:t>
      </w:r>
    </w:p>
    <w:p w14:paraId="5DD3B9AF" w14:textId="2675CB3E" w:rsidR="002D2A52" w:rsidRDefault="002D2A52" w:rsidP="002166FB">
      <w:pPr>
        <w:pStyle w:val="a9"/>
        <w:numPr>
          <w:ilvl w:val="0"/>
          <w:numId w:val="1"/>
        </w:numPr>
        <w:spacing w:line="360" w:lineRule="auto"/>
        <w:rPr>
          <w:rFonts w:ascii="Times New Roman" w:eastAsia="宋体" w:hAnsi="Times New Roman" w:cs="Times New Roman"/>
          <w:sz w:val="24"/>
          <w:szCs w:val="24"/>
        </w:rPr>
      </w:pPr>
      <w:r w:rsidRPr="002D2A52">
        <w:rPr>
          <w:rFonts w:ascii="Times New Roman" w:eastAsia="宋体" w:hAnsi="Times New Roman" w:cs="Times New Roman"/>
          <w:sz w:val="24"/>
          <w:szCs w:val="24"/>
        </w:rPr>
        <w:t>The measurement approach presents notable limitations that warrant careful consideration. The utilization of a single-item measure for assessing bullying victimization (</w:t>
      </w:r>
      <w:r w:rsidRPr="002D2A52">
        <w:rPr>
          <w:rFonts w:ascii="Times New Roman" w:eastAsia="宋体" w:hAnsi="Times New Roman" w:cs="Times New Roman" w:hint="eastAsia"/>
          <w:sz w:val="24"/>
          <w:szCs w:val="24"/>
        </w:rPr>
        <w:t>2.2.1 Bullying victimization</w:t>
      </w:r>
      <w:r w:rsidRPr="002D2A52">
        <w:rPr>
          <w:rFonts w:ascii="Times New Roman" w:eastAsia="宋体" w:hAnsi="Times New Roman" w:cs="Times New Roman"/>
          <w:sz w:val="24"/>
          <w:szCs w:val="24"/>
        </w:rPr>
        <w:t>) may substantially underestimate the multidimensional nature of this construct, including its various forms (e.g., physical, verbal, relational) and frequency patterns. Given that the participant cohort consists of adolescents with established cognitive capacities</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sidRPr="002D2A52">
        <w:rPr>
          <w:rFonts w:ascii="Times New Roman" w:eastAsia="宋体" w:hAnsi="Times New Roman" w:cs="Times New Roman"/>
          <w:sz w:val="24"/>
          <w:szCs w:val="24"/>
        </w:rPr>
        <w:t>with an average age of 13.80 years (SD = 1.62)</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Pr="002D2A52">
        <w:rPr>
          <w:rFonts w:ascii="Times New Roman" w:eastAsia="宋体" w:hAnsi="Times New Roman" w:cs="Times New Roman"/>
          <w:sz w:val="24"/>
          <w:szCs w:val="24"/>
        </w:rPr>
        <w:t xml:space="preserve"> the adoption of more comprehensive, psychometrically validated multi-item instruments would be both feasible and methodologically preferable. Established measures such as the Olweus Bully/Victim Questionnaire (Modecki et al., 2014) would significantly enhance the study's construct validity. Moreover, the availability of a Chinese adaptation of this instrument (Zhang et al., 1999) substantially reduces potential barriers to implementation while improving cultural appropriateness and measurement precision. The current single-item approach may compromise the robustness of findings and their comparability with existing literature.</w:t>
      </w:r>
    </w:p>
    <w:p w14:paraId="4CFEFB53" w14:textId="3F88BECD" w:rsidR="00C871A3" w:rsidRDefault="00C871A3" w:rsidP="00C871A3">
      <w:pPr>
        <w:pStyle w:val="a9"/>
        <w:spacing w:line="360" w:lineRule="auto"/>
        <w:ind w:left="440"/>
        <w:rPr>
          <w:rFonts w:ascii="Times New Roman" w:eastAsia="宋体" w:hAnsi="Times New Roman" w:cs="Times New Roman"/>
          <w:sz w:val="24"/>
          <w:szCs w:val="24"/>
        </w:rPr>
      </w:pPr>
      <w:r w:rsidRPr="00C871A3">
        <w:rPr>
          <w:rFonts w:ascii="Times New Roman" w:eastAsia="宋体" w:hAnsi="Times New Roman" w:cs="Times New Roman"/>
          <w:sz w:val="24"/>
          <w:szCs w:val="24"/>
        </w:rPr>
        <w:t>Modecki, K. L., Minchin, J., Harbaugh, A. G., Guerra, N. G., &amp; Runions, K. C. (2014). Bullying prevalence across contexts: A meta-analysis measuring cyber and traditional bullying. </w:t>
      </w:r>
      <w:r w:rsidRPr="00C871A3">
        <w:rPr>
          <w:rFonts w:ascii="Times New Roman" w:eastAsia="宋体" w:hAnsi="Times New Roman" w:cs="Times New Roman"/>
          <w:i/>
          <w:iCs/>
          <w:sz w:val="24"/>
          <w:szCs w:val="24"/>
        </w:rPr>
        <w:t>Journal of Adolescent Health</w:t>
      </w:r>
      <w:r w:rsidRPr="00C871A3">
        <w:rPr>
          <w:rFonts w:ascii="Times New Roman" w:eastAsia="宋体" w:hAnsi="Times New Roman" w:cs="Times New Roman"/>
          <w:sz w:val="24"/>
          <w:szCs w:val="24"/>
        </w:rPr>
        <w:t>, </w:t>
      </w:r>
      <w:r w:rsidRPr="00C871A3">
        <w:rPr>
          <w:rFonts w:ascii="Times New Roman" w:eastAsia="宋体" w:hAnsi="Times New Roman" w:cs="Times New Roman"/>
          <w:i/>
          <w:iCs/>
          <w:sz w:val="24"/>
          <w:szCs w:val="24"/>
        </w:rPr>
        <w:t>55</w:t>
      </w:r>
      <w:r w:rsidRPr="00C871A3">
        <w:rPr>
          <w:rFonts w:ascii="Times New Roman" w:eastAsia="宋体" w:hAnsi="Times New Roman" w:cs="Times New Roman"/>
          <w:sz w:val="24"/>
          <w:szCs w:val="24"/>
        </w:rPr>
        <w:t>(5), 602-611.</w:t>
      </w:r>
    </w:p>
    <w:p w14:paraId="5501E946" w14:textId="3A37B3F3" w:rsidR="00430C44" w:rsidRPr="002166FB" w:rsidRDefault="00430C44" w:rsidP="00430C44">
      <w:pPr>
        <w:pStyle w:val="a9"/>
        <w:spacing w:line="360" w:lineRule="auto"/>
        <w:ind w:left="44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Zhang, W., Wu J, &amp; </w:t>
      </w:r>
      <w:r w:rsidRPr="00430C44">
        <w:rPr>
          <w:rFonts w:ascii="Times New Roman" w:eastAsia="宋体" w:hAnsi="Times New Roman" w:cs="Times New Roman" w:hint="eastAsia"/>
          <w:sz w:val="24"/>
          <w:szCs w:val="24"/>
        </w:rPr>
        <w:t>Kevin Jones.</w:t>
      </w:r>
      <w:r w:rsidRPr="00430C44">
        <w:rPr>
          <w:rFonts w:hint="eastAsia"/>
        </w:rPr>
        <w:t xml:space="preserve"> </w:t>
      </w:r>
      <w:r w:rsidRPr="00430C44">
        <w:rPr>
          <w:rFonts w:ascii="Times New Roman" w:eastAsia="宋体" w:hAnsi="Times New Roman" w:cs="Times New Roman" w:hint="eastAsia"/>
          <w:sz w:val="24"/>
          <w:szCs w:val="24"/>
        </w:rPr>
        <w:t xml:space="preserve">Revision of the Chinese version of Olweus Child </w:t>
      </w:r>
      <w:r w:rsidRPr="002166FB">
        <w:rPr>
          <w:rFonts w:ascii="Times New Roman" w:eastAsia="宋体" w:hAnsi="Times New Roman" w:cs="Times New Roman" w:hint="eastAsia"/>
          <w:sz w:val="24"/>
          <w:szCs w:val="24"/>
        </w:rPr>
        <w:t xml:space="preserve">Bully/Victim </w:t>
      </w:r>
      <w:r w:rsidRPr="00430C44">
        <w:rPr>
          <w:rFonts w:ascii="Times New Roman" w:eastAsia="宋体" w:hAnsi="Times New Roman" w:cs="Times New Roman" w:hint="eastAsia"/>
          <w:sz w:val="24"/>
          <w:szCs w:val="24"/>
        </w:rPr>
        <w:t>Questionnaire.</w:t>
      </w:r>
      <w:r w:rsidRPr="00430C44">
        <w:rPr>
          <w:rFonts w:hint="eastAsia"/>
        </w:rPr>
        <w:t xml:space="preserve"> </w:t>
      </w:r>
      <w:r w:rsidRPr="00430C44">
        <w:rPr>
          <w:rFonts w:ascii="Times New Roman" w:eastAsia="宋体" w:hAnsi="Times New Roman" w:cs="Times New Roman" w:hint="eastAsia"/>
          <w:sz w:val="24"/>
          <w:szCs w:val="24"/>
        </w:rPr>
        <w:t>Psychological development and education,</w:t>
      </w:r>
      <w:r>
        <w:rPr>
          <w:rFonts w:ascii="Times New Roman" w:eastAsia="宋体" w:hAnsi="Times New Roman" w:cs="Times New Roman" w:hint="eastAsia"/>
          <w:sz w:val="24"/>
          <w:szCs w:val="24"/>
        </w:rPr>
        <w:t xml:space="preserve"> </w:t>
      </w:r>
      <w:r w:rsidR="00DC2FAE">
        <w:rPr>
          <w:rFonts w:ascii="Times New Roman" w:eastAsia="宋体" w:hAnsi="Times New Roman" w:cs="Times New Roman" w:hint="eastAsia"/>
          <w:sz w:val="24"/>
          <w:szCs w:val="24"/>
        </w:rPr>
        <w:t>1999</w:t>
      </w:r>
      <w:r w:rsidRPr="00430C44">
        <w:rPr>
          <w:rFonts w:ascii="Times New Roman" w:eastAsia="宋体" w:hAnsi="Times New Roman" w:cs="Times New Roman" w:hint="eastAsia"/>
          <w:sz w:val="24"/>
          <w:szCs w:val="24"/>
        </w:rPr>
        <w:t>(02)</w:t>
      </w:r>
      <w:r w:rsidR="00DC2FAE">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Pr="00430C44">
        <w:rPr>
          <w:rFonts w:ascii="Times New Roman" w:eastAsia="宋体" w:hAnsi="Times New Roman" w:cs="Times New Roman" w:hint="eastAsia"/>
          <w:sz w:val="24"/>
          <w:szCs w:val="24"/>
        </w:rPr>
        <w:t>8-12+38.</w:t>
      </w:r>
    </w:p>
    <w:p w14:paraId="7EC0311B" w14:textId="4149BE0B" w:rsidR="00CC36DB" w:rsidRDefault="00CC36DB" w:rsidP="002166FB">
      <w:pPr>
        <w:pStyle w:val="a9"/>
        <w:numPr>
          <w:ilvl w:val="0"/>
          <w:numId w:val="1"/>
        </w:numPr>
        <w:spacing w:line="360" w:lineRule="auto"/>
        <w:rPr>
          <w:rFonts w:ascii="Times New Roman" w:eastAsia="宋体" w:hAnsi="Times New Roman" w:cs="Times New Roman"/>
          <w:sz w:val="24"/>
          <w:szCs w:val="24"/>
        </w:rPr>
      </w:pPr>
      <w:r w:rsidRPr="00CC36DB">
        <w:rPr>
          <w:rFonts w:ascii="Times New Roman" w:eastAsia="宋体" w:hAnsi="Times New Roman" w:cs="Times New Roman" w:hint="eastAsia"/>
          <w:sz w:val="24"/>
          <w:szCs w:val="24"/>
        </w:rPr>
        <w:lastRenderedPageBreak/>
        <w:t xml:space="preserve">The reliability of </w:t>
      </w:r>
      <w:r>
        <w:rPr>
          <w:rFonts w:ascii="Times New Roman" w:eastAsia="宋体" w:hAnsi="Times New Roman" w:cs="Times New Roman" w:hint="eastAsia"/>
          <w:sz w:val="24"/>
          <w:szCs w:val="24"/>
        </w:rPr>
        <w:t>the scale</w:t>
      </w:r>
      <w:r w:rsidRPr="00CC36DB">
        <w:rPr>
          <w:rFonts w:ascii="Times New Roman" w:eastAsia="宋体" w:hAnsi="Times New Roman" w:cs="Times New Roman" w:hint="eastAsia"/>
          <w:sz w:val="24"/>
          <w:szCs w:val="24"/>
        </w:rPr>
        <w:t xml:space="preserve"> measuring Physical activity was low (Cronbach's </w:t>
      </w:r>
      <w:r w:rsidRPr="00CC36DB">
        <w:rPr>
          <w:rFonts w:ascii="Times New Roman" w:eastAsia="宋体" w:hAnsi="Times New Roman" w:cs="Times New Roman" w:hint="eastAsia"/>
          <w:sz w:val="24"/>
          <w:szCs w:val="24"/>
        </w:rPr>
        <w:t>α</w:t>
      </w:r>
      <w:r w:rsidRPr="00CC36DB">
        <w:rPr>
          <w:rFonts w:ascii="Times New Roman" w:eastAsia="宋体" w:hAnsi="Times New Roman" w:cs="Times New Roman" w:hint="eastAsia"/>
          <w:sz w:val="24"/>
          <w:szCs w:val="24"/>
        </w:rPr>
        <w:t>=0.632). The potential impact of low reliability on the results should be discussed or replaced with instruments with higher reliability and validity (e.g. IPAQ, Robertss-Lewis et al., 2020).</w:t>
      </w:r>
    </w:p>
    <w:p w14:paraId="112DEB86" w14:textId="4E6CDBD8" w:rsidR="009314E0" w:rsidRDefault="009314E0" w:rsidP="009314E0">
      <w:pPr>
        <w:pStyle w:val="a9"/>
        <w:spacing w:line="360" w:lineRule="auto"/>
        <w:ind w:left="440"/>
        <w:rPr>
          <w:rFonts w:ascii="Times New Roman" w:eastAsia="宋体" w:hAnsi="Times New Roman" w:cs="Times New Roman"/>
          <w:sz w:val="24"/>
          <w:szCs w:val="24"/>
        </w:rPr>
      </w:pPr>
      <w:r w:rsidRPr="009314E0">
        <w:rPr>
          <w:rFonts w:ascii="Times New Roman" w:eastAsia="宋体" w:hAnsi="Times New Roman" w:cs="Times New Roman"/>
          <w:sz w:val="24"/>
          <w:szCs w:val="24"/>
        </w:rPr>
        <w:t xml:space="preserve">Roberts-Lewis, S. F., White, C. M., Ashworth, M., &amp; Rose, M. </w:t>
      </w:r>
      <w:proofErr w:type="gramStart"/>
      <w:r w:rsidRPr="009314E0">
        <w:rPr>
          <w:rFonts w:ascii="Times New Roman" w:eastAsia="宋体" w:hAnsi="Times New Roman" w:cs="Times New Roman"/>
          <w:sz w:val="24"/>
          <w:szCs w:val="24"/>
        </w:rPr>
        <w:t>R..</w:t>
      </w:r>
      <w:proofErr w:type="gramEnd"/>
      <w:r w:rsidRPr="009314E0">
        <w:rPr>
          <w:rFonts w:ascii="Times New Roman" w:eastAsia="宋体" w:hAnsi="Times New Roman" w:cs="Times New Roman"/>
          <w:sz w:val="24"/>
          <w:szCs w:val="24"/>
        </w:rPr>
        <w:t xml:space="preserve"> The validity of the International Physical Activity Questionnaire (IPAQ) for adults with </w:t>
      </w:r>
      <w:r w:rsidRPr="002210E1">
        <w:rPr>
          <w:rFonts w:ascii="Times New Roman" w:eastAsia="宋体" w:hAnsi="Times New Roman" w:cs="Times New Roman"/>
          <w:sz w:val="24"/>
          <w:szCs w:val="24"/>
        </w:rPr>
        <w:t>progressive muscle diseases. Disability and rehabilitation, </w:t>
      </w:r>
      <w:r w:rsidR="002210E1" w:rsidRPr="002210E1">
        <w:rPr>
          <w:rFonts w:ascii="Times New Roman" w:eastAsia="宋体" w:hAnsi="Times New Roman" w:cs="Times New Roman" w:hint="eastAsia"/>
          <w:sz w:val="24"/>
          <w:szCs w:val="24"/>
        </w:rPr>
        <w:t xml:space="preserve">2020, </w:t>
      </w:r>
      <w:r w:rsidRPr="002210E1">
        <w:rPr>
          <w:rFonts w:ascii="Times New Roman" w:eastAsia="宋体" w:hAnsi="Times New Roman" w:cs="Times New Roman"/>
          <w:sz w:val="24"/>
          <w:szCs w:val="24"/>
        </w:rPr>
        <w:t>44(23)</w:t>
      </w:r>
      <w:r w:rsidR="0012333F">
        <w:rPr>
          <w:rFonts w:ascii="Times New Roman" w:eastAsia="宋体" w:hAnsi="Times New Roman" w:cs="Times New Roman" w:hint="eastAsia"/>
          <w:sz w:val="24"/>
          <w:szCs w:val="24"/>
        </w:rPr>
        <w:t>:</w:t>
      </w:r>
      <w:r w:rsidRPr="002210E1">
        <w:rPr>
          <w:rFonts w:ascii="Times New Roman" w:eastAsia="宋体" w:hAnsi="Times New Roman" w:cs="Times New Roman"/>
          <w:sz w:val="24"/>
          <w:szCs w:val="24"/>
        </w:rPr>
        <w:t xml:space="preserve"> 7312-7320.</w:t>
      </w:r>
    </w:p>
    <w:p w14:paraId="0A947E74" w14:textId="762EE33B" w:rsidR="00CA436A" w:rsidRDefault="00CA436A" w:rsidP="002166FB">
      <w:pPr>
        <w:pStyle w:val="a9"/>
        <w:numPr>
          <w:ilvl w:val="0"/>
          <w:numId w:val="1"/>
        </w:numPr>
        <w:spacing w:line="360" w:lineRule="auto"/>
        <w:rPr>
          <w:rFonts w:ascii="Times New Roman" w:eastAsia="宋体" w:hAnsi="Times New Roman" w:cs="Times New Roman"/>
          <w:sz w:val="24"/>
          <w:szCs w:val="24"/>
        </w:rPr>
      </w:pPr>
      <w:r w:rsidRPr="00CA436A">
        <w:rPr>
          <w:rFonts w:ascii="Times New Roman" w:eastAsia="宋体" w:hAnsi="Times New Roman" w:cs="Times New Roman" w:hint="eastAsia"/>
          <w:sz w:val="24"/>
          <w:szCs w:val="24"/>
        </w:rPr>
        <w:t>There are many details missing in the data analysis presentation section. Specifically, in Section 3.4 (</w:t>
      </w:r>
      <w:r>
        <w:rPr>
          <w:rFonts w:ascii="Times New Roman" w:eastAsia="宋体" w:hAnsi="Times New Roman" w:cs="Times New Roman"/>
          <w:sz w:val="24"/>
          <w:szCs w:val="24"/>
        </w:rPr>
        <w:t>“</w:t>
      </w:r>
      <w:r w:rsidRPr="00CA436A">
        <w:rPr>
          <w:rFonts w:ascii="Times New Roman" w:eastAsia="宋体" w:hAnsi="Times New Roman" w:cs="Times New Roman" w:hint="eastAsia"/>
          <w:sz w:val="24"/>
          <w:szCs w:val="24"/>
        </w:rPr>
        <w:t>Moderated mediation test</w:t>
      </w:r>
      <w:r>
        <w:rPr>
          <w:rFonts w:ascii="Times New Roman" w:eastAsia="宋体" w:hAnsi="Times New Roman" w:cs="Times New Roman"/>
          <w:sz w:val="24"/>
          <w:szCs w:val="24"/>
        </w:rPr>
        <w:t>”</w:t>
      </w:r>
      <w:r w:rsidRPr="00CA436A">
        <w:rPr>
          <w:rFonts w:ascii="Times New Roman" w:eastAsia="宋体" w:hAnsi="Times New Roman" w:cs="Times New Roman" w:hint="eastAsia"/>
          <w:sz w:val="24"/>
          <w:szCs w:val="24"/>
        </w:rPr>
        <w:t>), the authors should report the specific numerical values from the simple slope analysis, including the effect sizes for both low and high physical activity groups. Furthermore, the inclusion of supplementary graphical representations (e.g., Johnson-Neyman plots) would substantially enhance the interpretability of the interaction effects and facilitate more nuanced discussion of the findings.</w:t>
      </w:r>
    </w:p>
    <w:p w14:paraId="2564C1E7" w14:textId="4B1F820B" w:rsidR="00DC02CF" w:rsidRPr="002166FB" w:rsidRDefault="005A4683" w:rsidP="002166FB">
      <w:pPr>
        <w:pStyle w:val="a9"/>
        <w:numPr>
          <w:ilvl w:val="0"/>
          <w:numId w:val="1"/>
        </w:numPr>
        <w:spacing w:line="360" w:lineRule="auto"/>
        <w:rPr>
          <w:rFonts w:ascii="Times New Roman" w:eastAsia="宋体" w:hAnsi="Times New Roman" w:cs="Times New Roman"/>
          <w:sz w:val="24"/>
          <w:szCs w:val="24"/>
        </w:rPr>
      </w:pPr>
      <w:r w:rsidRPr="005A4683">
        <w:rPr>
          <w:rFonts w:ascii="Times New Roman" w:eastAsia="宋体" w:hAnsi="Times New Roman" w:cs="Times New Roman" w:hint="eastAsia"/>
          <w:sz w:val="24"/>
          <w:szCs w:val="24"/>
        </w:rPr>
        <w:t>The sample is only from three middle schools in Hunan Province, which may not reflect urban-rural or regional differences. I recommend that this limitation be clearly stated in the discussion section.</w:t>
      </w:r>
    </w:p>
    <w:p w14:paraId="6DA718BF" w14:textId="08163E3D" w:rsidR="00BA3AD7" w:rsidRDefault="00BA3AD7" w:rsidP="002166FB">
      <w:pPr>
        <w:pStyle w:val="a9"/>
        <w:numPr>
          <w:ilvl w:val="0"/>
          <w:numId w:val="1"/>
        </w:numPr>
        <w:spacing w:line="360" w:lineRule="auto"/>
        <w:rPr>
          <w:rFonts w:ascii="Times New Roman" w:eastAsia="宋体" w:hAnsi="Times New Roman" w:cs="Times New Roman"/>
          <w:sz w:val="24"/>
          <w:szCs w:val="24"/>
        </w:rPr>
      </w:pPr>
      <w:r w:rsidRPr="00BA3AD7">
        <w:rPr>
          <w:rFonts w:ascii="Times New Roman" w:eastAsia="宋体" w:hAnsi="Times New Roman" w:cs="Times New Roman" w:hint="eastAsia"/>
          <w:sz w:val="24"/>
          <w:szCs w:val="24"/>
        </w:rPr>
        <w:t xml:space="preserve">The citation format of the reference part is not uniform, such as </w:t>
      </w:r>
      <w:r>
        <w:rPr>
          <w:rFonts w:ascii="Times New Roman" w:eastAsia="宋体" w:hAnsi="Times New Roman" w:cs="Times New Roman"/>
          <w:sz w:val="24"/>
          <w:szCs w:val="24"/>
        </w:rPr>
        <w:t>“</w:t>
      </w:r>
      <w:r w:rsidRPr="00BA3AD7">
        <w:rPr>
          <w:rFonts w:ascii="Times New Roman" w:eastAsia="宋体" w:hAnsi="Times New Roman" w:cs="Times New Roman" w:hint="eastAsia"/>
          <w:sz w:val="24"/>
          <w:szCs w:val="24"/>
        </w:rPr>
        <w:t>[97</w:t>
      </w:r>
      <w:proofErr w:type="gramStart"/>
      <w:r w:rsidRPr="00BA3AD7">
        <w:rPr>
          <w:rFonts w:ascii="Times New Roman" w:eastAsia="宋体" w:hAnsi="Times New Roman" w:cs="Times New Roman" w:hint="eastAsia"/>
          <w:sz w:val="24"/>
          <w:szCs w:val="24"/>
        </w:rPr>
        <w:t>].Wei</w:t>
      </w:r>
      <w:proofErr w:type="gramEnd"/>
      <w:r w:rsidRPr="00BA3AD7">
        <w:rPr>
          <w:rFonts w:ascii="Times New Roman" w:eastAsia="宋体" w:hAnsi="Times New Roman" w:cs="Times New Roman" w:hint="eastAsia"/>
          <w:sz w:val="24"/>
          <w:szCs w:val="24"/>
        </w:rPr>
        <w:t>, Qi,</w:t>
      </w:r>
      <w:r>
        <w:rPr>
          <w:rFonts w:ascii="Times New Roman" w:eastAsia="宋体" w:hAnsi="Times New Roman" w:cs="Times New Roman"/>
          <w:sz w:val="24"/>
          <w:szCs w:val="24"/>
        </w:rPr>
        <w:t>”</w:t>
      </w:r>
      <w:r w:rsidRPr="00BA3AD7">
        <w:rPr>
          <w:rFonts w:ascii="Times New Roman" w:eastAsia="宋体" w:hAnsi="Times New Roman" w:cs="Times New Roman" w:hint="eastAsia"/>
          <w:sz w:val="24"/>
          <w:szCs w:val="24"/>
        </w:rPr>
        <w:t xml:space="preserve"> which is not formatted according to the journal standard</w:t>
      </w:r>
      <w:r>
        <w:rPr>
          <w:rFonts w:ascii="Times New Roman" w:eastAsia="宋体" w:hAnsi="Times New Roman" w:cs="Times New Roman" w:hint="eastAsia"/>
          <w:sz w:val="24"/>
          <w:szCs w:val="24"/>
        </w:rPr>
        <w:t>. It</w:t>
      </w:r>
      <w:r w:rsidRPr="00BA3AD7">
        <w:rPr>
          <w:rFonts w:ascii="Times New Roman" w:eastAsia="宋体" w:hAnsi="Times New Roman" w:cs="Times New Roman" w:hint="eastAsia"/>
          <w:sz w:val="24"/>
          <w:szCs w:val="24"/>
        </w:rPr>
        <w:t xml:space="preserve"> should be unified to specify the format for the journal.</w:t>
      </w:r>
    </w:p>
    <w:p w14:paraId="7EBD506D" w14:textId="24DACEC5" w:rsidR="00CC1F0E" w:rsidRPr="0017021A" w:rsidRDefault="0017021A" w:rsidP="0017021A">
      <w:pPr>
        <w:pStyle w:val="a9"/>
        <w:numPr>
          <w:ilvl w:val="0"/>
          <w:numId w:val="1"/>
        </w:numPr>
        <w:spacing w:line="360" w:lineRule="auto"/>
        <w:rPr>
          <w:rFonts w:ascii="Times New Roman" w:eastAsia="宋体" w:hAnsi="Times New Roman" w:cs="Times New Roman"/>
          <w:sz w:val="24"/>
          <w:szCs w:val="24"/>
        </w:rPr>
      </w:pPr>
      <w:r w:rsidRPr="0017021A">
        <w:rPr>
          <w:rFonts w:ascii="Times New Roman" w:eastAsia="宋体" w:hAnsi="Times New Roman" w:cs="Times New Roman"/>
          <w:sz w:val="24"/>
          <w:szCs w:val="24"/>
        </w:rPr>
        <w:t xml:space="preserve">The Supplementary File requires linguistic refinement, particularly in the Physical Activity Rating Scale-3 where </w:t>
      </w:r>
      <w:r>
        <w:rPr>
          <w:rFonts w:ascii="Times New Roman" w:eastAsia="宋体" w:hAnsi="Times New Roman" w:cs="Times New Roman"/>
          <w:sz w:val="24"/>
          <w:szCs w:val="24"/>
        </w:rPr>
        <w:t>“</w:t>
      </w:r>
      <w:r w:rsidRPr="0017021A">
        <w:rPr>
          <w:rFonts w:ascii="Times New Roman" w:eastAsia="宋体" w:hAnsi="Times New Roman" w:cs="Times New Roman"/>
          <w:sz w:val="24"/>
          <w:szCs w:val="24"/>
        </w:rPr>
        <w:t>do broadcast exercises</w:t>
      </w:r>
      <w:r>
        <w:rPr>
          <w:rFonts w:ascii="Times New Roman" w:eastAsia="宋体" w:hAnsi="Times New Roman" w:cs="Times New Roman"/>
          <w:sz w:val="24"/>
          <w:szCs w:val="24"/>
        </w:rPr>
        <w:t>”</w:t>
      </w:r>
      <w:r w:rsidRPr="0017021A">
        <w:rPr>
          <w:rFonts w:ascii="Times New Roman" w:eastAsia="宋体" w:hAnsi="Times New Roman" w:cs="Times New Roman"/>
          <w:sz w:val="24"/>
          <w:szCs w:val="24"/>
        </w:rPr>
        <w:t xml:space="preserve"> should be corrected to </w:t>
      </w:r>
      <w:r>
        <w:rPr>
          <w:rFonts w:ascii="Times New Roman" w:eastAsia="宋体" w:hAnsi="Times New Roman" w:cs="Times New Roman"/>
          <w:sz w:val="24"/>
          <w:szCs w:val="24"/>
        </w:rPr>
        <w:t>“</w:t>
      </w:r>
      <w:r w:rsidRPr="0017021A">
        <w:rPr>
          <w:rFonts w:ascii="Times New Roman" w:eastAsia="宋体" w:hAnsi="Times New Roman" w:cs="Times New Roman"/>
          <w:sz w:val="24"/>
          <w:szCs w:val="24"/>
        </w:rPr>
        <w:t>doing broadcast exercises</w:t>
      </w:r>
      <w:r>
        <w:rPr>
          <w:rFonts w:ascii="Times New Roman" w:eastAsia="宋体" w:hAnsi="Times New Roman" w:cs="Times New Roman"/>
          <w:sz w:val="24"/>
          <w:szCs w:val="24"/>
        </w:rPr>
        <w:t>”</w:t>
      </w:r>
      <w:r w:rsidRPr="0017021A">
        <w:rPr>
          <w:rFonts w:ascii="Times New Roman" w:eastAsia="宋体" w:hAnsi="Times New Roman" w:cs="Times New Roman"/>
          <w:sz w:val="24"/>
          <w:szCs w:val="24"/>
        </w:rPr>
        <w:t xml:space="preserve"> for grammatical accuracy. Additionally, I </w:t>
      </w:r>
      <w:r>
        <w:rPr>
          <w:rFonts w:ascii="Times New Roman" w:eastAsia="宋体" w:hAnsi="Times New Roman" w:cs="Times New Roman" w:hint="eastAsia"/>
          <w:sz w:val="24"/>
          <w:szCs w:val="24"/>
        </w:rPr>
        <w:t>wonder</w:t>
      </w:r>
      <w:r w:rsidRPr="0017021A">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if</w:t>
      </w:r>
      <w:r w:rsidRPr="0017021A">
        <w:rPr>
          <w:rFonts w:ascii="Times New Roman" w:eastAsia="宋体" w:hAnsi="Times New Roman" w:cs="Times New Roman"/>
          <w:sz w:val="24"/>
          <w:szCs w:val="24"/>
        </w:rPr>
        <w:t xml:space="preserve"> proper copyright permissions were obtained for all cited measurement instruments, including confirmation of their open-access status or authorized usage rights. These technical considerations are essential for ensuring the manuscript's methodological integrity and compliance with publishing standards.</w:t>
      </w:r>
    </w:p>
    <w:sectPr w:rsidR="00CC1F0E" w:rsidRPr="001702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C2B5" w14:textId="77777777" w:rsidR="00823D8C" w:rsidRDefault="00823D8C" w:rsidP="002444DE">
      <w:pPr>
        <w:rPr>
          <w:rFonts w:hint="eastAsia"/>
        </w:rPr>
      </w:pPr>
      <w:r>
        <w:separator/>
      </w:r>
    </w:p>
  </w:endnote>
  <w:endnote w:type="continuationSeparator" w:id="0">
    <w:p w14:paraId="3D0A1C79" w14:textId="77777777" w:rsidR="00823D8C" w:rsidRDefault="00823D8C" w:rsidP="002444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67F8" w14:textId="77777777" w:rsidR="00823D8C" w:rsidRDefault="00823D8C" w:rsidP="002444DE">
      <w:pPr>
        <w:rPr>
          <w:rFonts w:hint="eastAsia"/>
        </w:rPr>
      </w:pPr>
      <w:r>
        <w:separator/>
      </w:r>
    </w:p>
  </w:footnote>
  <w:footnote w:type="continuationSeparator" w:id="0">
    <w:p w14:paraId="6CFD7353" w14:textId="77777777" w:rsidR="00823D8C" w:rsidRDefault="00823D8C" w:rsidP="002444D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824E6"/>
    <w:multiLevelType w:val="hybridMultilevel"/>
    <w:tmpl w:val="84BA5A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187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F0"/>
    <w:rsid w:val="00053A09"/>
    <w:rsid w:val="001014EA"/>
    <w:rsid w:val="0012333F"/>
    <w:rsid w:val="0017021A"/>
    <w:rsid w:val="001E46A0"/>
    <w:rsid w:val="002166FB"/>
    <w:rsid w:val="002210E1"/>
    <w:rsid w:val="002444DE"/>
    <w:rsid w:val="002D2A52"/>
    <w:rsid w:val="0031131D"/>
    <w:rsid w:val="00320E76"/>
    <w:rsid w:val="003526D2"/>
    <w:rsid w:val="00392CC8"/>
    <w:rsid w:val="003A44F2"/>
    <w:rsid w:val="004007EF"/>
    <w:rsid w:val="00430C44"/>
    <w:rsid w:val="00484AEF"/>
    <w:rsid w:val="0051221A"/>
    <w:rsid w:val="00582D8C"/>
    <w:rsid w:val="005A4683"/>
    <w:rsid w:val="005C4D99"/>
    <w:rsid w:val="006278F6"/>
    <w:rsid w:val="0076545A"/>
    <w:rsid w:val="007B7E13"/>
    <w:rsid w:val="007D3BCE"/>
    <w:rsid w:val="00823D8C"/>
    <w:rsid w:val="008D7555"/>
    <w:rsid w:val="009314E0"/>
    <w:rsid w:val="00950818"/>
    <w:rsid w:val="009938D0"/>
    <w:rsid w:val="00A146EF"/>
    <w:rsid w:val="00AB2C20"/>
    <w:rsid w:val="00AF7D32"/>
    <w:rsid w:val="00B25A8F"/>
    <w:rsid w:val="00B448DB"/>
    <w:rsid w:val="00BA3AD7"/>
    <w:rsid w:val="00C26B1E"/>
    <w:rsid w:val="00C520F0"/>
    <w:rsid w:val="00C871A3"/>
    <w:rsid w:val="00C907E1"/>
    <w:rsid w:val="00CA436A"/>
    <w:rsid w:val="00CA5499"/>
    <w:rsid w:val="00CC1F0E"/>
    <w:rsid w:val="00CC352A"/>
    <w:rsid w:val="00CC36DB"/>
    <w:rsid w:val="00D13049"/>
    <w:rsid w:val="00D46A3B"/>
    <w:rsid w:val="00DB0EDC"/>
    <w:rsid w:val="00DB5BB0"/>
    <w:rsid w:val="00DC02CF"/>
    <w:rsid w:val="00DC2FAE"/>
    <w:rsid w:val="00F81291"/>
    <w:rsid w:val="00FD1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E3422"/>
  <w15:chartTrackingRefBased/>
  <w15:docId w15:val="{8D5C569B-9237-4D1F-A5D6-31C77B98E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20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20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0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20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20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20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20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20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20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0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20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20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20F0"/>
    <w:rPr>
      <w:rFonts w:cstheme="majorBidi"/>
      <w:color w:val="0F4761" w:themeColor="accent1" w:themeShade="BF"/>
      <w:sz w:val="28"/>
      <w:szCs w:val="28"/>
    </w:rPr>
  </w:style>
  <w:style w:type="character" w:customStyle="1" w:styleId="50">
    <w:name w:val="标题 5 字符"/>
    <w:basedOn w:val="a0"/>
    <w:link w:val="5"/>
    <w:uiPriority w:val="9"/>
    <w:semiHidden/>
    <w:rsid w:val="00C520F0"/>
    <w:rPr>
      <w:rFonts w:cstheme="majorBidi"/>
      <w:color w:val="0F4761" w:themeColor="accent1" w:themeShade="BF"/>
      <w:sz w:val="24"/>
      <w:szCs w:val="24"/>
    </w:rPr>
  </w:style>
  <w:style w:type="character" w:customStyle="1" w:styleId="60">
    <w:name w:val="标题 6 字符"/>
    <w:basedOn w:val="a0"/>
    <w:link w:val="6"/>
    <w:uiPriority w:val="9"/>
    <w:semiHidden/>
    <w:rsid w:val="00C520F0"/>
    <w:rPr>
      <w:rFonts w:cstheme="majorBidi"/>
      <w:b/>
      <w:bCs/>
      <w:color w:val="0F4761" w:themeColor="accent1" w:themeShade="BF"/>
    </w:rPr>
  </w:style>
  <w:style w:type="character" w:customStyle="1" w:styleId="70">
    <w:name w:val="标题 7 字符"/>
    <w:basedOn w:val="a0"/>
    <w:link w:val="7"/>
    <w:uiPriority w:val="9"/>
    <w:semiHidden/>
    <w:rsid w:val="00C520F0"/>
    <w:rPr>
      <w:rFonts w:cstheme="majorBidi"/>
      <w:b/>
      <w:bCs/>
      <w:color w:val="595959" w:themeColor="text1" w:themeTint="A6"/>
    </w:rPr>
  </w:style>
  <w:style w:type="character" w:customStyle="1" w:styleId="80">
    <w:name w:val="标题 8 字符"/>
    <w:basedOn w:val="a0"/>
    <w:link w:val="8"/>
    <w:uiPriority w:val="9"/>
    <w:semiHidden/>
    <w:rsid w:val="00C520F0"/>
    <w:rPr>
      <w:rFonts w:cstheme="majorBidi"/>
      <w:color w:val="595959" w:themeColor="text1" w:themeTint="A6"/>
    </w:rPr>
  </w:style>
  <w:style w:type="character" w:customStyle="1" w:styleId="90">
    <w:name w:val="标题 9 字符"/>
    <w:basedOn w:val="a0"/>
    <w:link w:val="9"/>
    <w:uiPriority w:val="9"/>
    <w:semiHidden/>
    <w:rsid w:val="00C520F0"/>
    <w:rPr>
      <w:rFonts w:eastAsiaTheme="majorEastAsia" w:cstheme="majorBidi"/>
      <w:color w:val="595959" w:themeColor="text1" w:themeTint="A6"/>
    </w:rPr>
  </w:style>
  <w:style w:type="paragraph" w:styleId="a3">
    <w:name w:val="Title"/>
    <w:basedOn w:val="a"/>
    <w:next w:val="a"/>
    <w:link w:val="a4"/>
    <w:uiPriority w:val="10"/>
    <w:qFormat/>
    <w:rsid w:val="00C520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20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0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20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0F0"/>
    <w:pPr>
      <w:spacing w:before="160" w:after="160"/>
      <w:jc w:val="center"/>
    </w:pPr>
    <w:rPr>
      <w:i/>
      <w:iCs/>
      <w:color w:val="404040" w:themeColor="text1" w:themeTint="BF"/>
    </w:rPr>
  </w:style>
  <w:style w:type="character" w:customStyle="1" w:styleId="a8">
    <w:name w:val="引用 字符"/>
    <w:basedOn w:val="a0"/>
    <w:link w:val="a7"/>
    <w:uiPriority w:val="29"/>
    <w:rsid w:val="00C520F0"/>
    <w:rPr>
      <w:i/>
      <w:iCs/>
      <w:color w:val="404040" w:themeColor="text1" w:themeTint="BF"/>
    </w:rPr>
  </w:style>
  <w:style w:type="paragraph" w:styleId="a9">
    <w:name w:val="List Paragraph"/>
    <w:basedOn w:val="a"/>
    <w:uiPriority w:val="34"/>
    <w:qFormat/>
    <w:rsid w:val="00C520F0"/>
    <w:pPr>
      <w:ind w:left="720"/>
      <w:contextualSpacing/>
    </w:pPr>
  </w:style>
  <w:style w:type="character" w:styleId="aa">
    <w:name w:val="Intense Emphasis"/>
    <w:basedOn w:val="a0"/>
    <w:uiPriority w:val="21"/>
    <w:qFormat/>
    <w:rsid w:val="00C520F0"/>
    <w:rPr>
      <w:i/>
      <w:iCs/>
      <w:color w:val="0F4761" w:themeColor="accent1" w:themeShade="BF"/>
    </w:rPr>
  </w:style>
  <w:style w:type="paragraph" w:styleId="ab">
    <w:name w:val="Intense Quote"/>
    <w:basedOn w:val="a"/>
    <w:next w:val="a"/>
    <w:link w:val="ac"/>
    <w:uiPriority w:val="30"/>
    <w:qFormat/>
    <w:rsid w:val="00C52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20F0"/>
    <w:rPr>
      <w:i/>
      <w:iCs/>
      <w:color w:val="0F4761" w:themeColor="accent1" w:themeShade="BF"/>
    </w:rPr>
  </w:style>
  <w:style w:type="character" w:styleId="ad">
    <w:name w:val="Intense Reference"/>
    <w:basedOn w:val="a0"/>
    <w:uiPriority w:val="32"/>
    <w:qFormat/>
    <w:rsid w:val="00C520F0"/>
    <w:rPr>
      <w:b/>
      <w:bCs/>
      <w:smallCaps/>
      <w:color w:val="0F4761" w:themeColor="accent1" w:themeShade="BF"/>
      <w:spacing w:val="5"/>
    </w:rPr>
  </w:style>
  <w:style w:type="paragraph" w:styleId="ae">
    <w:name w:val="header"/>
    <w:basedOn w:val="a"/>
    <w:link w:val="af"/>
    <w:uiPriority w:val="99"/>
    <w:unhideWhenUsed/>
    <w:rsid w:val="002444DE"/>
    <w:pPr>
      <w:tabs>
        <w:tab w:val="center" w:pos="4153"/>
        <w:tab w:val="right" w:pos="8306"/>
      </w:tabs>
      <w:snapToGrid w:val="0"/>
      <w:jc w:val="center"/>
    </w:pPr>
    <w:rPr>
      <w:sz w:val="18"/>
      <w:szCs w:val="18"/>
    </w:rPr>
  </w:style>
  <w:style w:type="character" w:customStyle="1" w:styleId="af">
    <w:name w:val="页眉 字符"/>
    <w:basedOn w:val="a0"/>
    <w:link w:val="ae"/>
    <w:uiPriority w:val="99"/>
    <w:rsid w:val="002444DE"/>
    <w:rPr>
      <w:sz w:val="18"/>
      <w:szCs w:val="18"/>
    </w:rPr>
  </w:style>
  <w:style w:type="paragraph" w:styleId="af0">
    <w:name w:val="footer"/>
    <w:basedOn w:val="a"/>
    <w:link w:val="af1"/>
    <w:uiPriority w:val="99"/>
    <w:unhideWhenUsed/>
    <w:rsid w:val="002444DE"/>
    <w:pPr>
      <w:tabs>
        <w:tab w:val="center" w:pos="4153"/>
        <w:tab w:val="right" w:pos="8306"/>
      </w:tabs>
      <w:snapToGrid w:val="0"/>
      <w:jc w:val="left"/>
    </w:pPr>
    <w:rPr>
      <w:sz w:val="18"/>
      <w:szCs w:val="18"/>
    </w:rPr>
  </w:style>
  <w:style w:type="character" w:customStyle="1" w:styleId="af1">
    <w:name w:val="页脚 字符"/>
    <w:basedOn w:val="a0"/>
    <w:link w:val="af0"/>
    <w:uiPriority w:val="99"/>
    <w:rsid w:val="002444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939</Words>
  <Characters>5353</Characters>
  <Application>Microsoft Office Word</Application>
  <DocSecurity>0</DocSecurity>
  <Lines>44</Lines>
  <Paragraphs>12</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泽亮 松</dc:creator>
  <cp:keywords/>
  <dc:description/>
  <cp:lastModifiedBy>泽亮 松</cp:lastModifiedBy>
  <cp:revision>82</cp:revision>
  <cp:lastPrinted>2025-04-06T10:59:00Z</cp:lastPrinted>
  <dcterms:created xsi:type="dcterms:W3CDTF">2025-04-06T08:59:00Z</dcterms:created>
  <dcterms:modified xsi:type="dcterms:W3CDTF">2025-04-06T11:00:00Z</dcterms:modified>
</cp:coreProperties>
</file>