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0E6FE" w14:textId="49EADD4E" w:rsidR="006A6691" w:rsidRPr="00C82425" w:rsidRDefault="006A6691" w:rsidP="00385DE0">
      <w:pPr>
        <w:spacing w:line="360" w:lineRule="auto"/>
        <w:ind w:left="440" w:hanging="440"/>
        <w:jc w:val="center"/>
        <w:rPr>
          <w:rFonts w:ascii="Times New Roman" w:eastAsia="宋体" w:hAnsi="Times New Roman" w:cs="Times New Roman"/>
          <w:b/>
          <w:bCs/>
          <w:sz w:val="28"/>
          <w:szCs w:val="28"/>
        </w:rPr>
      </w:pPr>
      <w:r w:rsidRPr="00C82425">
        <w:rPr>
          <w:rFonts w:ascii="Times New Roman" w:eastAsia="宋体" w:hAnsi="Times New Roman" w:cs="Times New Roman"/>
          <w:b/>
          <w:bCs/>
          <w:sz w:val="28"/>
          <w:szCs w:val="28"/>
        </w:rPr>
        <w:t>Review report</w:t>
      </w:r>
    </w:p>
    <w:p w14:paraId="09E76D06" w14:textId="103BCB4A" w:rsidR="000355FF" w:rsidRDefault="000355FF" w:rsidP="000355FF">
      <w:pPr>
        <w:spacing w:line="360" w:lineRule="auto"/>
        <w:ind w:firstLineChars="200" w:firstLine="480"/>
        <w:rPr>
          <w:rFonts w:ascii="Times New Roman" w:eastAsia="宋体" w:hAnsi="Times New Roman" w:cs="Times New Roman"/>
          <w:sz w:val="24"/>
          <w:szCs w:val="24"/>
        </w:rPr>
      </w:pPr>
      <w:r w:rsidRPr="000355FF">
        <w:rPr>
          <w:rFonts w:ascii="Times New Roman" w:eastAsia="宋体" w:hAnsi="Times New Roman" w:cs="Times New Roman" w:hint="eastAsia"/>
          <w:sz w:val="24"/>
          <w:szCs w:val="24"/>
        </w:rPr>
        <w:t xml:space="preserve">This study integrates </w:t>
      </w:r>
      <w:r>
        <w:rPr>
          <w:rFonts w:ascii="Times New Roman" w:eastAsia="宋体" w:hAnsi="Times New Roman" w:cs="Times New Roman" w:hint="eastAsia"/>
          <w:sz w:val="24"/>
          <w:szCs w:val="24"/>
        </w:rPr>
        <w:t>e</w:t>
      </w:r>
      <w:r w:rsidRPr="000355FF">
        <w:rPr>
          <w:rFonts w:ascii="Times New Roman" w:eastAsia="宋体" w:hAnsi="Times New Roman" w:cs="Times New Roman" w:hint="eastAsia"/>
          <w:sz w:val="24"/>
          <w:szCs w:val="24"/>
        </w:rPr>
        <w:t xml:space="preserve">motional </w:t>
      </w:r>
      <w:r>
        <w:rPr>
          <w:rFonts w:ascii="Times New Roman" w:eastAsia="宋体" w:hAnsi="Times New Roman" w:cs="Times New Roman" w:hint="eastAsia"/>
          <w:sz w:val="24"/>
          <w:szCs w:val="24"/>
        </w:rPr>
        <w:t>s</w:t>
      </w:r>
      <w:r w:rsidRPr="000355FF">
        <w:rPr>
          <w:rFonts w:ascii="Times New Roman" w:eastAsia="宋体" w:hAnsi="Times New Roman" w:cs="Times New Roman" w:hint="eastAsia"/>
          <w:sz w:val="24"/>
          <w:szCs w:val="24"/>
        </w:rPr>
        <w:t xml:space="preserve">ecurity </w:t>
      </w:r>
      <w:r>
        <w:rPr>
          <w:rFonts w:ascii="Times New Roman" w:eastAsia="宋体" w:hAnsi="Times New Roman" w:cs="Times New Roman" w:hint="eastAsia"/>
          <w:sz w:val="24"/>
          <w:szCs w:val="24"/>
        </w:rPr>
        <w:t>t</w:t>
      </w:r>
      <w:r w:rsidRPr="000355FF">
        <w:rPr>
          <w:rFonts w:ascii="Times New Roman" w:eastAsia="宋体" w:hAnsi="Times New Roman" w:cs="Times New Roman" w:hint="eastAsia"/>
          <w:sz w:val="24"/>
          <w:szCs w:val="24"/>
        </w:rPr>
        <w:t xml:space="preserve">heory, the </w:t>
      </w:r>
      <w:r>
        <w:rPr>
          <w:rFonts w:ascii="Times New Roman" w:eastAsia="宋体" w:hAnsi="Times New Roman" w:cs="Times New Roman" w:hint="eastAsia"/>
          <w:sz w:val="24"/>
          <w:szCs w:val="24"/>
        </w:rPr>
        <w:t>c</w:t>
      </w:r>
      <w:r w:rsidRPr="000355FF">
        <w:rPr>
          <w:rFonts w:ascii="Times New Roman" w:eastAsia="宋体" w:hAnsi="Times New Roman" w:cs="Times New Roman" w:hint="eastAsia"/>
          <w:sz w:val="24"/>
          <w:szCs w:val="24"/>
        </w:rPr>
        <w:t xml:space="preserve">onservation of </w:t>
      </w:r>
      <w:r>
        <w:rPr>
          <w:rFonts w:ascii="Times New Roman" w:eastAsia="宋体" w:hAnsi="Times New Roman" w:cs="Times New Roman" w:hint="eastAsia"/>
          <w:sz w:val="24"/>
          <w:szCs w:val="24"/>
        </w:rPr>
        <w:t>r</w:t>
      </w:r>
      <w:r w:rsidRPr="000355FF">
        <w:rPr>
          <w:rFonts w:ascii="Times New Roman" w:eastAsia="宋体" w:hAnsi="Times New Roman" w:cs="Times New Roman" w:hint="eastAsia"/>
          <w:sz w:val="24"/>
          <w:szCs w:val="24"/>
        </w:rPr>
        <w:t xml:space="preserve">esources </w:t>
      </w:r>
      <w:r>
        <w:rPr>
          <w:rFonts w:ascii="Times New Roman" w:eastAsia="宋体" w:hAnsi="Times New Roman" w:cs="Times New Roman" w:hint="eastAsia"/>
          <w:sz w:val="24"/>
          <w:szCs w:val="24"/>
        </w:rPr>
        <w:t>t</w:t>
      </w:r>
      <w:r w:rsidRPr="000355FF">
        <w:rPr>
          <w:rFonts w:ascii="Times New Roman" w:eastAsia="宋体" w:hAnsi="Times New Roman" w:cs="Times New Roman" w:hint="eastAsia"/>
          <w:sz w:val="24"/>
          <w:szCs w:val="24"/>
        </w:rPr>
        <w:t xml:space="preserve">heory, and the </w:t>
      </w:r>
      <w:r>
        <w:rPr>
          <w:rFonts w:ascii="Times New Roman" w:eastAsia="宋体" w:hAnsi="Times New Roman" w:cs="Times New Roman" w:hint="eastAsia"/>
          <w:sz w:val="24"/>
          <w:szCs w:val="24"/>
        </w:rPr>
        <w:t>p</w:t>
      </w:r>
      <w:r w:rsidRPr="000355FF">
        <w:rPr>
          <w:rFonts w:ascii="Times New Roman" w:eastAsia="宋体" w:hAnsi="Times New Roman" w:cs="Times New Roman" w:hint="eastAsia"/>
          <w:sz w:val="24"/>
          <w:szCs w:val="24"/>
        </w:rPr>
        <w:t>rotective-</w:t>
      </w:r>
      <w:r>
        <w:rPr>
          <w:rFonts w:ascii="Times New Roman" w:eastAsia="宋体" w:hAnsi="Times New Roman" w:cs="Times New Roman" w:hint="eastAsia"/>
          <w:sz w:val="24"/>
          <w:szCs w:val="24"/>
        </w:rPr>
        <w:t>p</w:t>
      </w:r>
      <w:r w:rsidRPr="000355FF">
        <w:rPr>
          <w:rFonts w:ascii="Times New Roman" w:eastAsia="宋体" w:hAnsi="Times New Roman" w:cs="Times New Roman" w:hint="eastAsia"/>
          <w:sz w:val="24"/>
          <w:szCs w:val="24"/>
        </w:rPr>
        <w:t xml:space="preserve">rotective </w:t>
      </w:r>
      <w:r>
        <w:rPr>
          <w:rFonts w:ascii="Times New Roman" w:eastAsia="宋体" w:hAnsi="Times New Roman" w:cs="Times New Roman" w:hint="eastAsia"/>
          <w:sz w:val="24"/>
          <w:szCs w:val="24"/>
        </w:rPr>
        <w:t>m</w:t>
      </w:r>
      <w:r w:rsidRPr="000355FF">
        <w:rPr>
          <w:rFonts w:ascii="Times New Roman" w:eastAsia="宋体" w:hAnsi="Times New Roman" w:cs="Times New Roman" w:hint="eastAsia"/>
          <w:sz w:val="24"/>
          <w:szCs w:val="24"/>
        </w:rPr>
        <w:t>odel to construct a comprehensive framework across family, school, and individual levels, thereby deepening the understanding of the mechanisms underlying adolescent suicidal ideation. However, it exhibits notable shortcomings in methodological rigor, statistical robustness, and the depth of theoretical interpretation.</w:t>
      </w:r>
    </w:p>
    <w:p w14:paraId="730DBD03" w14:textId="692BB5DA" w:rsidR="00B012B8" w:rsidRDefault="00B012B8" w:rsidP="008C176C">
      <w:pPr>
        <w:pStyle w:val="a9"/>
        <w:numPr>
          <w:ilvl w:val="0"/>
          <w:numId w:val="8"/>
        </w:numPr>
        <w:spacing w:line="360" w:lineRule="auto"/>
        <w:rPr>
          <w:rFonts w:ascii="Times New Roman" w:eastAsia="宋体" w:hAnsi="Times New Roman" w:cs="Times New Roman"/>
          <w:sz w:val="24"/>
          <w:szCs w:val="24"/>
        </w:rPr>
      </w:pPr>
      <w:r w:rsidRPr="00B012B8">
        <w:rPr>
          <w:rFonts w:ascii="Times New Roman" w:eastAsia="宋体" w:hAnsi="Times New Roman" w:cs="Times New Roman"/>
          <w:sz w:val="24"/>
          <w:szCs w:val="24"/>
        </w:rPr>
        <w:t>There are concerns regarding the measurement validity of suicidal ideation in this study. The use of a single-item measure (“During the last six months, I have thought about killing myself”) may underestimate the complexity of suicidal ideation. Single-item assessments are particularly susceptible to social desirability bias and fail to capture critical dimensions such as the frequency and intensity of suicidal thoughts. Given that the target population consists of high school students (“The average age of the participants was 15.59 years”), who possess a sufficient level of cognitive maturity to complete multi-item assessments, I strongly recommend supplementing the current measure with a well-validated, multidimensional instrument that is widely used in the field</w:t>
      </w:r>
      <w:r>
        <w:rPr>
          <w:rFonts w:ascii="Times New Roman" w:eastAsia="宋体" w:hAnsi="Times New Roman" w:cs="Times New Roman" w:hint="eastAsia"/>
          <w:sz w:val="24"/>
          <w:szCs w:val="24"/>
        </w:rPr>
        <w:t xml:space="preserve">, </w:t>
      </w:r>
      <w:r w:rsidRPr="00B012B8">
        <w:rPr>
          <w:rFonts w:ascii="Times New Roman" w:eastAsia="宋体" w:hAnsi="Times New Roman" w:cs="Times New Roman"/>
          <w:sz w:val="24"/>
          <w:szCs w:val="24"/>
        </w:rPr>
        <w:t>such as the Columbia-Suicide Severity Rating Scale (C-SSRS).</w:t>
      </w:r>
    </w:p>
    <w:p w14:paraId="6D6C8CB1" w14:textId="66944ED9" w:rsidR="00540D21" w:rsidRDefault="005E5556" w:rsidP="00540D21">
      <w:pPr>
        <w:pStyle w:val="a9"/>
        <w:numPr>
          <w:ilvl w:val="0"/>
          <w:numId w:val="8"/>
        </w:numPr>
        <w:spacing w:line="360" w:lineRule="auto"/>
        <w:rPr>
          <w:rFonts w:ascii="Times New Roman" w:eastAsia="宋体" w:hAnsi="Times New Roman" w:cs="Times New Roman"/>
          <w:sz w:val="24"/>
          <w:szCs w:val="24"/>
        </w:rPr>
      </w:pPr>
      <w:r w:rsidRPr="005E5556">
        <w:rPr>
          <w:rFonts w:ascii="Times New Roman" w:eastAsia="宋体" w:hAnsi="Times New Roman" w:cs="Times New Roman" w:hint="eastAsia"/>
          <w:sz w:val="24"/>
          <w:szCs w:val="24"/>
        </w:rPr>
        <w:t>The demographic characteristics of the participants should be presented in the first part of the Results section rather than in the Method</w:t>
      </w:r>
      <w:r>
        <w:rPr>
          <w:rFonts w:ascii="Times New Roman" w:eastAsia="宋体" w:hAnsi="Times New Roman" w:cs="Times New Roman" w:hint="eastAsia"/>
          <w:sz w:val="24"/>
          <w:szCs w:val="24"/>
        </w:rPr>
        <w:t>s</w:t>
      </w:r>
      <w:r w:rsidRPr="005E5556">
        <w:rPr>
          <w:rFonts w:ascii="Times New Roman" w:eastAsia="宋体" w:hAnsi="Times New Roman" w:cs="Times New Roman" w:hint="eastAsia"/>
          <w:sz w:val="24"/>
          <w:szCs w:val="24"/>
        </w:rPr>
        <w:t xml:space="preserve"> section.</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w:t>
      </w:r>
      <w:r w:rsidRPr="005E5556">
        <w:rPr>
          <w:rFonts w:ascii="Times New Roman" w:eastAsia="宋体" w:hAnsi="Times New Roman" w:cs="Times New Roman" w:hint="eastAsia"/>
          <w:sz w:val="24"/>
          <w:szCs w:val="24"/>
        </w:rPr>
        <w:t xml:space="preserve">And I </w:t>
      </w:r>
      <w:r w:rsidR="00817088">
        <w:rPr>
          <w:rFonts w:ascii="Times New Roman" w:eastAsia="宋体" w:hAnsi="Times New Roman" w:cs="Times New Roman" w:hint="eastAsia"/>
          <w:sz w:val="24"/>
          <w:szCs w:val="24"/>
        </w:rPr>
        <w:t>would like</w:t>
      </w:r>
      <w:r w:rsidRPr="005E5556">
        <w:rPr>
          <w:rFonts w:ascii="Times New Roman" w:eastAsia="宋体" w:hAnsi="Times New Roman" w:cs="Times New Roman" w:hint="eastAsia"/>
          <w:sz w:val="24"/>
          <w:szCs w:val="24"/>
        </w:rPr>
        <w:t xml:space="preserve"> to remind the author</w:t>
      </w:r>
      <w:r w:rsidR="00817088">
        <w:rPr>
          <w:rFonts w:ascii="Times New Roman" w:eastAsia="宋体" w:hAnsi="Times New Roman" w:cs="Times New Roman" w:hint="eastAsia"/>
          <w:sz w:val="24"/>
          <w:szCs w:val="24"/>
        </w:rPr>
        <w:t>s</w:t>
      </w:r>
      <w:r w:rsidRPr="005E5556">
        <w:rPr>
          <w:rFonts w:ascii="Times New Roman" w:eastAsia="宋体" w:hAnsi="Times New Roman" w:cs="Times New Roman" w:hint="eastAsia"/>
          <w:sz w:val="24"/>
          <w:szCs w:val="24"/>
        </w:rPr>
        <w:t xml:space="preserve"> to add an </w:t>
      </w:r>
      <w:r>
        <w:rPr>
          <w:rFonts w:ascii="Times New Roman" w:eastAsia="宋体" w:hAnsi="Times New Roman" w:cs="Times New Roman"/>
          <w:sz w:val="24"/>
          <w:szCs w:val="24"/>
        </w:rPr>
        <w:t>“</w:t>
      </w:r>
      <w:r w:rsidRPr="005E5556">
        <w:rPr>
          <w:rFonts w:ascii="Times New Roman" w:eastAsia="宋体" w:hAnsi="Times New Roman" w:cs="Times New Roman" w:hint="eastAsia"/>
          <w:sz w:val="24"/>
          <w:szCs w:val="24"/>
        </w:rPr>
        <w:t>s</w:t>
      </w:r>
      <w:r>
        <w:rPr>
          <w:rFonts w:ascii="Times New Roman" w:eastAsia="宋体" w:hAnsi="Times New Roman" w:cs="Times New Roman"/>
          <w:sz w:val="24"/>
          <w:szCs w:val="24"/>
        </w:rPr>
        <w:t>”</w:t>
      </w:r>
      <w:r w:rsidRPr="005E5556">
        <w:rPr>
          <w:rFonts w:ascii="Times New Roman" w:eastAsia="宋体" w:hAnsi="Times New Roman" w:cs="Times New Roman" w:hint="eastAsia"/>
          <w:sz w:val="24"/>
          <w:szCs w:val="24"/>
        </w:rPr>
        <w:t xml:space="preserve"> after the </w:t>
      </w:r>
      <w:r w:rsidR="00817088">
        <w:rPr>
          <w:rFonts w:ascii="Times New Roman" w:eastAsia="宋体" w:hAnsi="Times New Roman" w:cs="Times New Roman"/>
          <w:sz w:val="24"/>
          <w:szCs w:val="24"/>
        </w:rPr>
        <w:t>“</w:t>
      </w:r>
      <w:r w:rsidRPr="005E5556">
        <w:rPr>
          <w:rFonts w:ascii="Times New Roman" w:eastAsia="宋体" w:hAnsi="Times New Roman" w:cs="Times New Roman" w:hint="eastAsia"/>
          <w:sz w:val="24"/>
          <w:szCs w:val="24"/>
        </w:rPr>
        <w:t>Method</w:t>
      </w:r>
      <w:r w:rsidR="00817088">
        <w:rPr>
          <w:rFonts w:ascii="Times New Roman" w:eastAsia="宋体" w:hAnsi="Times New Roman" w:cs="Times New Roman"/>
          <w:sz w:val="24"/>
          <w:szCs w:val="24"/>
        </w:rPr>
        <w:t>”</w:t>
      </w:r>
      <w:r w:rsidRPr="005E5556">
        <w:rPr>
          <w:rFonts w:ascii="Times New Roman" w:eastAsia="宋体" w:hAnsi="Times New Roman" w:cs="Times New Roman" w:hint="eastAsia"/>
          <w:sz w:val="24"/>
          <w:szCs w:val="24"/>
        </w:rPr>
        <w:t xml:space="preserve"> title to look decent.</w:t>
      </w:r>
      <w:r>
        <w:rPr>
          <w:rFonts w:ascii="Times New Roman" w:eastAsia="宋体" w:hAnsi="Times New Roman" w:cs="Times New Roman" w:hint="eastAsia"/>
          <w:sz w:val="24"/>
          <w:szCs w:val="24"/>
        </w:rPr>
        <w:t>)</w:t>
      </w:r>
    </w:p>
    <w:p w14:paraId="00EE1551" w14:textId="41C7DC86" w:rsidR="00540D21" w:rsidRDefault="00F0609D" w:rsidP="00F0609D">
      <w:pPr>
        <w:pStyle w:val="a9"/>
        <w:numPr>
          <w:ilvl w:val="0"/>
          <w:numId w:val="8"/>
        </w:numPr>
        <w:spacing w:line="360" w:lineRule="auto"/>
        <w:contextualSpacing w:val="0"/>
        <w:rPr>
          <w:rFonts w:ascii="Times New Roman" w:eastAsia="宋体" w:hAnsi="Times New Roman" w:cs="Times New Roman"/>
          <w:sz w:val="24"/>
          <w:szCs w:val="24"/>
        </w:rPr>
      </w:pPr>
      <w:r w:rsidRPr="00D60D0A">
        <w:rPr>
          <w:rFonts w:ascii="Times New Roman" w:eastAsia="宋体" w:hAnsi="Times New Roman" w:cs="Times New Roman" w:hint="eastAsia"/>
          <w:sz w:val="24"/>
          <w:szCs w:val="24"/>
        </w:rPr>
        <w:t xml:space="preserve">If the </w:t>
      </w:r>
      <w:r w:rsidR="009A26FC" w:rsidRPr="00D60D0A">
        <w:rPr>
          <w:rFonts w:ascii="Times New Roman" w:eastAsia="宋体" w:hAnsi="Times New Roman" w:cs="Times New Roman" w:hint="eastAsia"/>
          <w:sz w:val="24"/>
          <w:szCs w:val="24"/>
        </w:rPr>
        <w:t>correlati</w:t>
      </w:r>
      <w:r w:rsidR="009A26FC">
        <w:rPr>
          <w:rFonts w:ascii="Times New Roman" w:eastAsia="宋体" w:hAnsi="Times New Roman" w:cs="Times New Roman" w:hint="eastAsia"/>
          <w:sz w:val="24"/>
          <w:szCs w:val="24"/>
        </w:rPr>
        <w:t>ve</w:t>
      </w:r>
      <w:r w:rsidR="009A26FC" w:rsidRPr="00D60D0A">
        <w:rPr>
          <w:rFonts w:ascii="Times New Roman" w:eastAsia="宋体" w:hAnsi="Times New Roman" w:cs="Times New Roman" w:hint="eastAsia"/>
          <w:sz w:val="24"/>
          <w:szCs w:val="24"/>
        </w:rPr>
        <w:t xml:space="preserve"> </w:t>
      </w:r>
      <w:r w:rsidRPr="00D60D0A">
        <w:rPr>
          <w:rFonts w:ascii="Times New Roman" w:eastAsia="宋体" w:hAnsi="Times New Roman" w:cs="Times New Roman" w:hint="eastAsia"/>
          <w:sz w:val="24"/>
          <w:szCs w:val="24"/>
        </w:rPr>
        <w:t>analysis involves a continuous variable and a dichotomous variable</w:t>
      </w:r>
      <w:r>
        <w:rPr>
          <w:rFonts w:ascii="Times New Roman" w:eastAsia="宋体" w:hAnsi="Times New Roman" w:cs="Times New Roman" w:hint="eastAsia"/>
          <w:sz w:val="24"/>
          <w:szCs w:val="24"/>
        </w:rPr>
        <w:t xml:space="preserve"> (such as gender</w:t>
      </w:r>
      <w:r w:rsidRPr="00215DF1">
        <w:rPr>
          <w:rFonts w:ascii="Times New Roman" w:eastAsia="宋体" w:hAnsi="Times New Roman" w:cs="Times New Roman" w:hint="eastAsia"/>
          <w:sz w:val="24"/>
          <w:szCs w:val="24"/>
        </w:rPr>
        <w:t xml:space="preserve">), the Point-Biserial Correlation Coefficient should be applied. If the analysis involves two dichotomous variables, the Phi Coefficient or chi-square tests should be used to examine group differences. </w:t>
      </w:r>
      <w:r w:rsidR="00174D67">
        <w:rPr>
          <w:rFonts w:ascii="Times New Roman" w:eastAsia="宋体" w:hAnsi="Times New Roman" w:cs="Times New Roman" w:hint="eastAsia"/>
          <w:sz w:val="24"/>
          <w:szCs w:val="24"/>
        </w:rPr>
        <w:t>However, t</w:t>
      </w:r>
      <w:r w:rsidRPr="00215DF1">
        <w:rPr>
          <w:rFonts w:ascii="Times New Roman" w:eastAsia="宋体" w:hAnsi="Times New Roman" w:cs="Times New Roman" w:hint="eastAsia"/>
          <w:sz w:val="24"/>
          <w:szCs w:val="24"/>
        </w:rPr>
        <w:t>he manuscript appears to uniformly apply an incorrect correlation method (likely Pearson</w:t>
      </w:r>
      <w:r w:rsidRPr="00215DF1">
        <w:rPr>
          <w:rFonts w:ascii="Times New Roman" w:eastAsia="宋体" w:hAnsi="Times New Roman" w:cs="Times New Roman"/>
          <w:sz w:val="24"/>
          <w:szCs w:val="24"/>
        </w:rPr>
        <w:t>’</w:t>
      </w:r>
      <w:r w:rsidRPr="00215DF1">
        <w:rPr>
          <w:rFonts w:ascii="Times New Roman" w:eastAsia="宋体" w:hAnsi="Times New Roman" w:cs="Times New Roman" w:hint="eastAsia"/>
          <w:sz w:val="24"/>
          <w:szCs w:val="24"/>
        </w:rPr>
        <w:t>s correlation). This issue should be addressed and corrected to ensure the statistical analyses are appropriate and accurate.</w:t>
      </w:r>
    </w:p>
    <w:p w14:paraId="603A5C6F" w14:textId="4FA8F707" w:rsidR="000355FF" w:rsidRPr="005238C7" w:rsidRDefault="000355FF" w:rsidP="005238C7">
      <w:pPr>
        <w:pStyle w:val="a9"/>
        <w:numPr>
          <w:ilvl w:val="0"/>
          <w:numId w:val="8"/>
        </w:numPr>
        <w:spacing w:line="360" w:lineRule="auto"/>
        <w:rPr>
          <w:rFonts w:ascii="Times New Roman" w:eastAsia="宋体" w:hAnsi="Times New Roman" w:cs="Times New Roman" w:hint="eastAsia"/>
          <w:sz w:val="24"/>
          <w:szCs w:val="24"/>
        </w:rPr>
      </w:pPr>
      <w:r w:rsidRPr="000355FF">
        <w:rPr>
          <w:rFonts w:ascii="Times New Roman" w:eastAsia="宋体" w:hAnsi="Times New Roman" w:cs="Times New Roman" w:hint="eastAsia"/>
          <w:sz w:val="24"/>
          <w:szCs w:val="24"/>
        </w:rPr>
        <w:t xml:space="preserve">Regarding the statistical analysis, the mediation model assumes that variables are </w:t>
      </w:r>
      <w:r w:rsidRPr="000355FF">
        <w:rPr>
          <w:rFonts w:ascii="Times New Roman" w:eastAsia="宋体" w:hAnsi="Times New Roman" w:cs="Times New Roman" w:hint="eastAsia"/>
          <w:sz w:val="24"/>
          <w:szCs w:val="24"/>
        </w:rPr>
        <w:lastRenderedPageBreak/>
        <w:t xml:space="preserve">normally distributed or approximately so. In this study, while </w:t>
      </w:r>
      <w:r w:rsidR="005238C7" w:rsidRPr="005238C7">
        <w:rPr>
          <w:rFonts w:ascii="Times New Roman" w:eastAsia="宋体" w:hAnsi="Times New Roman" w:cs="Times New Roman" w:hint="eastAsia"/>
          <w:sz w:val="24"/>
          <w:szCs w:val="24"/>
        </w:rPr>
        <w:t>Interparental Conflict</w:t>
      </w:r>
      <w:r w:rsidR="005238C7">
        <w:rPr>
          <w:rFonts w:ascii="Times New Roman" w:eastAsia="宋体" w:hAnsi="Times New Roman" w:cs="Times New Roman" w:hint="eastAsia"/>
          <w:sz w:val="24"/>
          <w:szCs w:val="24"/>
        </w:rPr>
        <w:t xml:space="preserve">, </w:t>
      </w:r>
      <w:r w:rsidR="005238C7" w:rsidRPr="005238C7">
        <w:rPr>
          <w:rFonts w:ascii="Times New Roman" w:eastAsia="宋体" w:hAnsi="Times New Roman" w:cs="Times New Roman" w:hint="eastAsia"/>
          <w:sz w:val="24"/>
          <w:szCs w:val="24"/>
        </w:rPr>
        <w:t>Interparental Conflict</w:t>
      </w:r>
      <w:r w:rsidR="005238C7">
        <w:rPr>
          <w:rFonts w:ascii="Times New Roman" w:eastAsia="宋体" w:hAnsi="Times New Roman" w:cs="Times New Roman" w:hint="eastAsia"/>
          <w:sz w:val="24"/>
          <w:szCs w:val="24"/>
        </w:rPr>
        <w:t xml:space="preserve"> and</w:t>
      </w:r>
      <w:r w:rsidRPr="005238C7">
        <w:rPr>
          <w:rFonts w:ascii="Times New Roman" w:eastAsia="宋体" w:hAnsi="Times New Roman" w:cs="Times New Roman" w:hint="eastAsia"/>
          <w:sz w:val="24"/>
          <w:szCs w:val="24"/>
        </w:rPr>
        <w:t xml:space="preserve"> </w:t>
      </w:r>
      <w:r w:rsidR="005238C7" w:rsidRPr="005238C7">
        <w:rPr>
          <w:rFonts w:ascii="Times New Roman" w:eastAsia="宋体" w:hAnsi="Times New Roman" w:cs="Times New Roman" w:hint="eastAsia"/>
          <w:sz w:val="24"/>
          <w:szCs w:val="24"/>
        </w:rPr>
        <w:t>Teacher Support</w:t>
      </w:r>
      <w:r w:rsidR="005238C7">
        <w:rPr>
          <w:rFonts w:ascii="Times New Roman" w:eastAsia="宋体" w:hAnsi="Times New Roman" w:cs="Times New Roman" w:hint="eastAsia"/>
          <w:sz w:val="24"/>
          <w:szCs w:val="24"/>
        </w:rPr>
        <w:t xml:space="preserve"> </w:t>
      </w:r>
      <w:r w:rsidRPr="005238C7">
        <w:rPr>
          <w:rFonts w:ascii="Times New Roman" w:eastAsia="宋体" w:hAnsi="Times New Roman" w:cs="Times New Roman" w:hint="eastAsia"/>
          <w:sz w:val="24"/>
          <w:szCs w:val="24"/>
        </w:rPr>
        <w:t xml:space="preserve">scores can be treated as continuous, the variable for </w:t>
      </w:r>
      <w:r w:rsidRPr="005238C7">
        <w:rPr>
          <w:rFonts w:ascii="Times New Roman" w:eastAsia="宋体" w:hAnsi="Times New Roman" w:cs="Times New Roman" w:hint="eastAsia"/>
          <w:sz w:val="24"/>
          <w:szCs w:val="24"/>
        </w:rPr>
        <w:t>suicidal ideation</w:t>
      </w:r>
      <w:r w:rsidRPr="005238C7">
        <w:rPr>
          <w:rFonts w:ascii="Times New Roman" w:eastAsia="宋体" w:hAnsi="Times New Roman" w:cs="Times New Roman" w:hint="eastAsia"/>
          <w:sz w:val="24"/>
          <w:szCs w:val="24"/>
        </w:rPr>
        <w:t xml:space="preserve"> are </w:t>
      </w:r>
      <w:r w:rsidR="005238C7">
        <w:rPr>
          <w:rFonts w:ascii="Times New Roman" w:eastAsia="宋体" w:hAnsi="Times New Roman" w:cs="Times New Roman" w:hint="eastAsia"/>
          <w:sz w:val="24"/>
          <w:szCs w:val="24"/>
        </w:rPr>
        <w:t>c</w:t>
      </w:r>
      <w:r w:rsidR="005238C7" w:rsidRPr="005238C7">
        <w:rPr>
          <w:rFonts w:ascii="Times New Roman" w:eastAsia="宋体" w:hAnsi="Times New Roman" w:cs="Times New Roman" w:hint="eastAsia"/>
          <w:sz w:val="24"/>
          <w:szCs w:val="24"/>
        </w:rPr>
        <w:t>ategorical</w:t>
      </w:r>
      <w:r w:rsidRPr="005238C7">
        <w:rPr>
          <w:rFonts w:ascii="Times New Roman" w:eastAsia="宋体" w:hAnsi="Times New Roman" w:cs="Times New Roman" w:hint="eastAsia"/>
          <w:sz w:val="24"/>
          <w:szCs w:val="24"/>
        </w:rPr>
        <w:t>. Therefore, logistic regression should be employed, and the results should be reported in terms of Exp (B) (odds ratios). Unless the authors rigorously and thoroughly revise the statistical methodology, the manuscript, in its current form, cannot be recommended for acceptance.</w:t>
      </w:r>
    </w:p>
    <w:p w14:paraId="44B05DF1" w14:textId="34F45194" w:rsidR="00AE12F2" w:rsidRDefault="00705772" w:rsidP="000004DC">
      <w:pPr>
        <w:pStyle w:val="a9"/>
        <w:numPr>
          <w:ilvl w:val="0"/>
          <w:numId w:val="8"/>
        </w:numPr>
        <w:spacing w:line="360" w:lineRule="auto"/>
        <w:rPr>
          <w:rFonts w:ascii="Times New Roman" w:eastAsia="宋体" w:hAnsi="Times New Roman" w:cs="Times New Roman"/>
          <w:sz w:val="24"/>
          <w:szCs w:val="24"/>
        </w:rPr>
      </w:pPr>
      <w:r w:rsidRPr="00705772">
        <w:rPr>
          <w:rFonts w:ascii="Times New Roman" w:eastAsia="宋体" w:hAnsi="Times New Roman" w:cs="Times New Roman" w:hint="eastAsia"/>
          <w:sz w:val="24"/>
          <w:szCs w:val="24"/>
        </w:rPr>
        <w:t>The statistical reporting is incomplete, as the authors did not provide essential model diagnostic information (</w:t>
      </w:r>
      <w:r>
        <w:rPr>
          <w:rFonts w:ascii="Times New Roman" w:eastAsia="宋体" w:hAnsi="Times New Roman" w:cs="Times New Roman" w:hint="eastAsia"/>
          <w:sz w:val="24"/>
          <w:szCs w:val="24"/>
        </w:rPr>
        <w:t>such as</w:t>
      </w:r>
      <w:r w:rsidRPr="00705772">
        <w:rPr>
          <w:rFonts w:ascii="Times New Roman" w:eastAsia="宋体" w:hAnsi="Times New Roman" w:cs="Times New Roman" w:hint="eastAsia"/>
          <w:sz w:val="24"/>
          <w:szCs w:val="24"/>
        </w:rPr>
        <w:t xml:space="preserve"> VIF</w:t>
      </w:r>
      <w:r>
        <w:rPr>
          <w:rFonts w:ascii="Times New Roman" w:eastAsia="宋体" w:hAnsi="Times New Roman" w:cs="Times New Roman" w:hint="eastAsia"/>
          <w:sz w:val="24"/>
          <w:szCs w:val="24"/>
        </w:rPr>
        <w:t xml:space="preserve"> and </w:t>
      </w:r>
      <w:r w:rsidRPr="00705772">
        <w:rPr>
          <w:rFonts w:ascii="Times New Roman" w:eastAsia="宋体" w:hAnsi="Times New Roman" w:cs="Times New Roman" w:hint="eastAsia"/>
          <w:sz w:val="24"/>
          <w:szCs w:val="24"/>
        </w:rPr>
        <w:t>tests for the normality of residuals), making it difficult to assess the credibility and validity of the model and its results.</w:t>
      </w:r>
      <w:r>
        <w:rPr>
          <w:rFonts w:ascii="Times New Roman" w:eastAsia="宋体" w:hAnsi="Times New Roman" w:cs="Times New Roman"/>
          <w:sz w:val="24"/>
          <w:szCs w:val="24"/>
        </w:rPr>
        <w:t xml:space="preserve"> </w:t>
      </w:r>
    </w:p>
    <w:p w14:paraId="28ED83BE" w14:textId="65A16C62" w:rsidR="00530E08" w:rsidRDefault="000B328E" w:rsidP="000004DC">
      <w:pPr>
        <w:pStyle w:val="a9"/>
        <w:numPr>
          <w:ilvl w:val="0"/>
          <w:numId w:val="8"/>
        </w:numPr>
        <w:spacing w:line="360" w:lineRule="auto"/>
        <w:rPr>
          <w:rFonts w:ascii="Times New Roman" w:eastAsia="宋体" w:hAnsi="Times New Roman" w:cs="Times New Roman"/>
          <w:sz w:val="24"/>
          <w:szCs w:val="24"/>
        </w:rPr>
      </w:pPr>
      <w:r w:rsidRPr="000B328E">
        <w:rPr>
          <w:rFonts w:ascii="Times New Roman" w:eastAsia="宋体" w:hAnsi="Times New Roman" w:cs="Times New Roman" w:hint="eastAsia"/>
          <w:sz w:val="24"/>
          <w:szCs w:val="24"/>
        </w:rPr>
        <w:t xml:space="preserve">The titles of Table 2 and Table 3 are overly lengthy and should be simplified to include only the key variables, statistical indicators and methods. Additionally, the statistical symbol </w:t>
      </w:r>
      <w:r w:rsidRPr="000B328E">
        <w:rPr>
          <w:rFonts w:ascii="Times New Roman" w:eastAsia="宋体" w:hAnsi="Times New Roman" w:cs="Times New Roman"/>
          <w:i/>
          <w:iCs/>
          <w:sz w:val="24"/>
          <w:szCs w:val="24"/>
        </w:rPr>
        <w:t>β</w:t>
      </w:r>
      <w:r w:rsidRPr="000B328E">
        <w:rPr>
          <w:rFonts w:ascii="Times New Roman" w:eastAsia="宋体" w:hAnsi="Times New Roman" w:cs="Times New Roman" w:hint="eastAsia"/>
          <w:sz w:val="24"/>
          <w:szCs w:val="24"/>
        </w:rPr>
        <w:t xml:space="preserve"> in Table 2 should be formatted consistently with that in Table 3, using italic font throughout.</w:t>
      </w:r>
      <w:r w:rsidR="008F5B42">
        <w:rPr>
          <w:rFonts w:ascii="Times New Roman" w:eastAsia="宋体" w:hAnsi="Times New Roman" w:cs="Times New Roman"/>
          <w:sz w:val="24"/>
          <w:szCs w:val="24"/>
        </w:rPr>
        <w:t xml:space="preserve"> </w:t>
      </w:r>
    </w:p>
    <w:p w14:paraId="66F1E15D" w14:textId="65098E62" w:rsidR="000004DC" w:rsidRPr="001A526A" w:rsidRDefault="009F7B77" w:rsidP="001A526A">
      <w:pPr>
        <w:pStyle w:val="a9"/>
        <w:numPr>
          <w:ilvl w:val="0"/>
          <w:numId w:val="8"/>
        </w:numPr>
        <w:spacing w:line="360" w:lineRule="auto"/>
        <w:rPr>
          <w:rFonts w:ascii="Times New Roman" w:eastAsia="宋体" w:hAnsi="Times New Roman" w:cs="Times New Roman"/>
          <w:sz w:val="24"/>
          <w:szCs w:val="24"/>
        </w:rPr>
      </w:pPr>
      <w:r w:rsidRPr="009F7B77">
        <w:rPr>
          <w:rFonts w:ascii="Times New Roman" w:eastAsia="宋体" w:hAnsi="Times New Roman" w:cs="Times New Roman" w:hint="eastAsia"/>
          <w:sz w:val="24"/>
          <w:szCs w:val="24"/>
        </w:rPr>
        <w:t>The title and caption of Figure 2 should be formatted di</w:t>
      </w:r>
      <w:r>
        <w:rPr>
          <w:rFonts w:ascii="Times New Roman" w:eastAsia="宋体" w:hAnsi="Times New Roman" w:cs="Times New Roman" w:hint="eastAsia"/>
          <w:sz w:val="24"/>
          <w:szCs w:val="24"/>
        </w:rPr>
        <w:t>fferentl</w:t>
      </w:r>
      <w:r w:rsidRPr="009F7B77">
        <w:rPr>
          <w:rFonts w:ascii="Times New Roman" w:eastAsia="宋体" w:hAnsi="Times New Roman" w:cs="Times New Roman" w:hint="eastAsia"/>
          <w:sz w:val="24"/>
          <w:szCs w:val="24"/>
        </w:rPr>
        <w:t>y to improve clarity. Additionally, the axes in Figure 2 lack specific numerical ranges (</w:t>
      </w:r>
      <w:r>
        <w:rPr>
          <w:rFonts w:ascii="Times New Roman" w:eastAsia="宋体" w:hAnsi="Times New Roman" w:cs="Times New Roman" w:hint="eastAsia"/>
          <w:sz w:val="24"/>
          <w:szCs w:val="24"/>
        </w:rPr>
        <w:t xml:space="preserve">such as </w:t>
      </w:r>
      <w:r w:rsidRPr="009F7B77">
        <w:rPr>
          <w:rFonts w:ascii="Times New Roman" w:eastAsia="宋体" w:hAnsi="Times New Roman" w:cs="Times New Roman" w:hint="eastAsia"/>
          <w:sz w:val="24"/>
          <w:szCs w:val="24"/>
        </w:rPr>
        <w:t xml:space="preserve">the cutoff values for life satisfaction and teacher support). In particular, the labels </w:t>
      </w:r>
      <w:r>
        <w:rPr>
          <w:rFonts w:ascii="Times New Roman" w:eastAsia="宋体" w:hAnsi="Times New Roman" w:cs="Times New Roman"/>
          <w:sz w:val="24"/>
          <w:szCs w:val="24"/>
        </w:rPr>
        <w:t>“</w:t>
      </w:r>
      <w:r w:rsidRPr="009F7B77">
        <w:rPr>
          <w:rFonts w:ascii="Times New Roman" w:eastAsia="宋体" w:hAnsi="Times New Roman" w:cs="Times New Roman" w:hint="eastAsia"/>
          <w:sz w:val="24"/>
          <w:szCs w:val="24"/>
        </w:rPr>
        <w:t>low</w:t>
      </w:r>
      <w:r>
        <w:rPr>
          <w:rFonts w:ascii="Times New Roman" w:eastAsia="宋体" w:hAnsi="Times New Roman" w:cs="Times New Roman"/>
          <w:sz w:val="24"/>
          <w:szCs w:val="24"/>
        </w:rPr>
        <w:t>”</w:t>
      </w:r>
      <w:r w:rsidRPr="009F7B77">
        <w:rPr>
          <w:rFonts w:ascii="Times New Roman" w:eastAsia="宋体" w:hAnsi="Times New Roman" w:cs="Times New Roman" w:hint="eastAsia"/>
          <w:sz w:val="24"/>
          <w:szCs w:val="24"/>
        </w:rPr>
        <w:t xml:space="preserve"> and </w:t>
      </w:r>
      <w:r>
        <w:rPr>
          <w:rFonts w:ascii="Times New Roman" w:eastAsia="宋体" w:hAnsi="Times New Roman" w:cs="Times New Roman"/>
          <w:sz w:val="24"/>
          <w:szCs w:val="24"/>
        </w:rPr>
        <w:t>“</w:t>
      </w:r>
      <w:r w:rsidRPr="009F7B77">
        <w:rPr>
          <w:rFonts w:ascii="Times New Roman" w:eastAsia="宋体" w:hAnsi="Times New Roman" w:cs="Times New Roman" w:hint="eastAsia"/>
          <w:sz w:val="24"/>
          <w:szCs w:val="24"/>
        </w:rPr>
        <w:t>high</w:t>
      </w:r>
      <w:r>
        <w:rPr>
          <w:rFonts w:ascii="Times New Roman" w:eastAsia="宋体" w:hAnsi="Times New Roman" w:cs="Times New Roman"/>
          <w:sz w:val="24"/>
          <w:szCs w:val="24"/>
        </w:rPr>
        <w:t>”</w:t>
      </w:r>
      <w:r w:rsidRPr="009F7B77">
        <w:rPr>
          <w:rFonts w:ascii="Times New Roman" w:eastAsia="宋体" w:hAnsi="Times New Roman" w:cs="Times New Roman" w:hint="eastAsia"/>
          <w:sz w:val="24"/>
          <w:szCs w:val="24"/>
        </w:rPr>
        <w:t xml:space="preserve"> on the x-axis represent points on a continuous spectrum of life satisfaction and should be accompanied by concrete numerical values to enhance interpretability.</w:t>
      </w:r>
      <w:r w:rsidR="001A526A">
        <w:rPr>
          <w:rFonts w:ascii="Times New Roman" w:eastAsia="宋体" w:hAnsi="Times New Roman" w:cs="Times New Roman" w:hint="eastAsia"/>
          <w:sz w:val="24"/>
          <w:szCs w:val="24"/>
        </w:rPr>
        <w:t xml:space="preserve"> </w:t>
      </w:r>
      <w:r w:rsidR="00477280" w:rsidRPr="001A526A">
        <w:rPr>
          <w:rFonts w:ascii="Times New Roman" w:eastAsia="宋体" w:hAnsi="Times New Roman" w:cs="Times New Roman" w:hint="eastAsia"/>
          <w:sz w:val="24"/>
          <w:szCs w:val="24"/>
        </w:rPr>
        <w:t>I</w:t>
      </w:r>
      <w:r w:rsidR="002067DA" w:rsidRPr="001A526A">
        <w:rPr>
          <w:rFonts w:ascii="Times New Roman" w:eastAsia="宋体" w:hAnsi="Times New Roman" w:cs="Times New Roman" w:hint="eastAsia"/>
          <w:sz w:val="24"/>
          <w:szCs w:val="24"/>
        </w:rPr>
        <w:t xml:space="preserve"> </w:t>
      </w:r>
      <w:r w:rsidR="00477280" w:rsidRPr="001A526A">
        <w:rPr>
          <w:rFonts w:ascii="Times New Roman" w:eastAsia="宋体" w:hAnsi="Times New Roman" w:cs="Times New Roman" w:hint="eastAsia"/>
          <w:sz w:val="24"/>
          <w:szCs w:val="24"/>
        </w:rPr>
        <w:t>recommend that the authors refer to recent studies published in Frontiers in Psychiatry for guidance on proper reporting practices to ensure clarity and consistency in presenting statistical results.</w:t>
      </w:r>
      <w:r w:rsidR="00477280" w:rsidRPr="001A526A">
        <w:rPr>
          <w:rFonts w:ascii="Times New Roman" w:eastAsia="宋体" w:hAnsi="Times New Roman" w:cs="Times New Roman"/>
          <w:sz w:val="24"/>
          <w:szCs w:val="24"/>
        </w:rPr>
        <w:t xml:space="preserve"> </w:t>
      </w:r>
    </w:p>
    <w:p w14:paraId="551B2B0B" w14:textId="11B2F30D" w:rsidR="00B6685E" w:rsidRDefault="00B6685E" w:rsidP="000004DC">
      <w:pPr>
        <w:pStyle w:val="a9"/>
        <w:numPr>
          <w:ilvl w:val="0"/>
          <w:numId w:val="8"/>
        </w:numPr>
        <w:spacing w:line="360" w:lineRule="auto"/>
        <w:rPr>
          <w:rFonts w:ascii="Times New Roman" w:eastAsia="宋体" w:hAnsi="Times New Roman" w:cs="Times New Roman"/>
          <w:sz w:val="24"/>
          <w:szCs w:val="24"/>
        </w:rPr>
      </w:pPr>
      <w:r w:rsidRPr="00B6685E">
        <w:rPr>
          <w:rFonts w:ascii="Times New Roman" w:eastAsia="宋体" w:hAnsi="Times New Roman" w:cs="Times New Roman" w:hint="eastAsia"/>
          <w:sz w:val="24"/>
          <w:szCs w:val="24"/>
        </w:rPr>
        <w:t xml:space="preserve">The representativeness of the sample is limited. The study included only </w:t>
      </w:r>
      <w:r>
        <w:rPr>
          <w:rFonts w:ascii="Times New Roman" w:eastAsia="宋体" w:hAnsi="Times New Roman" w:cs="Times New Roman"/>
          <w:sz w:val="24"/>
          <w:szCs w:val="24"/>
        </w:rPr>
        <w:t>“</w:t>
      </w:r>
      <w:r w:rsidRPr="00B6685E">
        <w:rPr>
          <w:rFonts w:ascii="Times New Roman" w:eastAsia="宋体" w:hAnsi="Times New Roman" w:cs="Times New Roman" w:hint="eastAsia"/>
          <w:sz w:val="24"/>
          <w:szCs w:val="24"/>
        </w:rPr>
        <w:t>participants from two urban high schools in Hubei Province</w:t>
      </w:r>
      <w:r>
        <w:rPr>
          <w:rFonts w:ascii="Times New Roman" w:eastAsia="宋体" w:hAnsi="Times New Roman" w:cs="Times New Roman"/>
          <w:sz w:val="24"/>
          <w:szCs w:val="24"/>
        </w:rPr>
        <w:t>”</w:t>
      </w:r>
      <w:r w:rsidRPr="00B6685E">
        <w:rPr>
          <w:rFonts w:ascii="Times New Roman" w:eastAsia="宋体" w:hAnsi="Times New Roman" w:cs="Times New Roman" w:hint="eastAsia"/>
          <w:sz w:val="24"/>
          <w:szCs w:val="24"/>
        </w:rPr>
        <w:t xml:space="preserve"> and did not cover rural or left-behind populations</w:t>
      </w:r>
      <w:r>
        <w:rPr>
          <w:rFonts w:ascii="Times New Roman" w:eastAsia="宋体" w:hAnsi="Times New Roman" w:cs="Times New Roman" w:hint="eastAsia"/>
          <w:sz w:val="24"/>
          <w:szCs w:val="24"/>
        </w:rPr>
        <w:t xml:space="preserve">, </w:t>
      </w:r>
      <w:r w:rsidRPr="00B6685E">
        <w:rPr>
          <w:rFonts w:ascii="Times New Roman" w:eastAsia="宋体" w:hAnsi="Times New Roman" w:cs="Times New Roman" w:hint="eastAsia"/>
          <w:sz w:val="24"/>
          <w:szCs w:val="24"/>
        </w:rPr>
        <w:t>as noted in the original text</w:t>
      </w:r>
      <w:r>
        <w:rPr>
          <w:rFonts w:ascii="Times New Roman" w:eastAsia="宋体" w:hAnsi="Times New Roman" w:cs="Times New Roman" w:hint="eastAsia"/>
          <w:sz w:val="24"/>
          <w:szCs w:val="24"/>
        </w:rPr>
        <w:t xml:space="preserve">: </w:t>
      </w:r>
      <w:r>
        <w:rPr>
          <w:rFonts w:ascii="Times New Roman" w:eastAsia="宋体" w:hAnsi="Times New Roman" w:cs="Times New Roman"/>
          <w:sz w:val="24"/>
          <w:szCs w:val="24"/>
        </w:rPr>
        <w:t>“</w:t>
      </w:r>
      <w:r w:rsidRPr="00B6685E">
        <w:rPr>
          <w:rFonts w:ascii="Times New Roman" w:eastAsia="宋体" w:hAnsi="Times New Roman" w:cs="Times New Roman" w:hint="eastAsia"/>
          <w:sz w:val="24"/>
          <w:szCs w:val="24"/>
        </w:rPr>
        <w:t>may limit the generalizability... to rural areas</w:t>
      </w:r>
      <w:r>
        <w:rPr>
          <w:rFonts w:ascii="Times New Roman" w:eastAsia="宋体" w:hAnsi="Times New Roman" w:cs="Times New Roman" w:hint="eastAsia"/>
          <w:sz w:val="24"/>
          <w:szCs w:val="24"/>
        </w:rPr>
        <w:t>.</w:t>
      </w:r>
      <w:r>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w:t>
      </w:r>
      <w:r w:rsidRPr="00B6685E">
        <w:rPr>
          <w:rFonts w:ascii="Times New Roman" w:eastAsia="宋体" w:hAnsi="Times New Roman" w:cs="Times New Roman" w:hint="eastAsia"/>
          <w:sz w:val="24"/>
          <w:szCs w:val="24"/>
        </w:rPr>
        <w:t>Given that family structures and teacher support in rural areas may differ significantly from those in urban settings, this limitation should be more explicitly acknowledged in the Discussion section. It is also recommended that future research broaden the sampling scope to enhance generalizability.</w:t>
      </w:r>
    </w:p>
    <w:p w14:paraId="3A75216B" w14:textId="739F5EEA" w:rsidR="00B6685E" w:rsidRDefault="00B6685E" w:rsidP="00385DE0">
      <w:pPr>
        <w:numPr>
          <w:ilvl w:val="0"/>
          <w:numId w:val="8"/>
        </w:numPr>
        <w:spacing w:line="360" w:lineRule="auto"/>
        <w:rPr>
          <w:rFonts w:ascii="Times New Roman" w:eastAsia="宋体" w:hAnsi="Times New Roman" w:cs="Times New Roman"/>
          <w:sz w:val="24"/>
          <w:szCs w:val="24"/>
        </w:rPr>
      </w:pPr>
      <w:r w:rsidRPr="00B6685E">
        <w:rPr>
          <w:rFonts w:ascii="Times New Roman" w:eastAsia="宋体" w:hAnsi="Times New Roman" w:cs="Times New Roman" w:hint="eastAsia"/>
          <w:sz w:val="24"/>
          <w:szCs w:val="24"/>
        </w:rPr>
        <w:t xml:space="preserve">The explanation of the theoretical mechanism is insufficient. The moderating effect </w:t>
      </w:r>
      <w:r w:rsidRPr="00B6685E">
        <w:rPr>
          <w:rFonts w:ascii="Times New Roman" w:eastAsia="宋体" w:hAnsi="Times New Roman" w:cs="Times New Roman" w:hint="eastAsia"/>
          <w:sz w:val="24"/>
          <w:szCs w:val="24"/>
        </w:rPr>
        <w:lastRenderedPageBreak/>
        <w:t>of teacher support is described in a rather general manner</w:t>
      </w:r>
      <w:r>
        <w:rPr>
          <w:rFonts w:ascii="Times New Roman" w:eastAsia="宋体" w:hAnsi="Times New Roman" w:cs="Times New Roman" w:hint="eastAsia"/>
          <w:sz w:val="24"/>
          <w:szCs w:val="24"/>
        </w:rPr>
        <w:t xml:space="preserve">, such as </w:t>
      </w:r>
      <w:r>
        <w:rPr>
          <w:rFonts w:ascii="Times New Roman" w:eastAsia="宋体" w:hAnsi="Times New Roman" w:cs="Times New Roman"/>
          <w:sz w:val="24"/>
          <w:szCs w:val="24"/>
        </w:rPr>
        <w:t>“</w:t>
      </w:r>
      <w:r w:rsidRPr="00B6685E">
        <w:rPr>
          <w:rFonts w:ascii="Times New Roman" w:eastAsia="宋体" w:hAnsi="Times New Roman" w:cs="Times New Roman" w:hint="eastAsia"/>
          <w:sz w:val="24"/>
          <w:szCs w:val="24"/>
        </w:rPr>
        <w:t>protective function strengthened due to teacher support</w:t>
      </w:r>
      <w:r>
        <w:rPr>
          <w:rFonts w:ascii="Times New Roman" w:eastAsia="宋体" w:hAnsi="Times New Roman" w:cs="Times New Roman"/>
          <w:sz w:val="24"/>
          <w:szCs w:val="24"/>
        </w:rPr>
        <w:t>”</w:t>
      </w:r>
      <w:r w:rsidR="00865B61">
        <w:rPr>
          <w:rFonts w:ascii="Times New Roman" w:eastAsia="宋体" w:hAnsi="Times New Roman" w:cs="Times New Roman" w:hint="eastAsia"/>
          <w:sz w:val="24"/>
          <w:szCs w:val="24"/>
        </w:rPr>
        <w:t xml:space="preserve"> in the manuscript</w:t>
      </w:r>
      <w:r>
        <w:rPr>
          <w:rFonts w:ascii="Times New Roman" w:eastAsia="宋体" w:hAnsi="Times New Roman" w:cs="Times New Roman" w:hint="eastAsia"/>
          <w:sz w:val="24"/>
          <w:szCs w:val="24"/>
        </w:rPr>
        <w:t>,</w:t>
      </w:r>
      <w:r w:rsidRPr="00B6685E">
        <w:rPr>
          <w:rFonts w:ascii="Times New Roman" w:eastAsia="宋体" w:hAnsi="Times New Roman" w:cs="Times New Roman" w:hint="eastAsia"/>
          <w:sz w:val="24"/>
          <w:szCs w:val="24"/>
        </w:rPr>
        <w:t xml:space="preserve"> lacking integration with relevant theoretical frameworks or empirical evidence, such as the Social Support Resource Theory. It is recommended that the authors reference specific studies to elucidate how teacher support enhances individual resources.</w:t>
      </w:r>
    </w:p>
    <w:p w14:paraId="17B62913" w14:textId="14A567B3" w:rsidR="00901AA8" w:rsidRDefault="00901AA8" w:rsidP="00E97711">
      <w:pPr>
        <w:numPr>
          <w:ilvl w:val="0"/>
          <w:numId w:val="8"/>
        </w:numPr>
        <w:spacing w:line="360" w:lineRule="auto"/>
        <w:rPr>
          <w:rFonts w:ascii="Times New Roman" w:eastAsia="宋体" w:hAnsi="Times New Roman" w:cs="Times New Roman"/>
          <w:sz w:val="24"/>
          <w:szCs w:val="24"/>
        </w:rPr>
      </w:pPr>
      <w:r w:rsidRPr="00901AA8">
        <w:rPr>
          <w:rFonts w:ascii="Times New Roman" w:eastAsia="宋体" w:hAnsi="Times New Roman" w:cs="Times New Roman" w:hint="eastAsia"/>
          <w:sz w:val="24"/>
          <w:szCs w:val="24"/>
        </w:rPr>
        <w:t xml:space="preserve">There are multiple issues with citation formatting throughout the manuscript. For example, in the section </w:t>
      </w:r>
      <w:r>
        <w:rPr>
          <w:rFonts w:ascii="Times New Roman" w:eastAsia="宋体" w:hAnsi="Times New Roman" w:cs="Times New Roman"/>
          <w:sz w:val="24"/>
          <w:szCs w:val="24"/>
        </w:rPr>
        <w:t>“</w:t>
      </w:r>
      <w:r w:rsidRPr="00901AA8">
        <w:rPr>
          <w:rFonts w:ascii="Times New Roman" w:eastAsia="宋体" w:hAnsi="Times New Roman" w:cs="Times New Roman" w:hint="eastAsia"/>
          <w:sz w:val="24"/>
          <w:szCs w:val="24"/>
        </w:rPr>
        <w:t>The Moderating Role of Teacher Support,</w:t>
      </w:r>
      <w:r>
        <w:rPr>
          <w:rFonts w:ascii="Times New Roman" w:eastAsia="宋体" w:hAnsi="Times New Roman" w:cs="Times New Roman"/>
          <w:sz w:val="24"/>
          <w:szCs w:val="24"/>
        </w:rPr>
        <w:t>”</w:t>
      </w:r>
      <w:r>
        <w:rPr>
          <w:rFonts w:ascii="Times New Roman" w:eastAsia="宋体" w:hAnsi="Times New Roman" w:cs="Times New Roman" w:hint="eastAsia"/>
          <w:sz w:val="24"/>
          <w:szCs w:val="24"/>
        </w:rPr>
        <w:t xml:space="preserve"> </w:t>
      </w:r>
      <w:r w:rsidRPr="00901AA8">
        <w:rPr>
          <w:rFonts w:ascii="Times New Roman" w:eastAsia="宋体" w:hAnsi="Times New Roman" w:cs="Times New Roman" w:hint="eastAsia"/>
          <w:sz w:val="24"/>
          <w:szCs w:val="24"/>
        </w:rPr>
        <w:t>the author</w:t>
      </w:r>
      <w:r>
        <w:rPr>
          <w:rFonts w:ascii="Times New Roman" w:eastAsia="宋体" w:hAnsi="Times New Roman" w:cs="Times New Roman"/>
          <w:sz w:val="24"/>
          <w:szCs w:val="24"/>
        </w:rPr>
        <w:t>’</w:t>
      </w:r>
      <w:r w:rsidRPr="00901AA8">
        <w:rPr>
          <w:rFonts w:ascii="Times New Roman" w:eastAsia="宋体" w:hAnsi="Times New Roman" w:cs="Times New Roman" w:hint="eastAsia"/>
          <w:sz w:val="24"/>
          <w:szCs w:val="24"/>
        </w:rPr>
        <w:t xml:space="preserve">s name is cited as </w:t>
      </w:r>
      <w:r>
        <w:rPr>
          <w:rFonts w:ascii="Times New Roman" w:eastAsia="宋体" w:hAnsi="Times New Roman" w:cs="Times New Roman"/>
          <w:sz w:val="24"/>
          <w:szCs w:val="24"/>
        </w:rPr>
        <w:t>“</w:t>
      </w:r>
      <w:r w:rsidRPr="00901AA8">
        <w:rPr>
          <w:rFonts w:ascii="Times New Roman" w:eastAsia="宋体" w:hAnsi="Times New Roman" w:cs="Times New Roman" w:hint="eastAsia"/>
          <w:sz w:val="24"/>
          <w:szCs w:val="24"/>
        </w:rPr>
        <w:t>Losada Iglesias</w:t>
      </w:r>
      <w:r>
        <w:rPr>
          <w:rFonts w:ascii="Times New Roman" w:eastAsia="宋体" w:hAnsi="Times New Roman" w:cs="Times New Roman"/>
          <w:sz w:val="24"/>
          <w:szCs w:val="24"/>
        </w:rPr>
        <w:t>”</w:t>
      </w:r>
      <w:r w:rsidRPr="00901AA8">
        <w:rPr>
          <w:rFonts w:ascii="Times New Roman" w:eastAsia="宋体" w:hAnsi="Times New Roman" w:cs="Times New Roman" w:hint="eastAsia"/>
          <w:sz w:val="24"/>
          <w:szCs w:val="24"/>
        </w:rPr>
        <w:t xml:space="preserve"> in one instance and </w:t>
      </w:r>
      <w:r>
        <w:rPr>
          <w:rFonts w:ascii="Times New Roman" w:eastAsia="宋体" w:hAnsi="Times New Roman" w:cs="Times New Roman"/>
          <w:sz w:val="24"/>
          <w:szCs w:val="24"/>
        </w:rPr>
        <w:t>“</w:t>
      </w:r>
      <w:r w:rsidRPr="00901AA8">
        <w:rPr>
          <w:rFonts w:ascii="Times New Roman" w:eastAsia="宋体" w:hAnsi="Times New Roman" w:cs="Times New Roman" w:hint="eastAsia"/>
          <w:sz w:val="24"/>
          <w:szCs w:val="24"/>
        </w:rPr>
        <w:t>Losada-Iglesias</w:t>
      </w:r>
      <w:r>
        <w:rPr>
          <w:rFonts w:ascii="Times New Roman" w:eastAsia="宋体" w:hAnsi="Times New Roman" w:cs="Times New Roman"/>
          <w:sz w:val="24"/>
          <w:szCs w:val="24"/>
        </w:rPr>
        <w:t>”</w:t>
      </w:r>
      <w:r w:rsidRPr="00901AA8">
        <w:rPr>
          <w:rFonts w:ascii="Times New Roman" w:eastAsia="宋体" w:hAnsi="Times New Roman" w:cs="Times New Roman" w:hint="eastAsia"/>
          <w:sz w:val="24"/>
          <w:szCs w:val="24"/>
        </w:rPr>
        <w:t xml:space="preserve"> in another, which should be standardized. Additionally, numerous other citation </w:t>
      </w:r>
      <w:r w:rsidR="00BC3F03">
        <w:rPr>
          <w:rFonts w:ascii="Times New Roman" w:eastAsia="宋体" w:hAnsi="Times New Roman" w:cs="Times New Roman" w:hint="eastAsia"/>
          <w:sz w:val="24"/>
          <w:szCs w:val="24"/>
        </w:rPr>
        <w:t>and reference</w:t>
      </w:r>
      <w:r w:rsidR="00BC3F03" w:rsidRPr="00901AA8">
        <w:rPr>
          <w:rFonts w:ascii="Times New Roman" w:eastAsia="宋体" w:hAnsi="Times New Roman" w:cs="Times New Roman" w:hint="eastAsia"/>
          <w:sz w:val="24"/>
          <w:szCs w:val="24"/>
        </w:rPr>
        <w:t xml:space="preserve"> </w:t>
      </w:r>
      <w:r w:rsidRPr="00901AA8">
        <w:rPr>
          <w:rFonts w:ascii="Times New Roman" w:eastAsia="宋体" w:hAnsi="Times New Roman" w:cs="Times New Roman" w:hint="eastAsia"/>
          <w:sz w:val="24"/>
          <w:szCs w:val="24"/>
        </w:rPr>
        <w:t xml:space="preserve">formatting inconsistencies are present. </w:t>
      </w:r>
      <w:r w:rsidR="00BC3F03">
        <w:rPr>
          <w:rFonts w:ascii="Times New Roman" w:eastAsia="宋体" w:hAnsi="Times New Roman" w:cs="Times New Roman" w:hint="eastAsia"/>
          <w:sz w:val="24"/>
          <w:szCs w:val="24"/>
        </w:rPr>
        <w:t xml:space="preserve">I </w:t>
      </w:r>
      <w:r w:rsidR="00BC3F03" w:rsidRPr="00901AA8">
        <w:rPr>
          <w:rFonts w:ascii="Times New Roman" w:eastAsia="宋体" w:hAnsi="Times New Roman" w:cs="Times New Roman" w:hint="eastAsia"/>
          <w:sz w:val="24"/>
          <w:szCs w:val="24"/>
        </w:rPr>
        <w:t>strongly recommended</w:t>
      </w:r>
      <w:r w:rsidR="00BC3F03" w:rsidRPr="00901AA8">
        <w:rPr>
          <w:rFonts w:ascii="Times New Roman" w:eastAsia="宋体" w:hAnsi="Times New Roman" w:cs="Times New Roman" w:hint="eastAsia"/>
          <w:sz w:val="24"/>
          <w:szCs w:val="24"/>
        </w:rPr>
        <w:t xml:space="preserve"> </w:t>
      </w:r>
      <w:r w:rsidR="00BC3F03">
        <w:rPr>
          <w:rFonts w:ascii="Times New Roman" w:eastAsia="宋体" w:hAnsi="Times New Roman" w:cs="Times New Roman" w:hint="eastAsia"/>
          <w:sz w:val="24"/>
          <w:szCs w:val="24"/>
        </w:rPr>
        <w:t>a</w:t>
      </w:r>
      <w:r w:rsidRPr="00901AA8">
        <w:rPr>
          <w:rFonts w:ascii="Times New Roman" w:eastAsia="宋体" w:hAnsi="Times New Roman" w:cs="Times New Roman" w:hint="eastAsia"/>
          <w:sz w:val="24"/>
          <w:szCs w:val="24"/>
        </w:rPr>
        <w:t xml:space="preserve"> thorough review and correction of all citation details to ensure consistency and accuracy.</w:t>
      </w:r>
    </w:p>
    <w:p w14:paraId="78693E97" w14:textId="6CB49AD0" w:rsidR="00A146EF" w:rsidRPr="00E45D74" w:rsidRDefault="00E45D74" w:rsidP="00385DE0">
      <w:pPr>
        <w:numPr>
          <w:ilvl w:val="0"/>
          <w:numId w:val="8"/>
        </w:numPr>
        <w:spacing w:line="360" w:lineRule="auto"/>
        <w:rPr>
          <w:rFonts w:ascii="Times New Roman" w:eastAsia="宋体" w:hAnsi="Times New Roman" w:cs="Times New Roman" w:hint="eastAsia"/>
          <w:sz w:val="24"/>
          <w:szCs w:val="24"/>
        </w:rPr>
      </w:pPr>
      <w:r w:rsidRPr="00E45D74">
        <w:rPr>
          <w:rFonts w:ascii="Times New Roman" w:eastAsia="宋体" w:hAnsi="Times New Roman" w:cs="Times New Roman" w:hint="eastAsia"/>
          <w:sz w:val="24"/>
          <w:szCs w:val="24"/>
        </w:rPr>
        <w:t>The Discussion section contains excessive repetition of the results and lacks an in-depth analysis of the unique role of teachers within the context of Chinese culture. I recommend incorporating a cross-cultural perspective to enrich the interpretation and highlight the culturally specific functions of teacher support.</w:t>
      </w:r>
    </w:p>
    <w:sectPr w:rsidR="00A146EF" w:rsidRPr="00E45D7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7D7EA" w14:textId="77777777" w:rsidR="009C3803" w:rsidRDefault="009C3803" w:rsidP="006A6691">
      <w:pPr>
        <w:rPr>
          <w:rFonts w:hint="eastAsia"/>
        </w:rPr>
      </w:pPr>
      <w:r>
        <w:separator/>
      </w:r>
    </w:p>
  </w:endnote>
  <w:endnote w:type="continuationSeparator" w:id="0">
    <w:p w14:paraId="6852AC37" w14:textId="77777777" w:rsidR="009C3803" w:rsidRDefault="009C3803" w:rsidP="006A669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53B53" w14:textId="77777777" w:rsidR="009C3803" w:rsidRDefault="009C3803" w:rsidP="006A6691">
      <w:pPr>
        <w:rPr>
          <w:rFonts w:hint="eastAsia"/>
        </w:rPr>
      </w:pPr>
      <w:r>
        <w:separator/>
      </w:r>
    </w:p>
  </w:footnote>
  <w:footnote w:type="continuationSeparator" w:id="0">
    <w:p w14:paraId="3783EEC5" w14:textId="77777777" w:rsidR="009C3803" w:rsidRDefault="009C3803" w:rsidP="006A6691">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724DD"/>
    <w:multiLevelType w:val="multilevel"/>
    <w:tmpl w:val="EAF43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75BDC"/>
    <w:multiLevelType w:val="multilevel"/>
    <w:tmpl w:val="8B105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63727"/>
    <w:multiLevelType w:val="hybridMultilevel"/>
    <w:tmpl w:val="0960006C"/>
    <w:lvl w:ilvl="0" w:tplc="0AD631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02C601E"/>
    <w:multiLevelType w:val="multilevel"/>
    <w:tmpl w:val="30361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90336"/>
    <w:multiLevelType w:val="multilevel"/>
    <w:tmpl w:val="AA12F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F78B9"/>
    <w:multiLevelType w:val="multilevel"/>
    <w:tmpl w:val="33A0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E29CA"/>
    <w:multiLevelType w:val="multilevel"/>
    <w:tmpl w:val="BC8CE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5906A8"/>
    <w:multiLevelType w:val="multilevel"/>
    <w:tmpl w:val="F7F06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665734"/>
    <w:multiLevelType w:val="multilevel"/>
    <w:tmpl w:val="482C2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1824E6"/>
    <w:multiLevelType w:val="hybridMultilevel"/>
    <w:tmpl w:val="84BA5A8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34640B7"/>
    <w:multiLevelType w:val="multilevel"/>
    <w:tmpl w:val="BD7E1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204292">
    <w:abstractNumId w:val="6"/>
  </w:num>
  <w:num w:numId="2" w16cid:durableId="1270965600">
    <w:abstractNumId w:val="1"/>
  </w:num>
  <w:num w:numId="3" w16cid:durableId="187841200">
    <w:abstractNumId w:val="8"/>
  </w:num>
  <w:num w:numId="4" w16cid:durableId="985358839">
    <w:abstractNumId w:val="3"/>
  </w:num>
  <w:num w:numId="5" w16cid:durableId="1155956039">
    <w:abstractNumId w:val="0"/>
  </w:num>
  <w:num w:numId="6" w16cid:durableId="1883864116">
    <w:abstractNumId w:val="10"/>
  </w:num>
  <w:num w:numId="7" w16cid:durableId="163009262">
    <w:abstractNumId w:val="4"/>
  </w:num>
  <w:num w:numId="8" w16cid:durableId="1781876822">
    <w:abstractNumId w:val="9"/>
  </w:num>
  <w:num w:numId="9" w16cid:durableId="537280235">
    <w:abstractNumId w:val="5"/>
  </w:num>
  <w:num w:numId="10" w16cid:durableId="1538741125">
    <w:abstractNumId w:val="7"/>
  </w:num>
  <w:num w:numId="11" w16cid:durableId="1943101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D48"/>
    <w:rsid w:val="000004DC"/>
    <w:rsid w:val="00016C12"/>
    <w:rsid w:val="000355FF"/>
    <w:rsid w:val="000B328E"/>
    <w:rsid w:val="000D1D0F"/>
    <w:rsid w:val="00174D67"/>
    <w:rsid w:val="001A526A"/>
    <w:rsid w:val="001E5859"/>
    <w:rsid w:val="002067DA"/>
    <w:rsid w:val="0023221E"/>
    <w:rsid w:val="00264A9C"/>
    <w:rsid w:val="002A6162"/>
    <w:rsid w:val="003364BD"/>
    <w:rsid w:val="003845B9"/>
    <w:rsid w:val="00385DE0"/>
    <w:rsid w:val="003E5037"/>
    <w:rsid w:val="003F30A3"/>
    <w:rsid w:val="00477280"/>
    <w:rsid w:val="005140D1"/>
    <w:rsid w:val="005238C7"/>
    <w:rsid w:val="00530E08"/>
    <w:rsid w:val="00540D21"/>
    <w:rsid w:val="005E5556"/>
    <w:rsid w:val="006A6691"/>
    <w:rsid w:val="00705772"/>
    <w:rsid w:val="007B451B"/>
    <w:rsid w:val="007C65DC"/>
    <w:rsid w:val="00817088"/>
    <w:rsid w:val="00830F57"/>
    <w:rsid w:val="00865B61"/>
    <w:rsid w:val="008C176C"/>
    <w:rsid w:val="008D6375"/>
    <w:rsid w:val="008F5B42"/>
    <w:rsid w:val="00901AA8"/>
    <w:rsid w:val="00923D48"/>
    <w:rsid w:val="009A26FC"/>
    <w:rsid w:val="009C3803"/>
    <w:rsid w:val="009F7B77"/>
    <w:rsid w:val="00A146EF"/>
    <w:rsid w:val="00A60593"/>
    <w:rsid w:val="00AE12F2"/>
    <w:rsid w:val="00B012B8"/>
    <w:rsid w:val="00B01F78"/>
    <w:rsid w:val="00B6685E"/>
    <w:rsid w:val="00B7482B"/>
    <w:rsid w:val="00B87288"/>
    <w:rsid w:val="00BB422D"/>
    <w:rsid w:val="00BC3F03"/>
    <w:rsid w:val="00C7270E"/>
    <w:rsid w:val="00C82425"/>
    <w:rsid w:val="00C82D72"/>
    <w:rsid w:val="00D2637B"/>
    <w:rsid w:val="00D7532B"/>
    <w:rsid w:val="00DA178B"/>
    <w:rsid w:val="00DA5244"/>
    <w:rsid w:val="00E24868"/>
    <w:rsid w:val="00E45D74"/>
    <w:rsid w:val="00E97711"/>
    <w:rsid w:val="00F0609D"/>
    <w:rsid w:val="00F427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215F4"/>
  <w15:chartTrackingRefBased/>
  <w15:docId w15:val="{F6D55DB3-341B-4290-B5BD-A15E71A85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23D4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23D4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23D4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23D4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23D4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23D4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23D4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23D4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23D4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3D4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23D4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23D4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23D48"/>
    <w:rPr>
      <w:rFonts w:cstheme="majorBidi"/>
      <w:color w:val="0F4761" w:themeColor="accent1" w:themeShade="BF"/>
      <w:sz w:val="28"/>
      <w:szCs w:val="28"/>
    </w:rPr>
  </w:style>
  <w:style w:type="character" w:customStyle="1" w:styleId="50">
    <w:name w:val="标题 5 字符"/>
    <w:basedOn w:val="a0"/>
    <w:link w:val="5"/>
    <w:uiPriority w:val="9"/>
    <w:semiHidden/>
    <w:rsid w:val="00923D48"/>
    <w:rPr>
      <w:rFonts w:cstheme="majorBidi"/>
      <w:color w:val="0F4761" w:themeColor="accent1" w:themeShade="BF"/>
      <w:sz w:val="24"/>
      <w:szCs w:val="24"/>
    </w:rPr>
  </w:style>
  <w:style w:type="character" w:customStyle="1" w:styleId="60">
    <w:name w:val="标题 6 字符"/>
    <w:basedOn w:val="a0"/>
    <w:link w:val="6"/>
    <w:uiPriority w:val="9"/>
    <w:semiHidden/>
    <w:rsid w:val="00923D48"/>
    <w:rPr>
      <w:rFonts w:cstheme="majorBidi"/>
      <w:b/>
      <w:bCs/>
      <w:color w:val="0F4761" w:themeColor="accent1" w:themeShade="BF"/>
    </w:rPr>
  </w:style>
  <w:style w:type="character" w:customStyle="1" w:styleId="70">
    <w:name w:val="标题 7 字符"/>
    <w:basedOn w:val="a0"/>
    <w:link w:val="7"/>
    <w:uiPriority w:val="9"/>
    <w:semiHidden/>
    <w:rsid w:val="00923D48"/>
    <w:rPr>
      <w:rFonts w:cstheme="majorBidi"/>
      <w:b/>
      <w:bCs/>
      <w:color w:val="595959" w:themeColor="text1" w:themeTint="A6"/>
    </w:rPr>
  </w:style>
  <w:style w:type="character" w:customStyle="1" w:styleId="80">
    <w:name w:val="标题 8 字符"/>
    <w:basedOn w:val="a0"/>
    <w:link w:val="8"/>
    <w:uiPriority w:val="9"/>
    <w:semiHidden/>
    <w:rsid w:val="00923D48"/>
    <w:rPr>
      <w:rFonts w:cstheme="majorBidi"/>
      <w:color w:val="595959" w:themeColor="text1" w:themeTint="A6"/>
    </w:rPr>
  </w:style>
  <w:style w:type="character" w:customStyle="1" w:styleId="90">
    <w:name w:val="标题 9 字符"/>
    <w:basedOn w:val="a0"/>
    <w:link w:val="9"/>
    <w:uiPriority w:val="9"/>
    <w:semiHidden/>
    <w:rsid w:val="00923D48"/>
    <w:rPr>
      <w:rFonts w:eastAsiaTheme="majorEastAsia" w:cstheme="majorBidi"/>
      <w:color w:val="595959" w:themeColor="text1" w:themeTint="A6"/>
    </w:rPr>
  </w:style>
  <w:style w:type="paragraph" w:styleId="a3">
    <w:name w:val="Title"/>
    <w:basedOn w:val="a"/>
    <w:next w:val="a"/>
    <w:link w:val="a4"/>
    <w:uiPriority w:val="10"/>
    <w:qFormat/>
    <w:rsid w:val="00923D4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23D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3D4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23D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3D48"/>
    <w:pPr>
      <w:spacing w:before="160" w:after="160"/>
      <w:jc w:val="center"/>
    </w:pPr>
    <w:rPr>
      <w:i/>
      <w:iCs/>
      <w:color w:val="404040" w:themeColor="text1" w:themeTint="BF"/>
    </w:rPr>
  </w:style>
  <w:style w:type="character" w:customStyle="1" w:styleId="a8">
    <w:name w:val="引用 字符"/>
    <w:basedOn w:val="a0"/>
    <w:link w:val="a7"/>
    <w:uiPriority w:val="29"/>
    <w:rsid w:val="00923D48"/>
    <w:rPr>
      <w:i/>
      <w:iCs/>
      <w:color w:val="404040" w:themeColor="text1" w:themeTint="BF"/>
    </w:rPr>
  </w:style>
  <w:style w:type="paragraph" w:styleId="a9">
    <w:name w:val="List Paragraph"/>
    <w:basedOn w:val="a"/>
    <w:uiPriority w:val="34"/>
    <w:qFormat/>
    <w:rsid w:val="00923D48"/>
    <w:pPr>
      <w:ind w:left="720"/>
      <w:contextualSpacing/>
    </w:pPr>
  </w:style>
  <w:style w:type="character" w:styleId="aa">
    <w:name w:val="Intense Emphasis"/>
    <w:basedOn w:val="a0"/>
    <w:uiPriority w:val="21"/>
    <w:qFormat/>
    <w:rsid w:val="00923D48"/>
    <w:rPr>
      <w:i/>
      <w:iCs/>
      <w:color w:val="0F4761" w:themeColor="accent1" w:themeShade="BF"/>
    </w:rPr>
  </w:style>
  <w:style w:type="paragraph" w:styleId="ab">
    <w:name w:val="Intense Quote"/>
    <w:basedOn w:val="a"/>
    <w:next w:val="a"/>
    <w:link w:val="ac"/>
    <w:uiPriority w:val="30"/>
    <w:qFormat/>
    <w:rsid w:val="00923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23D48"/>
    <w:rPr>
      <w:i/>
      <w:iCs/>
      <w:color w:val="0F4761" w:themeColor="accent1" w:themeShade="BF"/>
    </w:rPr>
  </w:style>
  <w:style w:type="character" w:styleId="ad">
    <w:name w:val="Intense Reference"/>
    <w:basedOn w:val="a0"/>
    <w:uiPriority w:val="32"/>
    <w:qFormat/>
    <w:rsid w:val="00923D48"/>
    <w:rPr>
      <w:b/>
      <w:bCs/>
      <w:smallCaps/>
      <w:color w:val="0F4761" w:themeColor="accent1" w:themeShade="BF"/>
      <w:spacing w:val="5"/>
    </w:rPr>
  </w:style>
  <w:style w:type="paragraph" w:styleId="ae">
    <w:name w:val="header"/>
    <w:basedOn w:val="a"/>
    <w:link w:val="af"/>
    <w:uiPriority w:val="99"/>
    <w:unhideWhenUsed/>
    <w:rsid w:val="006A6691"/>
    <w:pPr>
      <w:tabs>
        <w:tab w:val="center" w:pos="4153"/>
        <w:tab w:val="right" w:pos="8306"/>
      </w:tabs>
      <w:snapToGrid w:val="0"/>
      <w:jc w:val="center"/>
    </w:pPr>
    <w:rPr>
      <w:sz w:val="18"/>
      <w:szCs w:val="18"/>
    </w:rPr>
  </w:style>
  <w:style w:type="character" w:customStyle="1" w:styleId="af">
    <w:name w:val="页眉 字符"/>
    <w:basedOn w:val="a0"/>
    <w:link w:val="ae"/>
    <w:uiPriority w:val="99"/>
    <w:rsid w:val="006A6691"/>
    <w:rPr>
      <w:sz w:val="18"/>
      <w:szCs w:val="18"/>
    </w:rPr>
  </w:style>
  <w:style w:type="paragraph" w:styleId="af0">
    <w:name w:val="footer"/>
    <w:basedOn w:val="a"/>
    <w:link w:val="af1"/>
    <w:uiPriority w:val="99"/>
    <w:unhideWhenUsed/>
    <w:rsid w:val="006A6691"/>
    <w:pPr>
      <w:tabs>
        <w:tab w:val="center" w:pos="4153"/>
        <w:tab w:val="right" w:pos="8306"/>
      </w:tabs>
      <w:snapToGrid w:val="0"/>
      <w:jc w:val="left"/>
    </w:pPr>
    <w:rPr>
      <w:sz w:val="18"/>
      <w:szCs w:val="18"/>
    </w:rPr>
  </w:style>
  <w:style w:type="character" w:customStyle="1" w:styleId="af1">
    <w:name w:val="页脚 字符"/>
    <w:basedOn w:val="a0"/>
    <w:link w:val="af0"/>
    <w:uiPriority w:val="99"/>
    <w:rsid w:val="006A6691"/>
    <w:rPr>
      <w:sz w:val="18"/>
      <w:szCs w:val="18"/>
    </w:rPr>
  </w:style>
  <w:style w:type="paragraph" w:styleId="af2">
    <w:name w:val="Normal (Web)"/>
    <w:basedOn w:val="a"/>
    <w:uiPriority w:val="99"/>
    <w:semiHidden/>
    <w:unhideWhenUsed/>
    <w:rsid w:val="0023221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716200">
      <w:bodyDiv w:val="1"/>
      <w:marLeft w:val="0"/>
      <w:marRight w:val="0"/>
      <w:marTop w:val="0"/>
      <w:marBottom w:val="0"/>
      <w:divBdr>
        <w:top w:val="none" w:sz="0" w:space="0" w:color="auto"/>
        <w:left w:val="none" w:sz="0" w:space="0" w:color="auto"/>
        <w:bottom w:val="none" w:sz="0" w:space="0" w:color="auto"/>
        <w:right w:val="none" w:sz="0" w:space="0" w:color="auto"/>
      </w:divBdr>
    </w:div>
    <w:div w:id="260183439">
      <w:bodyDiv w:val="1"/>
      <w:marLeft w:val="0"/>
      <w:marRight w:val="0"/>
      <w:marTop w:val="0"/>
      <w:marBottom w:val="0"/>
      <w:divBdr>
        <w:top w:val="none" w:sz="0" w:space="0" w:color="auto"/>
        <w:left w:val="none" w:sz="0" w:space="0" w:color="auto"/>
        <w:bottom w:val="none" w:sz="0" w:space="0" w:color="auto"/>
        <w:right w:val="none" w:sz="0" w:space="0" w:color="auto"/>
      </w:divBdr>
    </w:div>
    <w:div w:id="724991788">
      <w:bodyDiv w:val="1"/>
      <w:marLeft w:val="0"/>
      <w:marRight w:val="0"/>
      <w:marTop w:val="0"/>
      <w:marBottom w:val="0"/>
      <w:divBdr>
        <w:top w:val="none" w:sz="0" w:space="0" w:color="auto"/>
        <w:left w:val="none" w:sz="0" w:space="0" w:color="auto"/>
        <w:bottom w:val="none" w:sz="0" w:space="0" w:color="auto"/>
        <w:right w:val="none" w:sz="0" w:space="0" w:color="auto"/>
      </w:divBdr>
    </w:div>
    <w:div w:id="814374759">
      <w:bodyDiv w:val="1"/>
      <w:marLeft w:val="0"/>
      <w:marRight w:val="0"/>
      <w:marTop w:val="0"/>
      <w:marBottom w:val="0"/>
      <w:divBdr>
        <w:top w:val="none" w:sz="0" w:space="0" w:color="auto"/>
        <w:left w:val="none" w:sz="0" w:space="0" w:color="auto"/>
        <w:bottom w:val="none" w:sz="0" w:space="0" w:color="auto"/>
        <w:right w:val="none" w:sz="0" w:space="0" w:color="auto"/>
      </w:divBdr>
    </w:div>
    <w:div w:id="1468550928">
      <w:bodyDiv w:val="1"/>
      <w:marLeft w:val="0"/>
      <w:marRight w:val="0"/>
      <w:marTop w:val="0"/>
      <w:marBottom w:val="0"/>
      <w:divBdr>
        <w:top w:val="none" w:sz="0" w:space="0" w:color="auto"/>
        <w:left w:val="none" w:sz="0" w:space="0" w:color="auto"/>
        <w:bottom w:val="none" w:sz="0" w:space="0" w:color="auto"/>
        <w:right w:val="none" w:sz="0" w:space="0" w:color="auto"/>
      </w:divBdr>
    </w:div>
    <w:div w:id="1554269268">
      <w:bodyDiv w:val="1"/>
      <w:marLeft w:val="0"/>
      <w:marRight w:val="0"/>
      <w:marTop w:val="0"/>
      <w:marBottom w:val="0"/>
      <w:divBdr>
        <w:top w:val="none" w:sz="0" w:space="0" w:color="auto"/>
        <w:left w:val="none" w:sz="0" w:space="0" w:color="auto"/>
        <w:bottom w:val="none" w:sz="0" w:space="0" w:color="auto"/>
        <w:right w:val="none" w:sz="0" w:space="0" w:color="auto"/>
      </w:divBdr>
    </w:div>
    <w:div w:id="1623728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846</Words>
  <Characters>4823</Characters>
  <Application>Microsoft Office Word</Application>
  <DocSecurity>0</DocSecurity>
  <Lines>40</Lines>
  <Paragraphs>11</Paragraphs>
  <ScaleCrop>false</ScaleCrop>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泽亮 松</dc:creator>
  <cp:keywords/>
  <dc:description/>
  <cp:lastModifiedBy>泽亮 松</cp:lastModifiedBy>
  <cp:revision>87</cp:revision>
  <dcterms:created xsi:type="dcterms:W3CDTF">2025-04-14T04:39:00Z</dcterms:created>
  <dcterms:modified xsi:type="dcterms:W3CDTF">2025-04-15T09:15:00Z</dcterms:modified>
</cp:coreProperties>
</file>