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LIINKS: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Caltech image dataset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http://www.vision.caltech.edu/Image_Datasets/Caltech256/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Notmnist dataset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https://github.com/tensorflow/tensorflow/blob/master/tensorflow/examples/udacity/1_notmnist.ipynb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 dataset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http://crcv.ucf.edu/data/UCF101.php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VideoRecognition Stuff - http://crcv.ucf.edu/ICCV13-Action-Workshop/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vision.caltech.edu/Image_Datasets/Caltech256/" TargetMode="External"/><Relationship Id="rId6" Type="http://schemas.openxmlformats.org/officeDocument/2006/relationships/hyperlink" Target="https://github.com/tensorflow/tensorflow/blob/master/tensorflow/examples/udacity/1_notmnist.ipynb" TargetMode="External"/><Relationship Id="rId7" Type="http://schemas.openxmlformats.org/officeDocument/2006/relationships/hyperlink" Target="http://crcv.ucf.edu/data/UCF101.php" TargetMode="External"/></Relationships>
</file>