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34CE" w14:textId="15C9AA52" w:rsidR="006354DD" w:rsidRPr="0008171C" w:rsidRDefault="0008171C" w:rsidP="00ED2FBD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08171C">
        <w:rPr>
          <w:rFonts w:ascii="宋体" w:eastAsia="宋体" w:hAnsi="宋体" w:hint="eastAsia"/>
          <w:b/>
          <w:bCs/>
          <w:sz w:val="32"/>
          <w:szCs w:val="32"/>
        </w:rPr>
        <w:t>关于建立问题根因复盘</w:t>
      </w:r>
      <w:r>
        <w:rPr>
          <w:rFonts w:ascii="宋体" w:eastAsia="宋体" w:hAnsi="宋体" w:hint="eastAsia"/>
          <w:b/>
          <w:bCs/>
          <w:sz w:val="32"/>
          <w:szCs w:val="32"/>
        </w:rPr>
        <w:t>及</w:t>
      </w:r>
      <w:r w:rsidRPr="0008171C">
        <w:rPr>
          <w:rFonts w:ascii="宋体" w:eastAsia="宋体" w:hAnsi="宋体" w:hint="eastAsia"/>
          <w:b/>
          <w:bCs/>
          <w:sz w:val="32"/>
          <w:szCs w:val="32"/>
        </w:rPr>
        <w:t>预防清单机制的建议</w:t>
      </w:r>
    </w:p>
    <w:p w14:paraId="21718DF4" w14:textId="650EADC4" w:rsidR="00ED2FBD" w:rsidRDefault="00ED2FBD" w:rsidP="00ED2FBD">
      <w:pPr>
        <w:jc w:val="center"/>
        <w:rPr>
          <w:rFonts w:ascii="宋体" w:eastAsia="宋体" w:hAnsi="宋体" w:hint="eastAsia"/>
          <w:sz w:val="24"/>
        </w:rPr>
      </w:pPr>
      <w:r w:rsidRPr="00ED2FBD">
        <w:rPr>
          <w:rFonts w:ascii="宋体" w:eastAsia="宋体" w:hAnsi="宋体" w:hint="eastAsia"/>
          <w:sz w:val="24"/>
        </w:rPr>
        <w:t>联通(山东)产业互联网派驻济南办事处 赵英智</w:t>
      </w:r>
    </w:p>
    <w:p w14:paraId="405F80A7" w14:textId="77777777" w:rsidR="00F97ADE" w:rsidRPr="00F97ADE" w:rsidRDefault="00F97ADE" w:rsidP="00F97ADE">
      <w:pPr>
        <w:ind w:firstLine="420"/>
        <w:rPr>
          <w:rFonts w:ascii="宋体" w:eastAsia="宋体" w:hAnsi="宋体" w:hint="eastAsia"/>
          <w:sz w:val="24"/>
        </w:rPr>
      </w:pPr>
      <w:r w:rsidRPr="00F97ADE">
        <w:rPr>
          <w:rFonts w:ascii="宋体" w:eastAsia="宋体" w:hAnsi="宋体" w:hint="eastAsia"/>
          <w:sz w:val="24"/>
        </w:rPr>
        <w:t>在项目支撑与交付保障工作中，常见现象是“问题不断、救火不断”，尤其是一些高频且影响较大的事件——例如关键节点延期、评审材料反复退回、环境联调失败、上线后性能不达标、权限与网络开通卡点、验收争议等——往往会在不同项目中反复出现。当前支撑工作之所以容易陷入循环，核心原因并不在于大家不努力，而在于问题处理更多停留在“把这次解决掉”，缺少对根因的结构化复盘与可复用的预防机制：同类问题换个项目、换个团队、换个时间点又会重演，导致人力被持续消耗在低价值的重复处置上，项目整体效率与交付稳定性难以提升。</w:t>
      </w:r>
    </w:p>
    <w:p w14:paraId="2AD754AC" w14:textId="77777777" w:rsidR="00F97ADE" w:rsidRPr="00F97ADE" w:rsidRDefault="00F97ADE" w:rsidP="00F97ADE">
      <w:pPr>
        <w:ind w:firstLine="420"/>
        <w:rPr>
          <w:rFonts w:ascii="宋体" w:eastAsia="宋体" w:hAnsi="宋体" w:hint="eastAsia"/>
          <w:sz w:val="24"/>
        </w:rPr>
      </w:pPr>
      <w:r w:rsidRPr="00F97ADE">
        <w:rPr>
          <w:rFonts w:ascii="宋体" w:eastAsia="宋体" w:hAnsi="宋体" w:hint="eastAsia"/>
          <w:sz w:val="24"/>
        </w:rPr>
        <w:t>建议建立“问题根因复盘（RCA）+ 预防清单”机制，将重大问题从“事件处理”升级为“体系改进”。具体做法是：对影响较大的故障/延期/退回事件设定统一触发条件（例如造成关键里程碑延期、引发客户投诉、验收/计收退回≥2次、导致线上服务中断或性能严重劣化、跨部门协同阻塞超过约定时限等），一旦触发即纳入RCA复盘范围。复盘不追求“追责”，而强调“找规律、补机制、可落地”，以减少下一次发生的概率为核心目标。</w:t>
      </w:r>
    </w:p>
    <w:p w14:paraId="21D80156" w14:textId="77777777" w:rsidR="00F97ADE" w:rsidRPr="00F97ADE" w:rsidRDefault="00F97ADE" w:rsidP="00F97ADE">
      <w:pPr>
        <w:ind w:firstLine="420"/>
        <w:rPr>
          <w:rFonts w:ascii="宋体" w:eastAsia="宋体" w:hAnsi="宋体" w:hint="eastAsia"/>
          <w:sz w:val="24"/>
        </w:rPr>
      </w:pPr>
      <w:r w:rsidRPr="00F97ADE">
        <w:rPr>
          <w:rFonts w:ascii="宋体" w:eastAsia="宋体" w:hAnsi="宋体" w:hint="eastAsia"/>
          <w:sz w:val="24"/>
        </w:rPr>
        <w:t>在方法上，建议统一采用RCA模板进行结构化沉淀，确保复盘质量一致、便于横向对比与复用。模板内容可至少包含：事件时间线（何时发现、何时升级、何时恢复、关键决策点）、影响范围（影响项目/客户/系统/节点）、直接原因（表层触发点）、根因分析（流程/人员/工具/外部依赖等维度，可结合5Why或鱼骨图思路）、纠正措施（本次如何修复与止损）、预防措施（如何避免复发）、责任人与截止时间（谁来改、什么时候改完、如何验收改进是否生效）。其中“预防措施”要尽量转化为可执行的制度或检查项，例如补充前置条件清单、增加质量门禁、调整模板口径、完善监控告警、</w:t>
      </w:r>
      <w:proofErr w:type="gramStart"/>
      <w:r w:rsidRPr="00F97ADE">
        <w:rPr>
          <w:rFonts w:ascii="宋体" w:eastAsia="宋体" w:hAnsi="宋体" w:hint="eastAsia"/>
          <w:sz w:val="24"/>
        </w:rPr>
        <w:t>明确跨</w:t>
      </w:r>
      <w:proofErr w:type="gramEnd"/>
      <w:r w:rsidRPr="00F97ADE">
        <w:rPr>
          <w:rFonts w:ascii="宋体" w:eastAsia="宋体" w:hAnsi="宋体" w:hint="eastAsia"/>
          <w:sz w:val="24"/>
        </w:rPr>
        <w:t>部门SLA、固化验收证据</w:t>
      </w:r>
      <w:proofErr w:type="gramStart"/>
      <w:r w:rsidRPr="00F97ADE">
        <w:rPr>
          <w:rFonts w:ascii="宋体" w:eastAsia="宋体" w:hAnsi="宋体" w:hint="eastAsia"/>
          <w:sz w:val="24"/>
        </w:rPr>
        <w:t>链要求</w:t>
      </w:r>
      <w:proofErr w:type="gramEnd"/>
      <w:r w:rsidRPr="00F97ADE">
        <w:rPr>
          <w:rFonts w:ascii="宋体" w:eastAsia="宋体" w:hAnsi="宋体" w:hint="eastAsia"/>
          <w:sz w:val="24"/>
        </w:rPr>
        <w:t>等，避免停留在泛泛而谈。</w:t>
      </w:r>
    </w:p>
    <w:p w14:paraId="76B7F237" w14:textId="77777777" w:rsidR="00F97ADE" w:rsidRPr="00F97ADE" w:rsidRDefault="00F97ADE" w:rsidP="00F97ADE">
      <w:pPr>
        <w:ind w:firstLine="420"/>
        <w:rPr>
          <w:rFonts w:ascii="宋体" w:eastAsia="宋体" w:hAnsi="宋体" w:hint="eastAsia"/>
          <w:sz w:val="24"/>
        </w:rPr>
      </w:pPr>
      <w:r w:rsidRPr="00F97ADE">
        <w:rPr>
          <w:rFonts w:ascii="宋体" w:eastAsia="宋体" w:hAnsi="宋体" w:hint="eastAsia"/>
          <w:sz w:val="24"/>
        </w:rPr>
        <w:t>更关键的是，要把RCA的结论沉淀为“预防清单/门禁项”，并嵌入到后续项目的日常流程中，形成真正的闭环。预防清单可以按项目节点组织（立项/方案评审/采购/实施/上线/验收/计收），每个节点列出必须检查的高风险项与通过标准；对出现频率高、影响重大的问题可升级为“强制门禁项”，即未满足则不得进入下一节点，必要时要求升级评审或豁免审批并留痕。与此同时，建议建立RCA知识归档与检索机制：按问题类型（采购、网络、权限、性能、验收、合</w:t>
      </w:r>
      <w:proofErr w:type="gramStart"/>
      <w:r w:rsidRPr="00F97ADE">
        <w:rPr>
          <w:rFonts w:ascii="宋体" w:eastAsia="宋体" w:hAnsi="宋体" w:hint="eastAsia"/>
          <w:sz w:val="24"/>
        </w:rPr>
        <w:t>规</w:t>
      </w:r>
      <w:proofErr w:type="gramEnd"/>
      <w:r w:rsidRPr="00F97ADE">
        <w:rPr>
          <w:rFonts w:ascii="宋体" w:eastAsia="宋体" w:hAnsi="宋体" w:hint="eastAsia"/>
          <w:sz w:val="24"/>
        </w:rPr>
        <w:t>）、影响节点、客户类型等标签化管理，便于快速定位相似案例与应对策略。</w:t>
      </w:r>
    </w:p>
    <w:p w14:paraId="038875CF" w14:textId="09D42E1B" w:rsidR="00ED2FBD" w:rsidRPr="00ED2FBD" w:rsidRDefault="00F97ADE" w:rsidP="00F97ADE">
      <w:pPr>
        <w:ind w:firstLine="420"/>
        <w:rPr>
          <w:rFonts w:ascii="宋体" w:eastAsia="宋体" w:hAnsi="宋体" w:hint="eastAsia"/>
          <w:sz w:val="24"/>
        </w:rPr>
      </w:pPr>
      <w:proofErr w:type="gramStart"/>
      <w:r w:rsidRPr="00F97ADE">
        <w:rPr>
          <w:rFonts w:ascii="宋体" w:eastAsia="宋体" w:hAnsi="宋体" w:hint="eastAsia"/>
          <w:sz w:val="24"/>
        </w:rPr>
        <w:t>落地成效可</w:t>
      </w:r>
      <w:proofErr w:type="gramEnd"/>
      <w:r w:rsidRPr="00F97ADE">
        <w:rPr>
          <w:rFonts w:ascii="宋体" w:eastAsia="宋体" w:hAnsi="宋体" w:hint="eastAsia"/>
          <w:sz w:val="24"/>
        </w:rPr>
        <w:t>通过数据</w:t>
      </w:r>
      <w:proofErr w:type="gramStart"/>
      <w:r w:rsidRPr="00F97ADE">
        <w:rPr>
          <w:rFonts w:ascii="宋体" w:eastAsia="宋体" w:hAnsi="宋体" w:hint="eastAsia"/>
          <w:sz w:val="24"/>
        </w:rPr>
        <w:t>化指标</w:t>
      </w:r>
      <w:proofErr w:type="gramEnd"/>
      <w:r w:rsidRPr="00F97ADE">
        <w:rPr>
          <w:rFonts w:ascii="宋体" w:eastAsia="宋体" w:hAnsi="宋体" w:hint="eastAsia"/>
          <w:sz w:val="24"/>
        </w:rPr>
        <w:t>衡量，例如：同类问题复发率下降、平均恢复/解决时长缩短、评审/验收退回次数减少、关键节点延期比例下降、救火工时占</w:t>
      </w:r>
      <w:r w:rsidRPr="00F97ADE">
        <w:rPr>
          <w:rFonts w:ascii="宋体" w:eastAsia="宋体" w:hAnsi="宋体" w:hint="eastAsia"/>
          <w:sz w:val="24"/>
        </w:rPr>
        <w:lastRenderedPageBreak/>
        <w:t>比降低等。通过“RCA复盘—预防清单—门禁落地—指标评估”的机制化闭环，能够把团队的经验与教训转化为组织能力沉淀，逐步减少低效重复劳动，使支撑工作从“被动救火”转向“主动预防”，持续提升项目交付稳定性与整体管理效率。</w:t>
      </w:r>
    </w:p>
    <w:sectPr w:rsidR="00ED2FBD" w:rsidRPr="00ED2F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B38F7" w14:textId="77777777" w:rsidR="002F69A0" w:rsidRDefault="002F69A0" w:rsidP="00CE54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5D0224" w14:textId="77777777" w:rsidR="002F69A0" w:rsidRDefault="002F69A0" w:rsidP="00CE54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2588D" w14:textId="77777777" w:rsidR="002F69A0" w:rsidRDefault="002F69A0" w:rsidP="00CE54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ADD0A6" w14:textId="77777777" w:rsidR="002F69A0" w:rsidRDefault="002F69A0" w:rsidP="00CE54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AE"/>
    <w:rsid w:val="0008171C"/>
    <w:rsid w:val="000D386D"/>
    <w:rsid w:val="001934CD"/>
    <w:rsid w:val="001E48F8"/>
    <w:rsid w:val="002F2522"/>
    <w:rsid w:val="002F69A0"/>
    <w:rsid w:val="003D4FCE"/>
    <w:rsid w:val="003E6193"/>
    <w:rsid w:val="00470CD2"/>
    <w:rsid w:val="006354DD"/>
    <w:rsid w:val="00714D8A"/>
    <w:rsid w:val="00741AAC"/>
    <w:rsid w:val="00915134"/>
    <w:rsid w:val="00BD7509"/>
    <w:rsid w:val="00CE54F0"/>
    <w:rsid w:val="00DE21FB"/>
    <w:rsid w:val="00ED2FBD"/>
    <w:rsid w:val="00F50551"/>
    <w:rsid w:val="00F97ADE"/>
    <w:rsid w:val="00FE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23994"/>
  <w15:chartTrackingRefBased/>
  <w15:docId w15:val="{D267B96E-3D8A-4DC6-9059-BFB88EC1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2C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C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C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C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C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C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C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C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2C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2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2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2C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2C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2C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2C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2C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2C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2C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C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2C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2C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2C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2C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2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2C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2C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54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E54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E54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E54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604</Words>
  <Characters>612</Characters>
  <Application>Microsoft Office Word</Application>
  <DocSecurity>0</DocSecurity>
  <Lines>22</Lines>
  <Paragraphs>5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英智 赵</dc:creator>
  <cp:keywords/>
  <dc:description/>
  <cp:lastModifiedBy>英智 赵</cp:lastModifiedBy>
  <cp:revision>2</cp:revision>
  <cp:lastPrinted>2026-02-06T11:28:00Z</cp:lastPrinted>
  <dcterms:created xsi:type="dcterms:W3CDTF">2026-02-06T11:30:00Z</dcterms:created>
  <dcterms:modified xsi:type="dcterms:W3CDTF">2026-02-06T11:30:00Z</dcterms:modified>
</cp:coreProperties>
</file>