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FF7AF" w14:textId="75BC9528" w:rsidR="00FE2CAE" w:rsidRDefault="00ED2FBD" w:rsidP="00ED2FBD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ED2FBD">
        <w:rPr>
          <w:rFonts w:ascii="宋体" w:eastAsia="宋体" w:hAnsi="宋体"/>
          <w:b/>
          <w:bCs/>
          <w:sz w:val="32"/>
          <w:szCs w:val="32"/>
        </w:rPr>
        <w:t>关于建设</w:t>
      </w:r>
      <w:proofErr w:type="gramStart"/>
      <w:r w:rsidRPr="00ED2FBD">
        <w:rPr>
          <w:rFonts w:ascii="宋体" w:eastAsia="宋体" w:hAnsi="宋体"/>
          <w:b/>
          <w:bCs/>
          <w:sz w:val="32"/>
          <w:szCs w:val="32"/>
        </w:rPr>
        <w:t>智算解决</w:t>
      </w:r>
      <w:proofErr w:type="gramEnd"/>
      <w:r w:rsidRPr="00ED2FBD">
        <w:rPr>
          <w:rFonts w:ascii="宋体" w:eastAsia="宋体" w:hAnsi="宋体"/>
          <w:b/>
          <w:bCs/>
          <w:sz w:val="32"/>
          <w:szCs w:val="32"/>
        </w:rPr>
        <w:t>方案资产库的合理化建议</w:t>
      </w:r>
    </w:p>
    <w:p w14:paraId="21718DF4" w14:textId="2160B4FB" w:rsidR="00ED2FBD" w:rsidRDefault="00ED2FBD" w:rsidP="00ED2FBD">
      <w:pPr>
        <w:jc w:val="center"/>
        <w:rPr>
          <w:rFonts w:ascii="宋体" w:eastAsia="宋体" w:hAnsi="宋体"/>
          <w:sz w:val="24"/>
        </w:rPr>
      </w:pPr>
      <w:r w:rsidRPr="00ED2FBD">
        <w:rPr>
          <w:rFonts w:ascii="宋体" w:eastAsia="宋体" w:hAnsi="宋体" w:hint="eastAsia"/>
          <w:sz w:val="24"/>
        </w:rPr>
        <w:t>联通(山东)产业互联网派驻济南办事处</w:t>
      </w:r>
      <w:r w:rsidRPr="00ED2FBD">
        <w:rPr>
          <w:rFonts w:ascii="宋体" w:eastAsia="宋体" w:hAnsi="宋体" w:hint="eastAsia"/>
          <w:sz w:val="24"/>
        </w:rPr>
        <w:t xml:space="preserve"> 赵英智</w:t>
      </w:r>
    </w:p>
    <w:p w14:paraId="3F0C55A3" w14:textId="77777777" w:rsidR="00ED2FBD" w:rsidRDefault="00ED2FBD" w:rsidP="00ED2FBD">
      <w:pPr>
        <w:jc w:val="center"/>
        <w:rPr>
          <w:rFonts w:ascii="宋体" w:eastAsia="宋体" w:hAnsi="宋体"/>
          <w:sz w:val="24"/>
        </w:rPr>
      </w:pPr>
    </w:p>
    <w:p w14:paraId="263D1BE2" w14:textId="179C3D87" w:rsidR="00714D8A" w:rsidRPr="00714D8A" w:rsidRDefault="00714D8A" w:rsidP="00714D8A">
      <w:pPr>
        <w:ind w:firstLine="420"/>
        <w:rPr>
          <w:rFonts w:ascii="宋体" w:eastAsia="宋体" w:hAnsi="宋体" w:hint="eastAsia"/>
          <w:sz w:val="24"/>
        </w:rPr>
      </w:pPr>
      <w:r w:rsidRPr="00714D8A">
        <w:rPr>
          <w:rFonts w:ascii="宋体" w:eastAsia="宋体" w:hAnsi="宋体" w:hint="eastAsia"/>
          <w:sz w:val="24"/>
        </w:rPr>
        <w:t>针对新员工入岗初期在</w:t>
      </w:r>
      <w:proofErr w:type="gramStart"/>
      <w:r w:rsidRPr="00714D8A">
        <w:rPr>
          <w:rFonts w:ascii="宋体" w:eastAsia="宋体" w:hAnsi="宋体" w:hint="eastAsia"/>
          <w:sz w:val="24"/>
        </w:rPr>
        <w:t>智算类</w:t>
      </w:r>
      <w:proofErr w:type="gramEnd"/>
      <w:r w:rsidRPr="00714D8A">
        <w:rPr>
          <w:rFonts w:ascii="宋体" w:eastAsia="宋体" w:hAnsi="宋体" w:hint="eastAsia"/>
          <w:sz w:val="24"/>
        </w:rPr>
        <w:t>项目（</w:t>
      </w:r>
      <w:proofErr w:type="gramStart"/>
      <w:r w:rsidRPr="00714D8A">
        <w:rPr>
          <w:rFonts w:ascii="宋体" w:eastAsia="宋体" w:hAnsi="宋体" w:hint="eastAsia"/>
          <w:sz w:val="24"/>
        </w:rPr>
        <w:t>算力</w:t>
      </w:r>
      <w:proofErr w:type="gramEnd"/>
      <w:r w:rsidRPr="00714D8A">
        <w:rPr>
          <w:rFonts w:ascii="宋体" w:eastAsia="宋体" w:hAnsi="宋体" w:hint="eastAsia"/>
          <w:sz w:val="24"/>
        </w:rPr>
        <w:t>/大模型/智能体）中“不同客户诉求难以快速完成算力与场景匹配、行业走访缺少可直接使用的高质量宣讲PPT、方案口径与交付边界不统一”的问题，建议建设解决</w:t>
      </w:r>
      <w:proofErr w:type="gramStart"/>
      <w:r w:rsidRPr="00714D8A">
        <w:rPr>
          <w:rFonts w:ascii="宋体" w:eastAsia="宋体" w:hAnsi="宋体" w:hint="eastAsia"/>
          <w:sz w:val="24"/>
        </w:rPr>
        <w:t>方案岗专属</w:t>
      </w:r>
      <w:proofErr w:type="gramEnd"/>
      <w:r w:rsidRPr="00714D8A">
        <w:rPr>
          <w:rFonts w:ascii="宋体" w:eastAsia="宋体" w:hAnsi="宋体" w:hint="eastAsia"/>
          <w:sz w:val="24"/>
        </w:rPr>
        <w:t>“智算场景匹配与方案资产库”。</w:t>
      </w:r>
    </w:p>
    <w:p w14:paraId="2D1AF853" w14:textId="199F693D" w:rsidR="00714D8A" w:rsidRPr="00714D8A" w:rsidRDefault="00714D8A" w:rsidP="00714D8A">
      <w:pPr>
        <w:ind w:firstLine="420"/>
        <w:rPr>
          <w:rFonts w:ascii="宋体" w:eastAsia="宋体" w:hAnsi="宋体" w:hint="eastAsia"/>
          <w:sz w:val="24"/>
        </w:rPr>
      </w:pPr>
      <w:r w:rsidRPr="00714D8A">
        <w:rPr>
          <w:rFonts w:ascii="宋体" w:eastAsia="宋体" w:hAnsi="宋体" w:hint="eastAsia"/>
          <w:sz w:val="24"/>
        </w:rPr>
        <w:t>资产库以“客户诉求→产品/能力→架构→规格→报价→交付→验收”为主线，沉淀可一键复用的场景包：按客户目标（降本增效、国产化替代、数据治理、智能客服/办公、科研训练、行业智能应用等）输出“场景匹配卡”，明确推荐GPU/NPU规格与数量区间、网络/存储基线、训练/推理形态、并发与容量核算口径、风险提示与前置条件；同时按行业（政务/医疗/教育/工业/金融等）沉淀走访宣讲套件，包含行业痛点地图、典型业务流程、标杆案例与可落地的三段式方案（</w:t>
      </w:r>
      <w:proofErr w:type="gramStart"/>
      <w:r w:rsidRPr="00714D8A">
        <w:rPr>
          <w:rFonts w:ascii="宋体" w:eastAsia="宋体" w:hAnsi="宋体" w:hint="eastAsia"/>
          <w:sz w:val="24"/>
        </w:rPr>
        <w:t>算力底座</w:t>
      </w:r>
      <w:proofErr w:type="gramEnd"/>
      <w:r w:rsidRPr="00714D8A">
        <w:rPr>
          <w:rFonts w:ascii="宋体" w:eastAsia="宋体" w:hAnsi="宋体" w:hint="eastAsia"/>
          <w:sz w:val="24"/>
        </w:rPr>
        <w:t>—大模型</w:t>
      </w:r>
      <w:proofErr w:type="gramStart"/>
      <w:r w:rsidRPr="00714D8A">
        <w:rPr>
          <w:rFonts w:ascii="宋体" w:eastAsia="宋体" w:hAnsi="宋体" w:hint="eastAsia"/>
          <w:sz w:val="24"/>
        </w:rPr>
        <w:t>工程化—</w:t>
      </w:r>
      <w:proofErr w:type="gramEnd"/>
      <w:r w:rsidRPr="00714D8A">
        <w:rPr>
          <w:rFonts w:ascii="宋体" w:eastAsia="宋体" w:hAnsi="宋体" w:hint="eastAsia"/>
          <w:sz w:val="24"/>
        </w:rPr>
        <w:t>智能体应用），确保新员工上门即有“能讲、讲清、讲得专业”的材料。</w:t>
      </w:r>
    </w:p>
    <w:p w14:paraId="0FF2F9A5" w14:textId="1394FC44" w:rsidR="00714D8A" w:rsidRPr="00714D8A" w:rsidRDefault="00714D8A" w:rsidP="00714D8A">
      <w:pPr>
        <w:ind w:firstLine="420"/>
        <w:rPr>
          <w:rFonts w:ascii="宋体" w:eastAsia="宋体" w:hAnsi="宋体" w:hint="eastAsia"/>
          <w:sz w:val="24"/>
        </w:rPr>
      </w:pPr>
      <w:r w:rsidRPr="00714D8A">
        <w:rPr>
          <w:rFonts w:ascii="宋体" w:eastAsia="宋体" w:hAnsi="宋体" w:hint="eastAsia"/>
          <w:sz w:val="24"/>
        </w:rPr>
        <w:t>同步沉淀可直接套用的标准件：高质量PPT母版与</w:t>
      </w:r>
      <w:proofErr w:type="gramStart"/>
      <w:r w:rsidRPr="00714D8A">
        <w:rPr>
          <w:rFonts w:ascii="宋体" w:eastAsia="宋体" w:hAnsi="宋体" w:hint="eastAsia"/>
          <w:sz w:val="24"/>
        </w:rPr>
        <w:t>行业话</w:t>
      </w:r>
      <w:proofErr w:type="gramEnd"/>
      <w:r w:rsidRPr="00714D8A">
        <w:rPr>
          <w:rFonts w:ascii="宋体" w:eastAsia="宋体" w:hAnsi="宋体" w:hint="eastAsia"/>
          <w:sz w:val="24"/>
        </w:rPr>
        <w:t>术包、端到端架构/拓扑图（训练-推理-服务-监控）、配置与版本基线说明（驱动/CUDA或CANN、镜像、调度、向量库等）、报价口径与计费模型模板（</w:t>
      </w:r>
      <w:proofErr w:type="gramStart"/>
      <w:r w:rsidRPr="00714D8A">
        <w:rPr>
          <w:rFonts w:ascii="宋体" w:eastAsia="宋体" w:hAnsi="宋体" w:hint="eastAsia"/>
          <w:sz w:val="24"/>
        </w:rPr>
        <w:t>算力规格</w:t>
      </w:r>
      <w:proofErr w:type="gramEnd"/>
      <w:r w:rsidRPr="00714D8A">
        <w:rPr>
          <w:rFonts w:ascii="宋体" w:eastAsia="宋体" w:hAnsi="宋体" w:hint="eastAsia"/>
          <w:sz w:val="24"/>
        </w:rPr>
        <w:t>+服务项拆分）、以及合</w:t>
      </w:r>
      <w:proofErr w:type="gramStart"/>
      <w:r w:rsidRPr="00714D8A">
        <w:rPr>
          <w:rFonts w:ascii="宋体" w:eastAsia="宋体" w:hAnsi="宋体" w:hint="eastAsia"/>
          <w:sz w:val="24"/>
        </w:rPr>
        <w:t>规</w:t>
      </w:r>
      <w:proofErr w:type="gramEnd"/>
      <w:r w:rsidRPr="00714D8A">
        <w:rPr>
          <w:rFonts w:ascii="宋体" w:eastAsia="宋体" w:hAnsi="宋体" w:hint="eastAsia"/>
          <w:sz w:val="24"/>
        </w:rPr>
        <w:t>与安全</w:t>
      </w:r>
      <w:proofErr w:type="gramStart"/>
      <w:r w:rsidRPr="00714D8A">
        <w:rPr>
          <w:rFonts w:ascii="宋体" w:eastAsia="宋体" w:hAnsi="宋体" w:hint="eastAsia"/>
          <w:sz w:val="24"/>
        </w:rPr>
        <w:t>边界话</w:t>
      </w:r>
      <w:proofErr w:type="gramEnd"/>
      <w:r w:rsidRPr="00714D8A">
        <w:rPr>
          <w:rFonts w:ascii="宋体" w:eastAsia="宋体" w:hAnsi="宋体" w:hint="eastAsia"/>
          <w:sz w:val="24"/>
        </w:rPr>
        <w:t>术（数据安全、模型安全、内容安全、</w:t>
      </w:r>
      <w:proofErr w:type="gramStart"/>
      <w:r w:rsidRPr="00714D8A">
        <w:rPr>
          <w:rFonts w:ascii="宋体" w:eastAsia="宋体" w:hAnsi="宋体" w:hint="eastAsia"/>
          <w:sz w:val="24"/>
        </w:rPr>
        <w:t>等保配合</w:t>
      </w:r>
      <w:proofErr w:type="gramEnd"/>
      <w:r w:rsidRPr="00714D8A">
        <w:rPr>
          <w:rFonts w:ascii="宋体" w:eastAsia="宋体" w:hAnsi="宋体" w:hint="eastAsia"/>
          <w:sz w:val="24"/>
        </w:rPr>
        <w:t>）。配套统一命名规范与检索标签（行业/诉求/芯片型号/交付形态/验收指标），并建立“优质方案”评审入库与版本更新责任人机制，确保内容可用、可追溯、可迭代。</w:t>
      </w:r>
    </w:p>
    <w:p w14:paraId="038875CF" w14:textId="775FF8E5" w:rsidR="00ED2FBD" w:rsidRPr="00ED2FBD" w:rsidRDefault="00714D8A" w:rsidP="00714D8A">
      <w:pPr>
        <w:ind w:firstLine="420"/>
        <w:rPr>
          <w:rFonts w:ascii="宋体" w:eastAsia="宋体" w:hAnsi="宋体" w:hint="eastAsia"/>
          <w:sz w:val="24"/>
        </w:rPr>
      </w:pPr>
      <w:r w:rsidRPr="00714D8A">
        <w:rPr>
          <w:rFonts w:ascii="宋体" w:eastAsia="宋体" w:hAnsi="宋体" w:hint="eastAsia"/>
          <w:sz w:val="24"/>
        </w:rPr>
        <w:t>将资产库挂载</w:t>
      </w:r>
      <w:proofErr w:type="gramStart"/>
      <w:r w:rsidRPr="00714D8A">
        <w:rPr>
          <w:rFonts w:ascii="宋体" w:eastAsia="宋体" w:hAnsi="宋体" w:hint="eastAsia"/>
          <w:sz w:val="24"/>
        </w:rPr>
        <w:t>至部门</w:t>
      </w:r>
      <w:proofErr w:type="gramEnd"/>
      <w:r w:rsidRPr="00714D8A">
        <w:rPr>
          <w:rFonts w:ascii="宋体" w:eastAsia="宋体" w:hAnsi="宋体" w:hint="eastAsia"/>
          <w:sz w:val="24"/>
        </w:rPr>
        <w:t>知识平台/钉钉文档并结合月度</w:t>
      </w:r>
      <w:proofErr w:type="gramStart"/>
      <w:r w:rsidRPr="00714D8A">
        <w:rPr>
          <w:rFonts w:ascii="宋体" w:eastAsia="宋体" w:hAnsi="宋体" w:hint="eastAsia"/>
          <w:sz w:val="24"/>
        </w:rPr>
        <w:t>宣贯与案例</w:t>
      </w:r>
      <w:proofErr w:type="gramEnd"/>
      <w:r w:rsidRPr="00714D8A">
        <w:rPr>
          <w:rFonts w:ascii="宋体" w:eastAsia="宋体" w:hAnsi="宋体" w:hint="eastAsia"/>
          <w:sz w:val="24"/>
        </w:rPr>
        <w:t>复盘，帮助新员工在客户走访与售前阶段快速完成“场景—算力—方案”匹配，提高宣讲专业度与方案命中率，减少反复修改与沟通成本，显著提升</w:t>
      </w:r>
      <w:proofErr w:type="gramStart"/>
      <w:r w:rsidRPr="00714D8A">
        <w:rPr>
          <w:rFonts w:ascii="宋体" w:eastAsia="宋体" w:hAnsi="宋体" w:hint="eastAsia"/>
          <w:sz w:val="24"/>
        </w:rPr>
        <w:t>智算项目</w:t>
      </w:r>
      <w:proofErr w:type="gramEnd"/>
      <w:r w:rsidRPr="00714D8A">
        <w:rPr>
          <w:rFonts w:ascii="宋体" w:eastAsia="宋体" w:hAnsi="宋体" w:hint="eastAsia"/>
          <w:sz w:val="24"/>
        </w:rPr>
        <w:t>推进效率。</w:t>
      </w:r>
    </w:p>
    <w:sectPr w:rsidR="00ED2FBD" w:rsidRPr="00ED2F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AE"/>
    <w:rsid w:val="002F2522"/>
    <w:rsid w:val="00470CD2"/>
    <w:rsid w:val="00714D8A"/>
    <w:rsid w:val="00741AAC"/>
    <w:rsid w:val="00915134"/>
    <w:rsid w:val="00DE21FB"/>
    <w:rsid w:val="00ED2FBD"/>
    <w:rsid w:val="00FE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923994"/>
  <w15:chartTrackingRefBased/>
  <w15:docId w15:val="{D267B96E-3D8A-4DC6-9059-BFB88EC10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2C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2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2C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2C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2C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2C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2C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2C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2C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2C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2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2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2C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2C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2C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2C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2C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2C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2C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2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2C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2C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2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2C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2C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2C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2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2C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2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英智 赵</dc:creator>
  <cp:keywords/>
  <dc:description/>
  <cp:lastModifiedBy>英智 赵</cp:lastModifiedBy>
  <cp:revision>8</cp:revision>
  <cp:lastPrinted>2026-02-06T09:57:00Z</cp:lastPrinted>
  <dcterms:created xsi:type="dcterms:W3CDTF">2026-02-06T09:46:00Z</dcterms:created>
  <dcterms:modified xsi:type="dcterms:W3CDTF">2026-02-06T09:58:00Z</dcterms:modified>
</cp:coreProperties>
</file>