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EE22" w14:textId="27BA19A2" w:rsidR="00C8531C" w:rsidRPr="00D16B4D" w:rsidRDefault="00D16B4D" w:rsidP="00437424">
      <w:pPr>
        <w:spacing w:line="480" w:lineRule="auto"/>
        <w:rPr>
          <w:rFonts w:ascii="Times New Roman" w:hAnsi="Times New Roman" w:cs="Times New Roman"/>
          <w:i/>
          <w:iCs/>
        </w:rPr>
      </w:pPr>
      <w:r w:rsidRPr="00D16B4D">
        <w:rPr>
          <w:rFonts w:ascii="Times New Roman" w:hAnsi="Times New Roman" w:cs="Times New Roman"/>
          <w:i/>
          <w:iCs/>
        </w:rPr>
        <w:t>Statistical Analysis</w:t>
      </w:r>
    </w:p>
    <w:p w14:paraId="1EA1FA78" w14:textId="02C7CA36" w:rsidR="0036631B" w:rsidRDefault="00D16B4D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D16B4D">
        <w:rPr>
          <w:rFonts w:ascii="Times New Roman" w:hAnsi="Times New Roman" w:cs="Times New Roman"/>
        </w:rPr>
        <w:t xml:space="preserve">To </w:t>
      </w:r>
      <w:r w:rsidR="00102D7A">
        <w:rPr>
          <w:rFonts w:ascii="Times New Roman" w:hAnsi="Times New Roman" w:cs="Times New Roman"/>
        </w:rPr>
        <w:t>determine</w:t>
      </w:r>
      <w:r w:rsidRPr="00D16B4D">
        <w:rPr>
          <w:rFonts w:ascii="Times New Roman" w:hAnsi="Times New Roman" w:cs="Times New Roman"/>
        </w:rPr>
        <w:t xml:space="preserve"> the immunity change of </w:t>
      </w:r>
      <w:r w:rsidRPr="00D16B4D">
        <w:rPr>
          <w:rFonts w:ascii="Times New Roman" w:hAnsi="Times New Roman" w:cs="Times New Roman"/>
          <w:color w:val="000000" w:themeColor="text1"/>
        </w:rPr>
        <w:t>ACO</w:t>
      </w:r>
      <w:r w:rsidRPr="00D16B4D">
        <w:rPr>
          <w:rFonts w:ascii="Times New Roman" w:hAnsi="Times New Roman" w:cs="Times New Roman"/>
          <w:color w:val="000000" w:themeColor="text1"/>
          <w:vertAlign w:val="subscript"/>
        </w:rPr>
        <w:t xml:space="preserve">1-5 </w:t>
      </w:r>
      <w:r w:rsidRPr="00D16B4D">
        <w:rPr>
          <w:rFonts w:ascii="Times New Roman" w:hAnsi="Times New Roman" w:cs="Times New Roman"/>
          <w:color w:val="000000" w:themeColor="text1"/>
        </w:rPr>
        <w:t xml:space="preserve">populations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D16B4D">
        <w:rPr>
          <w:rFonts w:ascii="Times New Roman" w:hAnsi="Times New Roman" w:cs="Times New Roman"/>
          <w:color w:val="000000" w:themeColor="text1"/>
        </w:rPr>
        <w:t>CO</w:t>
      </w:r>
      <w:r w:rsidRPr="00D16B4D">
        <w:rPr>
          <w:rFonts w:ascii="Times New Roman" w:hAnsi="Times New Roman" w:cs="Times New Roman"/>
          <w:color w:val="000000" w:themeColor="text1"/>
          <w:vertAlign w:val="subscript"/>
        </w:rPr>
        <w:t xml:space="preserve">1-5 </w:t>
      </w:r>
      <w:r w:rsidRPr="00D16B4D">
        <w:rPr>
          <w:rFonts w:ascii="Times New Roman" w:hAnsi="Times New Roman" w:cs="Times New Roman"/>
          <w:color w:val="000000" w:themeColor="text1"/>
        </w:rPr>
        <w:t>populations</w:t>
      </w:r>
      <w:r>
        <w:rPr>
          <w:rFonts w:ascii="Times New Roman" w:hAnsi="Times New Roman" w:cs="Times New Roman"/>
          <w:color w:val="000000" w:themeColor="text1"/>
        </w:rPr>
        <w:t xml:space="preserve"> when introduced to </w:t>
      </w:r>
      <w:r w:rsidR="00CA05FA">
        <w:rPr>
          <w:rFonts w:ascii="Times New Roman" w:hAnsi="Times New Roman" w:cs="Times New Roman"/>
          <w:color w:val="000000" w:themeColor="text1"/>
        </w:rPr>
        <w:t xml:space="preserve">fungus </w:t>
      </w:r>
      <w:r w:rsidR="00CA05FA" w:rsidRPr="00CA05FA">
        <w:rPr>
          <w:rFonts w:ascii="Times New Roman" w:hAnsi="Times New Roman" w:cs="Times New Roman"/>
          <w:i/>
          <w:iCs/>
          <w:color w:val="000000" w:themeColor="text1"/>
        </w:rPr>
        <w:t xml:space="preserve">B. </w:t>
      </w:r>
      <w:proofErr w:type="spellStart"/>
      <w:r w:rsidR="00CA05FA" w:rsidRPr="00CA05FA">
        <w:rPr>
          <w:rFonts w:ascii="Times New Roman" w:hAnsi="Times New Roman" w:cs="Times New Roman"/>
          <w:i/>
          <w:iCs/>
          <w:color w:val="000000" w:themeColor="text1"/>
        </w:rPr>
        <w:t>bassiana</w:t>
      </w:r>
      <w:proofErr w:type="spellEnd"/>
      <w:r w:rsidR="00CA05FA">
        <w:rPr>
          <w:rFonts w:ascii="Times New Roman" w:hAnsi="Times New Roman" w:cs="Times New Roman"/>
          <w:color w:val="000000" w:themeColor="text1"/>
        </w:rPr>
        <w:t xml:space="preserve">, </w:t>
      </w:r>
      <w:r w:rsidR="007D5575">
        <w:rPr>
          <w:rFonts w:ascii="Times New Roman" w:hAnsi="Times New Roman" w:cs="Times New Roman"/>
          <w:color w:val="000000" w:themeColor="text1"/>
        </w:rPr>
        <w:t>we used the exponentiated-Weibull regression model (…) with</w:t>
      </w:r>
      <w:r w:rsidR="007D557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3EF3">
        <w:rPr>
          <w:rFonts w:ascii="Times New Roman" w:hAnsi="Times New Roman" w:cs="Times New Roman"/>
          <w:color w:val="000000" w:themeColor="text1"/>
        </w:rPr>
        <w:t xml:space="preserve">Markov chain Monte Carlo (MCMC) </w:t>
      </w:r>
      <w:r w:rsidR="00102D7A">
        <w:rPr>
          <w:rFonts w:ascii="Times New Roman" w:hAnsi="Times New Roman" w:cs="Times New Roman"/>
          <w:color w:val="000000" w:themeColor="text1"/>
        </w:rPr>
        <w:t>sampling methods Gibbs sampler</w:t>
      </w:r>
      <w:r w:rsidR="002143CA">
        <w:rPr>
          <w:rFonts w:ascii="Times New Roman" w:hAnsi="Times New Roman" w:cs="Times New Roman"/>
          <w:color w:val="000000" w:themeColor="text1"/>
        </w:rPr>
        <w:t xml:space="preserve"> (…)</w:t>
      </w:r>
      <w:r w:rsidR="00102D7A">
        <w:rPr>
          <w:rFonts w:ascii="Times New Roman" w:hAnsi="Times New Roman" w:cs="Times New Roman"/>
          <w:color w:val="000000" w:themeColor="text1"/>
        </w:rPr>
        <w:t xml:space="preserve"> and Metropolis</w:t>
      </w:r>
      <w:r w:rsidR="000316EB">
        <w:rPr>
          <w:rFonts w:ascii="Times New Roman" w:hAnsi="Times New Roman" w:cs="Times New Roman"/>
          <w:color w:val="000000" w:themeColor="text1"/>
        </w:rPr>
        <w:t>-</w:t>
      </w:r>
      <w:r w:rsidR="00102D7A">
        <w:rPr>
          <w:rFonts w:ascii="Times New Roman" w:hAnsi="Times New Roman" w:cs="Times New Roman"/>
          <w:color w:val="000000" w:themeColor="text1"/>
        </w:rPr>
        <w:t>Hastings</w:t>
      </w:r>
      <w:r w:rsidR="002143CA">
        <w:rPr>
          <w:rFonts w:ascii="Times New Roman" w:hAnsi="Times New Roman" w:cs="Times New Roman"/>
          <w:color w:val="000000" w:themeColor="text1"/>
        </w:rPr>
        <w:t xml:space="preserve"> (…)</w:t>
      </w:r>
      <w:r w:rsidR="00102D7A">
        <w:rPr>
          <w:rFonts w:ascii="Times New Roman" w:hAnsi="Times New Roman" w:cs="Times New Roman"/>
          <w:color w:val="000000" w:themeColor="text1"/>
        </w:rPr>
        <w:t xml:space="preserve"> algorithm to assess properties of survival function, hazard ratio, </w:t>
      </w:r>
      <w:r w:rsidR="00007D2A">
        <w:rPr>
          <w:rFonts w:ascii="Times New Roman" w:hAnsi="Times New Roman" w:cs="Times New Roman"/>
          <w:color w:val="000000" w:themeColor="text1"/>
        </w:rPr>
        <w:t xml:space="preserve">and </w:t>
      </w:r>
      <w:r w:rsidR="00102D7A">
        <w:rPr>
          <w:rFonts w:ascii="Times New Roman" w:hAnsi="Times New Roman" w:cs="Times New Roman"/>
          <w:color w:val="000000" w:themeColor="text1"/>
        </w:rPr>
        <w:t>percent</w:t>
      </w:r>
      <w:r w:rsidR="009F39A7">
        <w:rPr>
          <w:rFonts w:ascii="Times New Roman" w:hAnsi="Times New Roman" w:cs="Times New Roman"/>
          <w:color w:val="000000" w:themeColor="text1"/>
        </w:rPr>
        <w:t>age</w:t>
      </w:r>
      <w:r w:rsidR="00102D7A">
        <w:rPr>
          <w:rFonts w:ascii="Times New Roman" w:hAnsi="Times New Roman" w:cs="Times New Roman"/>
          <w:color w:val="000000" w:themeColor="text1"/>
        </w:rPr>
        <w:t xml:space="preserve"> of change on scale parameter</w:t>
      </w:r>
      <w:r w:rsidR="00007D2A">
        <w:rPr>
          <w:rFonts w:ascii="Times New Roman" w:hAnsi="Times New Roman" w:cs="Times New Roman"/>
          <w:color w:val="000000" w:themeColor="text1"/>
        </w:rPr>
        <w:t>s</w:t>
      </w:r>
      <w:r w:rsidR="002143CA">
        <w:rPr>
          <w:rFonts w:ascii="Times New Roman" w:hAnsi="Times New Roman" w:cs="Times New Roman"/>
          <w:color w:val="000000" w:themeColor="text1"/>
        </w:rPr>
        <w:t xml:space="preserve"> </w:t>
      </w:r>
      <w:r w:rsidR="00A25798">
        <w:rPr>
          <w:rFonts w:ascii="Times New Roman" w:hAnsi="Times New Roman" w:cs="Times New Roman"/>
          <w:color w:val="000000" w:themeColor="text1"/>
        </w:rPr>
        <w:t xml:space="preserve">as </w:t>
      </w:r>
      <w:r w:rsidR="00007D2A">
        <w:rPr>
          <w:rFonts w:ascii="Times New Roman" w:hAnsi="Times New Roman" w:cs="Times New Roman"/>
          <w:color w:val="000000" w:themeColor="text1"/>
        </w:rPr>
        <w:t>a measurement for</w:t>
      </w:r>
      <w:r w:rsidR="00A25798">
        <w:rPr>
          <w:rFonts w:ascii="Times New Roman" w:hAnsi="Times New Roman" w:cs="Times New Roman"/>
          <w:color w:val="000000" w:themeColor="text1"/>
        </w:rPr>
        <w:t xml:space="preserve"> immunity. </w:t>
      </w:r>
      <w:r w:rsidR="00007D2A">
        <w:rPr>
          <w:rFonts w:ascii="Times New Roman" w:hAnsi="Times New Roman" w:cs="Times New Roman"/>
          <w:color w:val="000000" w:themeColor="text1"/>
        </w:rPr>
        <w:t>It assumes t</w:t>
      </w:r>
      <w:r w:rsidR="00A25798">
        <w:rPr>
          <w:rFonts w:ascii="Times New Roman" w:hAnsi="Times New Roman" w:cs="Times New Roman"/>
          <w:color w:val="000000" w:themeColor="text1"/>
        </w:rPr>
        <w:t>he time to death of a fly</w:t>
      </w:r>
      <w:r w:rsidR="009661E5">
        <w:rPr>
          <w:rFonts w:ascii="Times New Roman" w:hAnsi="Times New Roman" w:cs="Times New Roman"/>
          <w:color w:val="000000" w:themeColor="text1"/>
        </w:rPr>
        <w:t xml:space="preserve"> </w:t>
      </w:r>
      <w:r w:rsidR="00A25798">
        <w:rPr>
          <w:rFonts w:ascii="Times New Roman" w:hAnsi="Times New Roman" w:cs="Times New Roman"/>
          <w:color w:val="000000" w:themeColor="text1"/>
        </w:rPr>
        <w:t>follow</w:t>
      </w:r>
      <w:r w:rsidR="00007D2A">
        <w:rPr>
          <w:rFonts w:ascii="Times New Roman" w:hAnsi="Times New Roman" w:cs="Times New Roman"/>
          <w:color w:val="000000" w:themeColor="text1"/>
        </w:rPr>
        <w:t xml:space="preserve">s </w:t>
      </w:r>
      <w:proofErr w:type="gramStart"/>
      <w:r w:rsidR="00007D2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A25798">
        <w:rPr>
          <w:rFonts w:ascii="Times New Roman" w:hAnsi="Times New Roman" w:cs="Times New Roman"/>
          <w:color w:val="000000" w:themeColor="text1"/>
        </w:rPr>
        <w:t xml:space="preserve"> exponentiated-Weibull distribution with shape parameters 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θ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 and scale parameter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, </w:t>
      </w:r>
      <w:r w:rsidR="00ED00F5">
        <w:rPr>
          <w:rFonts w:ascii="Times New Roman" w:hAnsi="Times New Roman" w:cs="Times New Roman"/>
          <w:color w:val="000000" w:themeColor="text1"/>
        </w:rPr>
        <w:t xml:space="preserve">where </w:t>
      </w:r>
      <w:r w:rsidR="00007D2A">
        <w:rPr>
          <w:rFonts w:ascii="Times New Roman" w:hAnsi="Times New Roman" w:cs="Times New Roman"/>
          <w:color w:val="000000" w:themeColor="text1"/>
        </w:rPr>
        <w:t xml:space="preserve">the </w:t>
      </w:r>
      <w:r w:rsidR="00ED00F5">
        <w:rPr>
          <w:rFonts w:ascii="Times New Roman" w:hAnsi="Times New Roman" w:cs="Times New Roman"/>
          <w:color w:val="000000" w:themeColor="text1"/>
        </w:rPr>
        <w:t xml:space="preserve">scale parameter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 is </w:t>
      </w:r>
      <w:r w:rsidR="00007D2A">
        <w:rPr>
          <w:rFonts w:ascii="Times New Roman" w:hAnsi="Times New Roman" w:cs="Times New Roman"/>
          <w:color w:val="000000" w:themeColor="text1"/>
        </w:rPr>
        <w:t xml:space="preserve">a </w:t>
      </w:r>
      <w:r w:rsidR="00A25798">
        <w:rPr>
          <w:rFonts w:ascii="Times New Roman" w:hAnsi="Times New Roman" w:cs="Times New Roman"/>
          <w:color w:val="000000" w:themeColor="text1"/>
        </w:rPr>
        <w:t xml:space="preserve">exponentiated linear combination of </w:t>
      </w:r>
      <w:r w:rsidR="00C43EF3">
        <w:rPr>
          <w:rFonts w:ascii="Times New Roman" w:hAnsi="Times New Roman" w:cs="Times New Roman"/>
          <w:color w:val="000000" w:themeColor="text1"/>
        </w:rPr>
        <w:t xml:space="preserve">covariates </w:t>
      </w:r>
      <w:r w:rsidR="00007D2A">
        <w:rPr>
          <w:rFonts w:ascii="Times New Roman" w:hAnsi="Times New Roman" w:cs="Times New Roman" w:hint="eastAsia"/>
          <w:color w:val="000000" w:themeColor="text1"/>
        </w:rPr>
        <w:t>t</w:t>
      </w:r>
      <w:r w:rsidR="00007D2A">
        <w:rPr>
          <w:rFonts w:ascii="Times New Roman" w:hAnsi="Times New Roman" w:cs="Times New Roman"/>
          <w:color w:val="000000" w:themeColor="text1"/>
        </w:rPr>
        <w:t xml:space="preserve">reatment, sex, age </w:t>
      </w:r>
      <w:r w:rsidR="00C43EF3">
        <w:rPr>
          <w:rFonts w:ascii="Times New Roman" w:hAnsi="Times New Roman" w:cs="Times New Roman"/>
          <w:color w:val="000000" w:themeColor="text1"/>
        </w:rPr>
        <w:t>groups, and any interaction terms</w:t>
      </w:r>
      <w:r w:rsidR="00A25798">
        <w:rPr>
          <w:rFonts w:ascii="Times New Roman" w:hAnsi="Times New Roman" w:cs="Times New Roman"/>
          <w:color w:val="000000" w:themeColor="text1"/>
        </w:rPr>
        <w:t>.</w:t>
      </w:r>
      <w:r w:rsidR="00C43EF3">
        <w:rPr>
          <w:rFonts w:ascii="Times New Roman" w:hAnsi="Times New Roman" w:cs="Times New Roman"/>
          <w:color w:val="000000" w:themeColor="text1"/>
        </w:rPr>
        <w:t xml:space="preserve"> Using</w:t>
      </w:r>
      <w:r w:rsidR="00ED00F5">
        <w:rPr>
          <w:rFonts w:ascii="Times New Roman" w:hAnsi="Times New Roman" w:cs="Times New Roman"/>
          <w:color w:val="000000" w:themeColor="text1"/>
        </w:rPr>
        <w:t xml:space="preserve"> prior</w:t>
      </w:r>
      <w:r w:rsidR="00C43EF3">
        <w:rPr>
          <w:rFonts w:ascii="Times New Roman" w:hAnsi="Times New Roman" w:cs="Times New Roman"/>
          <w:color w:val="000000" w:themeColor="text1"/>
        </w:rPr>
        <w:t xml:space="preserve"> distributions 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∼</m:t>
        </m:r>
        <m:func>
          <m:funcPr>
            <m:ctrlPr>
              <w:rPr>
                <w:rFonts w:ascii="Cambria Math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exp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 w:themeColor="text1"/>
          </w:rPr>
          <m:t>,θ∼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</m:func>
      </m:oMath>
      <w:r w:rsidR="00ED00F5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∼normal(0,100)</m:t>
        </m:r>
      </m:oMath>
      <w:r w:rsidR="00ED00F5">
        <w:rPr>
          <w:rFonts w:ascii="Times New Roman" w:hAnsi="Times New Roman" w:cs="Times New Roman"/>
          <w:color w:val="000000" w:themeColor="text1"/>
        </w:rPr>
        <w:t xml:space="preserve">, </w:t>
      </w:r>
      <w:r w:rsidR="00C43EF3">
        <w:rPr>
          <w:rFonts w:ascii="Times New Roman" w:hAnsi="Times New Roman" w:cs="Times New Roman"/>
          <w:color w:val="000000" w:themeColor="text1"/>
        </w:rPr>
        <w:t>the sampling methods</w:t>
      </w:r>
      <w:r w:rsidR="00ED00F5">
        <w:rPr>
          <w:rFonts w:ascii="Times New Roman" w:hAnsi="Times New Roman" w:cs="Times New Roman"/>
          <w:color w:val="000000" w:themeColor="text1"/>
        </w:rPr>
        <w:t xml:space="preserve"> simulate</w:t>
      </w:r>
      <w:r w:rsidR="00C43EF3">
        <w:rPr>
          <w:rFonts w:ascii="Times New Roman" w:hAnsi="Times New Roman" w:cs="Times New Roman"/>
          <w:color w:val="000000" w:themeColor="text1"/>
        </w:rPr>
        <w:t>d</w:t>
      </w:r>
      <w:r w:rsidR="004C21BB">
        <w:rPr>
          <w:rFonts w:ascii="Times New Roman" w:hAnsi="Times New Roman" w:cs="Times New Roman"/>
          <w:color w:val="000000" w:themeColor="text1"/>
        </w:rPr>
        <w:t xml:space="preserve"> 800,000 to 1,000,000</w:t>
      </w:r>
      <w:r w:rsidR="001714EB">
        <w:rPr>
          <w:rFonts w:ascii="Times New Roman" w:hAnsi="Times New Roman" w:cs="Times New Roman"/>
          <w:color w:val="000000" w:themeColor="text1"/>
        </w:rPr>
        <w:t xml:space="preserve"> draws</w:t>
      </w:r>
      <w:r w:rsidR="00007D2A">
        <w:rPr>
          <w:rFonts w:ascii="Times New Roman" w:hAnsi="Times New Roman" w:cs="Times New Roman"/>
          <w:color w:val="000000" w:themeColor="text1"/>
        </w:rPr>
        <w:t xml:space="preserve"> f</w:t>
      </w:r>
      <w:r w:rsidR="001714EB">
        <w:rPr>
          <w:rFonts w:ascii="Times New Roman" w:hAnsi="Times New Roman" w:cs="Times New Roman"/>
          <w:color w:val="000000" w:themeColor="text1"/>
        </w:rPr>
        <w:t>rom</w:t>
      </w:r>
      <w:r w:rsidR="00007D2A">
        <w:rPr>
          <w:rFonts w:ascii="Times New Roman" w:hAnsi="Times New Roman" w:cs="Times New Roman"/>
          <w:color w:val="000000" w:themeColor="text1"/>
        </w:rPr>
        <w:t xml:space="preserve"> </w:t>
      </w:r>
      <w:r w:rsidR="00ED00F5">
        <w:rPr>
          <w:rFonts w:ascii="Times New Roman" w:hAnsi="Times New Roman" w:cs="Times New Roman"/>
          <w:color w:val="000000" w:themeColor="text1"/>
        </w:rPr>
        <w:t>posterior distributions</w:t>
      </w:r>
      <w:r w:rsidR="00007D2A">
        <w:rPr>
          <w:rFonts w:ascii="Times New Roman" w:hAnsi="Times New Roman" w:cs="Times New Roman"/>
          <w:color w:val="000000" w:themeColor="text1"/>
        </w:rPr>
        <w:t xml:space="preserve"> of </w:t>
      </w:r>
      <m:oMath>
        <m:r>
          <w:rPr>
            <w:rFonts w:ascii="Cambria Math" w:hAnsi="Cambria Math" w:cs="Times New Roman"/>
            <w:color w:val="000000" w:themeColor="text1"/>
          </w:rPr>
          <m:t>(α,θ,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's)</m:t>
        </m:r>
      </m:oMath>
      <w:r w:rsidR="00007D2A">
        <w:rPr>
          <w:rFonts w:ascii="Times New Roman" w:hAnsi="Times New Roman" w:cs="Times New Roman"/>
          <w:color w:val="000000" w:themeColor="text1"/>
        </w:rPr>
        <w:t>.</w:t>
      </w:r>
      <w:r w:rsidR="00C43EF3">
        <w:rPr>
          <w:rFonts w:ascii="Times New Roman" w:hAnsi="Times New Roman" w:cs="Times New Roman"/>
          <w:color w:val="000000" w:themeColor="text1"/>
        </w:rPr>
        <w:t xml:space="preserve"> </w:t>
      </w:r>
      <w:r w:rsidR="0037259D">
        <w:rPr>
          <w:rFonts w:ascii="Times New Roman" w:hAnsi="Times New Roman" w:cs="Times New Roman"/>
          <w:color w:val="000000" w:themeColor="text1"/>
        </w:rPr>
        <w:t xml:space="preserve">First </w:t>
      </w:r>
      <w:r w:rsidR="009661E5">
        <w:rPr>
          <w:rFonts w:ascii="Times New Roman" w:hAnsi="Times New Roman" w:cs="Times New Roman"/>
          <w:color w:val="000000" w:themeColor="text1"/>
        </w:rPr>
        <w:t>2</w:t>
      </w:r>
      <w:r w:rsidR="0037259D">
        <w:rPr>
          <w:rFonts w:ascii="Times New Roman" w:hAnsi="Times New Roman" w:cs="Times New Roman"/>
          <w:color w:val="000000" w:themeColor="text1"/>
        </w:rPr>
        <w:t>00,000 to</w:t>
      </w:r>
      <w:r w:rsidR="009661E5">
        <w:rPr>
          <w:rFonts w:ascii="Times New Roman" w:hAnsi="Times New Roman" w:cs="Times New Roman"/>
          <w:color w:val="000000" w:themeColor="text1"/>
        </w:rPr>
        <w:t xml:space="preserve"> 300</w:t>
      </w:r>
      <w:r w:rsidR="0037259D">
        <w:rPr>
          <w:rFonts w:ascii="Times New Roman" w:hAnsi="Times New Roman" w:cs="Times New Roman"/>
          <w:color w:val="000000" w:themeColor="text1"/>
        </w:rPr>
        <w:t>,000 draws before convergence had been burned in</w:t>
      </w:r>
      <w:r w:rsidR="000316EB">
        <w:rPr>
          <w:rFonts w:ascii="Times New Roman" w:hAnsi="Times New Roman" w:cs="Times New Roman"/>
          <w:color w:val="000000" w:themeColor="text1"/>
        </w:rPr>
        <w:t xml:space="preserve">. The remaining </w:t>
      </w:r>
      <w:r w:rsidR="009661E5">
        <w:rPr>
          <w:rFonts w:ascii="Times New Roman" w:hAnsi="Times New Roman" w:cs="Times New Roman"/>
          <w:color w:val="000000" w:themeColor="text1"/>
        </w:rPr>
        <w:t xml:space="preserve">and convergent </w:t>
      </w:r>
      <w:r w:rsidR="000316EB">
        <w:rPr>
          <w:rFonts w:ascii="Times New Roman" w:hAnsi="Times New Roman" w:cs="Times New Roman" w:hint="eastAsia"/>
          <w:color w:val="000000" w:themeColor="text1"/>
        </w:rPr>
        <w:t>d</w:t>
      </w:r>
      <w:r w:rsidR="000316EB">
        <w:rPr>
          <w:rFonts w:ascii="Times New Roman" w:hAnsi="Times New Roman" w:cs="Times New Roman"/>
          <w:color w:val="000000" w:themeColor="text1"/>
        </w:rPr>
        <w:t xml:space="preserve">raws </w:t>
      </w:r>
      <w:r w:rsidR="006A7E1F">
        <w:rPr>
          <w:rFonts w:ascii="Times New Roman" w:hAnsi="Times New Roman" w:cs="Times New Roman"/>
          <w:color w:val="000000" w:themeColor="text1"/>
        </w:rPr>
        <w:t xml:space="preserve">had been diagnosed for autocorrelation and thinned by taking one draw every 200 to 250 iterations to reduce the final autocorrelation in the samples. </w:t>
      </w:r>
    </w:p>
    <w:p w14:paraId="613F7A33" w14:textId="6963697A" w:rsidR="00437424" w:rsidRDefault="0036631B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After MCMC diagnosis, there are at least 2,000 draws 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(α,θ,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's)</m:t>
        </m:r>
      </m:oMath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37424">
        <w:rPr>
          <w:rFonts w:ascii="Times New Roman" w:hAnsi="Times New Roman" w:cs="Times New Roman"/>
          <w:color w:val="000000" w:themeColor="text1"/>
        </w:rPr>
        <w:t>Using the final simulated draws, we computed the estimates and 95% credible intervals of shape parameters, covariate coefficients, survival functions, and hazard ratios.</w:t>
      </w:r>
    </w:p>
    <w:p w14:paraId="54FB1319" w14:textId="2F734323" w:rsidR="00ED00F5" w:rsidRPr="006C0D45" w:rsidRDefault="00437424" w:rsidP="00437424">
      <w:pPr>
        <w:spacing w:line="480" w:lineRule="auto"/>
        <w:jc w:val="both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Also, t</w:t>
      </w:r>
      <w:r w:rsidR="0036631B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e</w:t>
      </w:r>
      <w:r w:rsidR="0036631B">
        <w:rPr>
          <w:rFonts w:ascii="Times New Roman" w:hAnsi="Times New Roman" w:cs="Times New Roman"/>
          <w:color w:val="000000" w:themeColor="text1"/>
        </w:rPr>
        <w:t xml:space="preserve"> simulated </w:t>
      </w:r>
      <w:r w:rsidR="00943EC8">
        <w:rPr>
          <w:rFonts w:ascii="Times New Roman" w:hAnsi="Times New Roman" w:cs="Times New Roman"/>
          <w:color w:val="000000" w:themeColor="text1"/>
        </w:rPr>
        <w:t xml:space="preserve">data </w:t>
      </w:r>
      <w:r w:rsidR="0036631B">
        <w:rPr>
          <w:rFonts w:ascii="Times New Roman" w:hAnsi="Times New Roman" w:cs="Times New Roman"/>
          <w:color w:val="000000" w:themeColor="text1"/>
        </w:rPr>
        <w:t xml:space="preserve">allows </w:t>
      </w:r>
      <w:r w:rsidR="00943EC8">
        <w:rPr>
          <w:rFonts w:ascii="Times New Roman" w:hAnsi="Times New Roman" w:cs="Times New Roman"/>
          <w:color w:val="000000" w:themeColor="text1"/>
        </w:rPr>
        <w:t xml:space="preserve">us </w:t>
      </w:r>
      <w:r w:rsidR="0036631B">
        <w:rPr>
          <w:rFonts w:ascii="Times New Roman" w:hAnsi="Times New Roman" w:cs="Times New Roman"/>
          <w:color w:val="000000" w:themeColor="text1"/>
        </w:rPr>
        <w:t>for the percent</w:t>
      </w:r>
      <w:r w:rsidR="009F39A7">
        <w:rPr>
          <w:rFonts w:ascii="Times New Roman" w:hAnsi="Times New Roman" w:cs="Times New Roman"/>
          <w:color w:val="000000" w:themeColor="text1"/>
        </w:rPr>
        <w:t>age</w:t>
      </w:r>
      <w:r w:rsidR="0036631B">
        <w:rPr>
          <w:rFonts w:ascii="Times New Roman" w:hAnsi="Times New Roman" w:cs="Times New Roman"/>
          <w:color w:val="000000" w:themeColor="text1"/>
        </w:rPr>
        <w:t xml:space="preserve"> of change on scale parameters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36631B">
        <w:rPr>
          <w:rFonts w:ascii="Times New Roman" w:hAnsi="Times New Roman" w:cs="Times New Roman"/>
          <w:color w:val="000000" w:themeColor="text1"/>
        </w:rPr>
        <w:t>’s as a measurement of immune defense.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78B9">
        <w:rPr>
          <w:rFonts w:ascii="Times New Roman" w:hAnsi="Times New Roman" w:cs="Times New Roman"/>
          <w:color w:val="000000" w:themeColor="text1"/>
        </w:rPr>
        <w:t xml:space="preserve">Holding the shape parameters </w:t>
      </w:r>
      <m:oMath>
        <m:r>
          <w:rPr>
            <w:rFonts w:ascii="Cambria Math" w:hAnsi="Cambria Math" w:cs="Times New Roman"/>
            <w:color w:val="000000" w:themeColor="text1"/>
          </w:rPr>
          <m:t>α, θ</m:t>
        </m:r>
      </m:oMath>
      <w:r w:rsidR="007678B9">
        <w:rPr>
          <w:rFonts w:ascii="Times New Roman" w:hAnsi="Times New Roman" w:cs="Times New Roman"/>
          <w:color w:val="000000" w:themeColor="text1"/>
        </w:rPr>
        <w:t xml:space="preserve"> as constant, the survival function is stretched out to the right as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7678B9">
        <w:rPr>
          <w:rFonts w:ascii="Times New Roman" w:hAnsi="Times New Roman" w:cs="Times New Roman"/>
          <w:color w:val="000000" w:themeColor="text1"/>
        </w:rPr>
        <w:t xml:space="preserve"> increases in value and pushed t</w:t>
      </w:r>
      <w:r w:rsidR="006C0D45">
        <w:rPr>
          <w:rFonts w:ascii="Times New Roman" w:hAnsi="Times New Roman" w:cs="Times New Roman"/>
          <w:color w:val="000000" w:themeColor="text1"/>
        </w:rPr>
        <w:t xml:space="preserve">oward the initial experiment day as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6C0D45">
        <w:rPr>
          <w:rFonts w:ascii="Times New Roman" w:hAnsi="Times New Roman" w:cs="Times New Roman"/>
          <w:color w:val="000000" w:themeColor="text1"/>
        </w:rPr>
        <w:t xml:space="preserve"> decreases in value. </w:t>
      </w:r>
      <w:r w:rsidR="00771749">
        <w:rPr>
          <w:rFonts w:ascii="Times New Roman" w:hAnsi="Times New Roman" w:cs="Times New Roman"/>
          <w:color w:val="000000" w:themeColor="text1"/>
        </w:rPr>
        <w:t>Hence</w:t>
      </w:r>
      <w:r w:rsidR="00E72FA4">
        <w:rPr>
          <w:rFonts w:ascii="Times New Roman" w:hAnsi="Times New Roman" w:cs="Times New Roman"/>
          <w:color w:val="000000" w:themeColor="text1"/>
        </w:rPr>
        <w:t xml:space="preserve">, we first computed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infected</m:t>
            </m:r>
          </m:sub>
        </m:sSub>
      </m:oMath>
      <w:r w:rsidR="00E72FA4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uninfected</m:t>
            </m:r>
          </m:sub>
        </m:sSub>
      </m:oMath>
      <w:r w:rsidR="00E72FA4">
        <w:rPr>
          <w:rFonts w:ascii="Times New Roman" w:hAnsi="Times New Roman" w:cs="Times New Roman"/>
          <w:color w:val="000000" w:themeColor="text1"/>
        </w:rPr>
        <w:t xml:space="preserve"> for an infected group and an uninfected group of the same population at the same age</w:t>
      </w:r>
      <w:r w:rsidR="00771749">
        <w:rPr>
          <w:rFonts w:ascii="Times New Roman" w:hAnsi="Times New Roman" w:cs="Times New Roman"/>
          <w:color w:val="000000" w:themeColor="text1"/>
        </w:rPr>
        <w:t>, for example ACO at age 14</w:t>
      </w:r>
      <w:r w:rsidR="00E72FA4">
        <w:rPr>
          <w:rFonts w:ascii="Times New Roman" w:hAnsi="Times New Roman" w:cs="Times New Roman"/>
          <w:color w:val="000000" w:themeColor="text1"/>
        </w:rPr>
        <w:t xml:space="preserve">. </w:t>
      </w:r>
      <w:r w:rsidR="00771749">
        <w:rPr>
          <w:rFonts w:ascii="Times New Roman" w:hAnsi="Times New Roman" w:cs="Times New Roman"/>
          <w:color w:val="000000" w:themeColor="text1"/>
        </w:rPr>
        <w:t>Next</w:t>
      </w:r>
      <w:r w:rsidR="00E72FA4">
        <w:rPr>
          <w:rFonts w:ascii="Times New Roman" w:hAnsi="Times New Roman" w:cs="Times New Roman"/>
          <w:color w:val="000000" w:themeColor="text1"/>
        </w:rPr>
        <w:t xml:space="preserve"> we computed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infected 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uninfected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infected</m:t>
                </m:r>
              </m:sub>
            </m:sSub>
          </m:den>
        </m:f>
      </m:oMath>
      <w:r w:rsidR="00E72FA4">
        <w:rPr>
          <w:rFonts w:ascii="Times New Roman" w:hAnsi="Times New Roman" w:cs="Times New Roman"/>
          <w:color w:val="000000" w:themeColor="text1"/>
        </w:rPr>
        <w:t xml:space="preserve"> </w:t>
      </w:r>
      <w:r w:rsidR="009F39A7">
        <w:rPr>
          <w:rFonts w:ascii="Times New Roman" w:hAnsi="Times New Roman" w:cs="Times New Roman"/>
          <w:color w:val="000000" w:themeColor="text1"/>
        </w:rPr>
        <w:t xml:space="preserve">to quantify the percentage of change between an infected group to the uninfected using scale parameters. </w:t>
      </w:r>
      <w:r w:rsidR="00771749">
        <w:rPr>
          <w:rFonts w:ascii="Times New Roman" w:hAnsi="Times New Roman" w:cs="Times New Roman"/>
          <w:color w:val="000000" w:themeColor="text1"/>
        </w:rPr>
        <w:t xml:space="preserve">If the quantity is smaller enough </w:t>
      </w:r>
      <w:r w:rsidR="00771749">
        <w:rPr>
          <w:rFonts w:ascii="Times New Roman" w:hAnsi="Times New Roman" w:cs="Times New Roman"/>
          <w:color w:val="000000" w:themeColor="text1"/>
        </w:rPr>
        <w:lastRenderedPageBreak/>
        <w:t xml:space="preserve">compared to another, </w:t>
      </w:r>
      <w:r w:rsidR="00AB5AA9">
        <w:rPr>
          <w:rFonts w:ascii="Times New Roman" w:hAnsi="Times New Roman" w:cs="Times New Roman"/>
          <w:color w:val="000000" w:themeColor="text1"/>
        </w:rPr>
        <w:t>this group has better immunity. F</w:t>
      </w:r>
      <w:r w:rsidR="00771749">
        <w:rPr>
          <w:rFonts w:ascii="Times New Roman" w:hAnsi="Times New Roman" w:cs="Times New Roman"/>
          <w:color w:val="000000" w:themeColor="text1"/>
        </w:rPr>
        <w:t>or example</w:t>
      </w:r>
      <w:r w:rsidR="00AB5AA9">
        <w:rPr>
          <w:rFonts w:ascii="Times New Roman" w:hAnsi="Times New Roman" w:cs="Times New Roman"/>
          <w:color w:val="000000" w:themeColor="text1"/>
        </w:rPr>
        <w:t>,</w:t>
      </w:r>
      <w:r w:rsidR="00771749">
        <w:rPr>
          <w:rFonts w:ascii="Times New Roman" w:hAnsi="Times New Roman" w:cs="Times New Roman"/>
          <w:color w:val="000000" w:themeColor="text1"/>
        </w:rPr>
        <w:t xml:space="preserve"> the one of ACO at age 14 </w:t>
      </w:r>
      <w:r w:rsidR="00AB5AA9">
        <w:rPr>
          <w:rFonts w:ascii="Times New Roman" w:hAnsi="Times New Roman" w:cs="Times New Roman"/>
          <w:color w:val="000000" w:themeColor="text1"/>
        </w:rPr>
        <w:t>is smaller</w:t>
      </w:r>
      <w:r w:rsidR="00771749">
        <w:rPr>
          <w:rFonts w:ascii="Times New Roman" w:hAnsi="Times New Roman" w:cs="Times New Roman"/>
          <w:color w:val="000000" w:themeColor="text1"/>
        </w:rPr>
        <w:t xml:space="preserve"> than the one of ACO at age 28, we conclude that the immunity of ACO at age </w:t>
      </w:r>
      <w:r w:rsidR="00AB5AA9">
        <w:rPr>
          <w:rFonts w:ascii="Times New Roman" w:hAnsi="Times New Roman" w:cs="Times New Roman"/>
          <w:color w:val="000000" w:themeColor="text1"/>
        </w:rPr>
        <w:t xml:space="preserve">14 is better than the immunity of ACO at age 28. </w:t>
      </w:r>
    </w:p>
    <w:sectPr w:rsidR="00ED00F5" w:rsidRPr="006C0D45" w:rsidSect="0049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4D"/>
    <w:rsid w:val="00007D2A"/>
    <w:rsid w:val="000316EB"/>
    <w:rsid w:val="000443E0"/>
    <w:rsid w:val="0007662A"/>
    <w:rsid w:val="000B5BD7"/>
    <w:rsid w:val="00102D7A"/>
    <w:rsid w:val="001714EB"/>
    <w:rsid w:val="0019208E"/>
    <w:rsid w:val="002143CA"/>
    <w:rsid w:val="002B5339"/>
    <w:rsid w:val="00362733"/>
    <w:rsid w:val="0036631B"/>
    <w:rsid w:val="0037259D"/>
    <w:rsid w:val="00437424"/>
    <w:rsid w:val="00466C37"/>
    <w:rsid w:val="00492682"/>
    <w:rsid w:val="004C21BB"/>
    <w:rsid w:val="005F38A8"/>
    <w:rsid w:val="006A7E1F"/>
    <w:rsid w:val="006C0D45"/>
    <w:rsid w:val="006D6098"/>
    <w:rsid w:val="007678B9"/>
    <w:rsid w:val="00771749"/>
    <w:rsid w:val="007D5575"/>
    <w:rsid w:val="00943EC8"/>
    <w:rsid w:val="0096246F"/>
    <w:rsid w:val="009661E5"/>
    <w:rsid w:val="009F39A7"/>
    <w:rsid w:val="00A25798"/>
    <w:rsid w:val="00AB5AA9"/>
    <w:rsid w:val="00C43EF3"/>
    <w:rsid w:val="00CA05FA"/>
    <w:rsid w:val="00D16B4D"/>
    <w:rsid w:val="00E72FA4"/>
    <w:rsid w:val="00E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2A6F"/>
  <w15:chartTrackingRefBased/>
  <w15:docId w15:val="{9CE3B196-969C-F04F-A9ED-566955AD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4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5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5800C-A56E-AD4B-A973-CF02EB2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Yinhan</dc:creator>
  <cp:keywords/>
  <dc:description/>
  <cp:lastModifiedBy>Yinhan</cp:lastModifiedBy>
  <cp:revision>23</cp:revision>
  <dcterms:created xsi:type="dcterms:W3CDTF">2020-04-15T20:06:00Z</dcterms:created>
  <dcterms:modified xsi:type="dcterms:W3CDTF">2020-04-15T23:25:00Z</dcterms:modified>
</cp:coreProperties>
</file>