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1080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  <w:gridCol w:w="5400"/>
      </w:tblGrid>
      <w:tr w14:paraId="54252A04">
        <w:tc>
          <w:tcPr>
            <w:tcW w:w="6000" w:type="dxa"/>
          </w:tcPr>
          <w:p w14:paraId="7A0F90D2">
            <w:pPr>
              <w:spacing w:before="130" w:after="0" w:line="520" w:lineRule="exact"/>
            </w:pPr>
            <w:r>
              <w:rPr>
                <w:rFonts w:ascii="Latin Modern Roman 12" w:hAnsi="Latin Modern Roman 12" w:eastAsia="Latin Modern Roman 12" w:cs="Latin Modern Roman 12"/>
                <w:b/>
                <w:bCs/>
                <w:sz w:val="50"/>
                <w:szCs w:val="50"/>
                <w:lang w:val="en-US"/>
              </w:rPr>
              <w:t>YINING LU</w:t>
            </w:r>
          </w:p>
        </w:tc>
        <w:tc>
          <w:tcPr>
            <w:tcW w:w="4800" w:type="dxa"/>
          </w:tcPr>
          <w:p w14:paraId="659A66D8">
            <w:pPr>
              <w:spacing w:before="8" w:after="0" w:line="239" w:lineRule="exact"/>
              <w:jc w:val="right"/>
            </w:pPr>
            <w:r>
              <w:rPr>
                <w:rFonts w:ascii="Latin Modern Roman 10" w:hAnsi="Latin Modern Roman 10" w:eastAsia="Latin Modern Roman 10" w:cs="Latin Modern Roman 10"/>
                <w:sz w:val="20"/>
                <w:szCs w:val="20"/>
                <w:lang w:val="en-US"/>
              </w:rPr>
              <w:t>No. 30 Shuangqing Road</w:t>
            </w:r>
          </w:p>
          <w:p w14:paraId="65C4ADCC">
            <w:pPr>
              <w:spacing w:before="0" w:after="0" w:line="239" w:lineRule="exact"/>
              <w:jc w:val="right"/>
            </w:pPr>
            <w:r>
              <w:rPr>
                <w:rFonts w:ascii="Latin Modern Roman 10" w:hAnsi="Latin Modern Roman 10" w:eastAsia="Latin Modern Roman 10" w:cs="Latin Modern Roman 10"/>
                <w:sz w:val="20"/>
                <w:szCs w:val="20"/>
                <w:lang w:val="en-US"/>
              </w:rPr>
              <w:t>Haidian District, Beijing</w:t>
            </w:r>
          </w:p>
          <w:p w14:paraId="450918E8">
            <w:pPr>
              <w:spacing w:before="0" w:after="0" w:line="239" w:lineRule="exact"/>
              <w:jc w:val="right"/>
            </w:pPr>
            <w:r>
              <w:rPr>
                <w:rFonts w:ascii="Latin Modern Roman 10" w:hAnsi="Latin Modern Roman 10" w:eastAsia="Latin Modern Roman 10" w:cs="Latin Modern Roman 10"/>
                <w:sz w:val="20"/>
                <w:szCs w:val="20"/>
                <w:lang w:val="en-US"/>
              </w:rPr>
              <w:t>100084, P. R. China</w:t>
            </w:r>
          </w:p>
          <w:p w14:paraId="6C030E96">
            <w:pPr>
              <w:spacing w:before="0" w:after="0" w:line="239" w:lineRule="exact"/>
              <w:jc w:val="right"/>
            </w:pPr>
            <w:r>
              <w:rPr>
                <w:rFonts w:ascii="Latin Modern Roman 10" w:hAnsi="Latin Modern Roman 10" w:eastAsia="Latin Modern Roman 10" w:cs="Latin Modern Roman 10"/>
                <w:sz w:val="20"/>
                <w:szCs w:val="20"/>
                <w:lang w:val="en-US"/>
              </w:rPr>
              <w:t xml:space="preserve">Email: </w:t>
            </w:r>
            <w:r>
              <w:fldChar w:fldCharType="begin"/>
            </w:r>
            <w:r>
              <w:instrText xml:space="preserve"> HYPERLINK "mailto:luyn24@mails.tsinghua.edu.cn" \h </w:instrText>
            </w:r>
            <w:r>
              <w:fldChar w:fldCharType="separate"/>
            </w:r>
            <w:r>
              <w:rPr>
                <w:rFonts w:ascii="Latin Modern Roman 10" w:hAnsi="Latin Modern Roman 10" w:eastAsia="Latin Modern Roman 10" w:cs="Latin Modern Roman 10"/>
                <w:color w:val="0000FF"/>
                <w:sz w:val="20"/>
                <w:szCs w:val="20"/>
                <w:lang w:val="en-US"/>
              </w:rPr>
              <w:t>luyn24@mails.tsinghua.edu.cn</w:t>
            </w:r>
            <w:r>
              <w:rPr>
                <w:rFonts w:ascii="Latin Modern Roman 10" w:hAnsi="Latin Modern Roman 10" w:eastAsia="Latin Modern Roman 10" w:cs="Latin Modern Roman 10"/>
                <w:color w:val="0000FF"/>
                <w:sz w:val="20"/>
                <w:szCs w:val="20"/>
                <w:lang w:val="en-US"/>
              </w:rPr>
              <w:fldChar w:fldCharType="end"/>
            </w:r>
          </w:p>
          <w:p w14:paraId="0EE60F9E">
            <w:pPr>
              <w:spacing w:before="0" w:after="0" w:line="239" w:lineRule="exact"/>
              <w:jc w:val="right"/>
            </w:pPr>
            <w:r>
              <w:rPr>
                <w:rFonts w:ascii="Latin Modern Roman 10" w:hAnsi="Latin Modern Roman 10" w:eastAsia="Latin Modern Roman 10" w:cs="Latin Modern Roman 10"/>
                <w:sz w:val="20"/>
                <w:szCs w:val="20"/>
                <w:lang w:val="en-US"/>
              </w:rPr>
              <w:t>Updated: August 2026</w:t>
            </w:r>
          </w:p>
        </w:tc>
      </w:tr>
    </w:tbl>
    <w:p w14:paraId="0E548FD1">
      <w:pPr>
        <w:keepNext/>
        <w:pBdr>
          <w:bottom w:val="single" w:color="auto" w:sz="2" w:space="2"/>
        </w:pBdr>
        <w:spacing w:before="262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Education</w:t>
      </w:r>
    </w:p>
    <w:p w14:paraId="2FDEAE8F">
      <w:pPr>
        <w:keepNext/>
        <w:tabs>
          <w:tab w:val="right" w:pos="10800"/>
        </w:tabs>
        <w:spacing w:before="171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Tsinghua University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Beijing, China</w:t>
      </w:r>
    </w:p>
    <w:p w14:paraId="1BC2B95A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M.A. in Communication, GPA: 3.80/4.00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2024–2027</w:t>
      </w:r>
    </w:p>
    <w:p w14:paraId="51DC0A0C">
      <w:pPr>
        <w:tabs>
          <w:tab w:val="right" w:pos="10800"/>
        </w:tabs>
        <w:spacing w:before="0" w:after="0" w:line="239" w:lineRule="exact"/>
        <w:ind w:left="240" w:right="0"/>
        <w:rPr>
          <w:rFonts w:hint="default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Research Interests: Media Psychology; Interpersonal Communication; Family Communication; Children, Adolescents, and Media</w:t>
      </w:r>
      <w:r>
        <w:rPr>
          <w:rFonts w:hint="default" w:eastAsia="Latin Modern Roman 10" w:cs="Latin Modern Roman 10"/>
          <w:sz w:val="20"/>
          <w:szCs w:val="20"/>
          <w:lang w:val="en-US"/>
        </w:rPr>
        <w:t>; Digital Well-being</w:t>
      </w:r>
    </w:p>
    <w:p w14:paraId="70B37134">
      <w:pPr>
        <w:keepNext/>
        <w:tabs>
          <w:tab w:val="right" w:pos="10800"/>
        </w:tabs>
        <w:spacing w:before="200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Zhejiang University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Hangzhou, China</w:t>
      </w:r>
    </w:p>
    <w:p w14:paraId="07C009D9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B.A. in Communication (with Distinguished Honor Graduate Award), GPA: 3.93/4.00 (Top 1%)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2020–2024</w:t>
      </w:r>
    </w:p>
    <w:p w14:paraId="7A154309">
      <w:pPr>
        <w:tabs>
          <w:tab w:val="right" w:pos="10800"/>
        </w:tabs>
        <w:spacing w:before="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Minor in Global Engagement Program</w:t>
      </w:r>
    </w:p>
    <w:p w14:paraId="0D7C6B95">
      <w:pPr>
        <w:tabs>
          <w:tab w:val="right" w:pos="10800"/>
        </w:tabs>
        <w:spacing w:before="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Thesis: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Exploring the Relationship between Different Types of Online Community Participation and Maternal Guilt</w:t>
      </w:r>
    </w:p>
    <w:p w14:paraId="01A41B85">
      <w:pPr>
        <w:keepNext/>
        <w:tabs>
          <w:tab w:val="right" w:pos="10800"/>
        </w:tabs>
        <w:spacing w:before="200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Ludwig-Maximilians-Universität München (LMU)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Munich, Germany</w:t>
      </w:r>
    </w:p>
    <w:p w14:paraId="055A5CFE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Exchange Program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2023–2024</w:t>
      </w:r>
    </w:p>
    <w:p w14:paraId="27594245">
      <w:pPr>
        <w:keepNext/>
        <w:pBdr>
          <w:bottom w:val="single" w:color="auto" w:sz="2" w:space="2"/>
        </w:pBdr>
        <w:spacing w:before="411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Peer-Reviewed Publications</w:t>
      </w:r>
    </w:p>
    <w:p w14:paraId="1E16AD23">
      <w:pPr>
        <w:tabs>
          <w:tab w:val="right" w:pos="10800"/>
        </w:tabs>
        <w:spacing w:before="164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[1]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Wang, K.,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Zhang, Z., Liu, R., Chen, X., &amp; Chen, S. (2025). Research Progress on Influencing Factors of Bystander Behavior in Cyberbullying among Adolescents [in Chinese].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Chinese Journal of School Health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46(12), 1809-1814. </w:t>
      </w:r>
      <w:r>
        <w:fldChar w:fldCharType="begin"/>
      </w:r>
      <w:r>
        <w:instrText xml:space="preserve"> HYPERLINK "https://doi.org/10.16835/j.cnki.1000-9817.2025373" \h </w:instrText>
      </w:r>
      <w:r>
        <w:fldChar w:fldCharType="separate"/>
      </w:r>
      <w:r>
        <w:rPr>
          <w:rFonts w:ascii="Latin Modern Roman 10" w:hAnsi="Latin Modern Roman 10" w:eastAsia="Latin Modern Roman 10" w:cs="Latin Modern Roman 10"/>
          <w:color w:val="0000FF"/>
          <w:sz w:val="20"/>
          <w:szCs w:val="20"/>
          <w:lang w:val="en-US"/>
        </w:rPr>
        <w:t>https://doi.org/10.16835/j.cnki.1000-9817.2025373</w:t>
      </w:r>
      <w:r>
        <w:rPr>
          <w:rFonts w:ascii="Latin Modern Roman 10" w:hAnsi="Latin Modern Roman 10" w:eastAsia="Latin Modern Roman 10" w:cs="Latin Modern Roman 10"/>
          <w:color w:val="0000FF"/>
          <w:sz w:val="20"/>
          <w:szCs w:val="20"/>
          <w:lang w:val="en-US"/>
        </w:rPr>
        <w:fldChar w:fldCharType="end"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(CSCD)</w:t>
      </w:r>
    </w:p>
    <w:p w14:paraId="26C7BB7D">
      <w:pPr>
        <w:tabs>
          <w:tab w:val="right" w:pos="10800"/>
        </w:tabs>
        <w:spacing w:before="159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[2]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&amp; Chen, S. (2026). Using AI to Defeat AI? The Effect of Source Consistency between Misinformation and Fact-Checking Information on Fact-Checking [in Chinese].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Caixiebian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, (5), 21-30.</w:t>
      </w:r>
    </w:p>
    <w:p w14:paraId="586F71ED">
      <w:pPr>
        <w:keepNext/>
        <w:pBdr>
          <w:bottom w:val="single" w:color="auto" w:sz="2" w:space="2"/>
        </w:pBdr>
        <w:spacing w:before="411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Manuscripts Under Review</w:t>
      </w:r>
    </w:p>
    <w:p w14:paraId="6A3B6BFE">
      <w:pPr>
        <w:tabs>
          <w:tab w:val="right" w:pos="10800"/>
        </w:tabs>
        <w:spacing w:before="164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[1]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Liu, J.,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&amp; Chen, S.* (Under Review). Parental Phubbing in Family Communication: Longitudinal Relationships between Parental Phubbing, Parent-Adolescent Closeness, and Adolescents’ Well-being.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Journal of Research on Adolescence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.</w:t>
      </w:r>
    </w:p>
    <w:p w14:paraId="1693F7BC">
      <w:pPr>
        <w:tabs>
          <w:tab w:val="right" w:pos="10800"/>
        </w:tabs>
        <w:spacing w:before="159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2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Liu, J., Chen, S., &amp;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* (Under Review). The Power of Disconnection: A Longitudinal Study of Adolescents’ Mobile Disconnection, Basic Psychological Needs, and Resilience. Extended abstract submitted to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Mobile Media &amp; Communication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, Special Issue on Mobile Disconnection.</w:t>
      </w:r>
    </w:p>
    <w:p w14:paraId="1B492D74">
      <w:pPr>
        <w:tabs>
          <w:tab w:val="right" w:pos="10800"/>
        </w:tabs>
        <w:spacing w:before="159" w:after="0" w:line="239" w:lineRule="exact"/>
        <w:ind w:left="550" w:right="0" w:hanging="310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3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Liu, J.,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&amp; Chen, S.* (Under Review). The Interplay of Digital Disconnection, Digital Literacy, and Parental Active Mediation in Shaping Adolescent Mental Health: A Two-Wave Longitudinal Study.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Health Communication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, Special Issue on Digital Mental Health.</w:t>
      </w:r>
    </w:p>
    <w:p w14:paraId="40521A48">
      <w:pPr>
        <w:tabs>
          <w:tab w:val="right" w:pos="10800"/>
        </w:tabs>
        <w:spacing w:before="159" w:after="0" w:line="239" w:lineRule="exact"/>
        <w:ind w:left="550" w:right="0" w:hanging="310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4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Zhang, Z., Liu, R., &amp; Wang, K.* (Under Review). One Click Away: Bully- and Victim-Directed Bystander Behaviors and Reporting Intentions in Cyberbullying.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Acta Psychologica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.</w:t>
      </w:r>
    </w:p>
    <w:p w14:paraId="61D3BE28">
      <w:pPr>
        <w:tabs>
          <w:tab w:val="right" w:pos="10800"/>
        </w:tabs>
        <w:spacing w:before="159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5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Zou, X.,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Xu</w:t>
      </w:r>
      <w:r>
        <w:rPr>
          <w:rFonts w:hint="default" w:eastAsia="宋体" w:cs="Latin Modern Roman 10"/>
          <w:sz w:val="20"/>
          <w:szCs w:val="20"/>
          <w:lang w:val="en-US" w:eastAsia="zh-CN"/>
        </w:rPr>
        <w:t xml:space="preserve">, Y.,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&amp; Chen, S.* (Under Review). Re-centering the Patient? Exploring the Impact of Health Chatbots’ Patient-Centered Orientation on Users’ Continuance Intention: A Mixed-Methods Study.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Computers in Human Behavior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.</w:t>
      </w:r>
    </w:p>
    <w:p w14:paraId="760DC18A">
      <w:pPr>
        <w:tabs>
          <w:tab w:val="right" w:pos="10800"/>
        </w:tabs>
        <w:spacing w:before="159" w:after="0" w:line="239" w:lineRule="exact"/>
        <w:ind w:left="550" w:right="0" w:hanging="310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6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Chen, S.,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&amp; Liu, J.* (Under Review). Fitness Self-Tracking and Body Image Satisfaction among Young Women: The Mediating Role of Self-Esteem and Upward Social Comparison.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Cyberpsychology, Behavior, and Social Networking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.</w:t>
      </w:r>
    </w:p>
    <w:p w14:paraId="1035E5E9">
      <w:pPr>
        <w:tabs>
          <w:tab w:val="right" w:pos="10800"/>
        </w:tabs>
        <w:spacing w:before="159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7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Wang, M., Yu, F.,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, Zhou, J., &amp; Wang, K.* (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Submitting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). Understanding the Relationships between Parent-Child Attachment, Social Anxiety, and Mental Health in Chinese Left-Behind Children.</w:t>
      </w:r>
    </w:p>
    <w:p w14:paraId="25F4BB35">
      <w:pPr>
        <w:keepNext/>
        <w:pBdr>
          <w:bottom w:val="single" w:color="auto" w:sz="2" w:space="2"/>
        </w:pBdr>
        <w:spacing w:before="411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Work in Progress</w:t>
      </w:r>
    </w:p>
    <w:p w14:paraId="75AAE5CE">
      <w:pPr>
        <w:tabs>
          <w:tab w:val="right" w:pos="10800"/>
        </w:tabs>
        <w:spacing w:before="159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[1]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Parents’ Use of Generative AI in Early-Childhood Parenting: An Interview Study. Manuscript in preparation (target journal: </w:t>
      </w:r>
      <w:r>
        <w:rPr>
          <w:rFonts w:hint="default" w:ascii="Latin Modern Roman 10 Italic" w:hAnsi="Latin Modern Roman 10 Italic" w:eastAsia="宋体" w:cs="Latin Modern Roman 10 Italic"/>
          <w:i/>
          <w:iCs/>
          <w:sz w:val="20"/>
          <w:szCs w:val="20"/>
          <w:lang w:val="en-US" w:eastAsia="zh-CN"/>
        </w:rPr>
        <w:t>F</w:t>
      </w:r>
      <w:r>
        <w:rPr>
          <w:rFonts w:hint="default" w:ascii="Latin Modern Roman 10 Italic" w:hAnsi="Latin Modern Roman 10 Italic" w:eastAsia="Latin Modern Roman 10" w:cs="Latin Modern Roman 10 Italic"/>
          <w:i/>
          <w:iCs/>
          <w:sz w:val="20"/>
          <w:szCs w:val="20"/>
          <w:lang w:val="en-US"/>
        </w:rPr>
        <w:t xml:space="preserve">amily </w:t>
      </w:r>
      <w:r>
        <w:rPr>
          <w:rFonts w:hint="default" w:ascii="Latin Modern Roman 10 Italic" w:hAnsi="Latin Modern Roman 10 Italic" w:eastAsia="宋体" w:cs="Latin Modern Roman 10 Italic"/>
          <w:i/>
          <w:iCs/>
          <w:sz w:val="20"/>
          <w:szCs w:val="20"/>
          <w:lang w:val="en-US" w:eastAsia="zh-CN"/>
        </w:rPr>
        <w:t>R</w:t>
      </w:r>
      <w:r>
        <w:rPr>
          <w:rFonts w:hint="default" w:ascii="Latin Modern Roman 10 Italic" w:hAnsi="Latin Modern Roman 10 Italic" w:eastAsia="Latin Modern Roman 10" w:cs="Latin Modern Roman 10 Italic"/>
          <w:i/>
          <w:iCs/>
          <w:sz w:val="20"/>
          <w:szCs w:val="20"/>
          <w:lang w:val="en-US"/>
        </w:rPr>
        <w:t>elations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).</w:t>
      </w:r>
    </w:p>
    <w:p w14:paraId="6018350F">
      <w:pPr>
        <w:tabs>
          <w:tab w:val="right" w:pos="10800"/>
        </w:tabs>
        <w:spacing w:before="159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[2]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hint="eastAsia" w:ascii="Latin Modern Roman 10" w:hAnsi="Latin Modern Roman 10" w:eastAsia="Latin Modern Roman 10" w:cs="Latin Modern Roman 10"/>
          <w:sz w:val="20"/>
          <w:szCs w:val="20"/>
          <w:lang w:val="en-US"/>
        </w:rPr>
        <w:t>Digital Inequality in Everyday Smartphone Practice: An Experience Sampling Study of Phubbing, Distraction, and Guilty in Face-to-face Interactions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. Manuscript in preparation (target journal: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New Media &amp; Society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).</w:t>
      </w:r>
    </w:p>
    <w:p w14:paraId="71C211BC">
      <w:pPr>
        <w:keepNext/>
        <w:pBdr>
          <w:bottom w:val="single" w:color="auto" w:sz="2" w:space="2"/>
        </w:pBdr>
        <w:spacing w:before="411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Conference Presentations</w:t>
      </w:r>
    </w:p>
    <w:p w14:paraId="2E3FDBCD">
      <w:pPr>
        <w:tabs>
          <w:tab w:val="right" w:pos="10800"/>
        </w:tabs>
        <w:spacing w:before="164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[1]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Liu, J., &amp;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(2026, Nov).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Parental Phubbing in Family Communication: Longitudinal Relationships between Parental Phubbing, Parent-Adolescent Closeness, and Adolescents’ Well-being.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To be presented at the Annual National Communication Association (NCA) Conference, New Orleans, U.S.</w:t>
      </w:r>
    </w:p>
    <w:p w14:paraId="064A3A1A">
      <w:pPr>
        <w:tabs>
          <w:tab w:val="right" w:pos="10800"/>
        </w:tabs>
        <w:spacing w:before="159" w:after="0" w:line="239" w:lineRule="exact"/>
        <w:ind w:left="550" w:right="0" w:hanging="31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[2]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Wang, M., &amp; Wang, K. (2025, Apr).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From Parental Clicks to Children’s Minds: Tracing the Digital Shadow of Cyberchondria.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Presented at the Annual International Communication Association (ICA) Conference, Denver, U.S.</w:t>
      </w:r>
    </w:p>
    <w:p w14:paraId="77F0D4A1">
      <w:pPr>
        <w:tabs>
          <w:tab w:val="right" w:pos="10800"/>
        </w:tabs>
        <w:spacing w:before="159" w:after="0" w:line="239" w:lineRule="exact"/>
        <w:ind w:left="550" w:right="0" w:hanging="310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3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Wang, M., Wang, Z., Wang, K., &amp;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(2024, Jul).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Examining the Link between Congruent and Incongruent Parent-Adolescent Communication Patterns and Adolescent Smartphone Addiction: The Mediating Influence of Loneliness.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Presented at the International Association for Media and Communication Research (IAMCR) Conference, Christchurch, New Zealand.</w:t>
      </w:r>
    </w:p>
    <w:p w14:paraId="3CF15CDA">
      <w:pPr>
        <w:tabs>
          <w:tab w:val="right" w:pos="10800"/>
        </w:tabs>
        <w:spacing w:before="159" w:after="0" w:line="239" w:lineRule="exact"/>
        <w:ind w:left="550" w:right="0" w:hanging="310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[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4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]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Yu, S., Chen, X., 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Lu, Y.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, &amp; Wang, Z. (2024, Jul). </w:t>
      </w: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Relationship Identification, Expectation of Wishes and Stigma Resistance: Exploring the Behavior and Psychological Projection Logic of Lesbian KOL Users’ Relationship Records in Chinese Shared Social Media.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Presented at the International Association for Media and Communication Research (IAMCR) Conference, Christchurch, New Zealand.</w:t>
      </w:r>
    </w:p>
    <w:p w14:paraId="3BF430CF">
      <w:pPr>
        <w:keepNext/>
        <w:pBdr>
          <w:bottom w:val="single" w:color="auto" w:sz="2" w:space="2"/>
        </w:pBdr>
        <w:spacing w:before="411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Grants</w:t>
      </w:r>
    </w:p>
    <w:p w14:paraId="5F47410E">
      <w:pPr>
        <w:keepNext/>
        <w:tabs>
          <w:tab w:val="right" w:pos="10800"/>
        </w:tabs>
        <w:spacing w:before="200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 xml:space="preserve">National College Student </w:t>
      </w:r>
      <w:r>
        <w:rPr>
          <w:rFonts w:hint="default"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Research</w:t>
      </w: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 xml:space="preserve"> Training Program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2022–2023</w:t>
      </w:r>
    </w:p>
    <w:p w14:paraId="4BA628FD">
      <w:pPr>
        <w:tabs>
          <w:tab w:val="right" w:pos="10800"/>
        </w:tabs>
        <w:spacing w:before="40" w:after="0" w:line="239" w:lineRule="exact"/>
        <w:ind w:left="240" w:right="0"/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Principal Investigator. National level; grant: ¥20,000.</w:t>
      </w:r>
    </w:p>
    <w:p w14:paraId="045FE464">
      <w:pPr>
        <w:keepNext/>
        <w:tabs>
          <w:tab w:val="right" w:pos="10800"/>
        </w:tabs>
        <w:spacing w:before="171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Humanities and Social Sciences Youth Foundation of China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2024–2027</w:t>
      </w:r>
    </w:p>
    <w:p w14:paraId="447F0716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Student Research Fellow. PI: Dr. Shuang Chen, Tsinghua University.</w:t>
      </w:r>
    </w:p>
    <w:p w14:paraId="1B285E78">
      <w:pPr>
        <w:keepNext/>
        <w:tabs>
          <w:tab w:val="right" w:pos="10800"/>
        </w:tabs>
        <w:spacing w:before="200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Tsinghua University Initiative Scientific Research Program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2024–2027</w:t>
      </w:r>
    </w:p>
    <w:p w14:paraId="3A7CB663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Student Research Fellow. PI: Dr. Shuang Chen, Tsinghua University.</w:t>
      </w:r>
    </w:p>
    <w:p w14:paraId="6937FD92">
      <w:pPr>
        <w:keepNext/>
        <w:tabs>
          <w:tab w:val="right" w:pos="10800"/>
        </w:tabs>
        <w:spacing w:before="200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Fundamental Research Funds for the Central Universities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2022–2024</w:t>
      </w:r>
    </w:p>
    <w:p w14:paraId="426A3571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Student Research Fellow. PI: Dr. Kexin Wang, Zhejiang University.</w:t>
      </w:r>
    </w:p>
    <w:p w14:paraId="4248EB63">
      <w:pPr>
        <w:keepNext/>
        <w:tabs>
          <w:tab w:val="right" w:pos="10800"/>
        </w:tabs>
        <w:spacing w:before="200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National Natural Science Foundation of China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2021–2023</w:t>
      </w:r>
    </w:p>
    <w:p w14:paraId="0B9F0922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Student Research Fellow. PI: Dr. Kexin Wang, Zhejiang University.</w:t>
      </w:r>
    </w:p>
    <w:p w14:paraId="27A210A1">
      <w:pPr>
        <w:keepNext/>
        <w:pBdr>
          <w:bottom w:val="single" w:color="auto" w:sz="2" w:space="2"/>
        </w:pBdr>
        <w:spacing w:before="411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Honors &amp; Awards</w:t>
      </w:r>
    </w:p>
    <w:p w14:paraId="55D2805E">
      <w:pPr>
        <w:tabs>
          <w:tab w:val="right" w:pos="10800"/>
        </w:tabs>
        <w:spacing w:before="165" w:after="0" w:line="239" w:lineRule="exact"/>
        <w:ind w:left="318" w:right="0" w:hanging="318"/>
        <w:rPr>
          <w:rFonts w:hint="default"/>
          <w:sz w:val="22"/>
          <w:szCs w:val="22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Chinese National Scholarship (twice; awarded to the top 0.2% of undergraduates)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                                 </w:t>
      </w:r>
      <w:r>
        <w:rPr>
          <w:rFonts w:hint="default" w:eastAsia="Latin Modern Roman 10" w:cs="Latin Modern Roman 10"/>
          <w:sz w:val="22"/>
          <w:szCs w:val="22"/>
          <w:lang w:val="en-US"/>
        </w:rPr>
        <w:t xml:space="preserve"> 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</w:t>
      </w:r>
      <w:r>
        <w:rPr>
          <w:rFonts w:hint="default" w:ascii="Latin Modern Roman 12" w:hAnsi="Latin Modern Roman 12" w:eastAsia="Latin Modern Roman 12" w:cs="Latin Modern Roman 12"/>
          <w:sz w:val="22"/>
          <w:szCs w:val="22"/>
          <w:lang w:val="en-US"/>
        </w:rPr>
        <w:t xml:space="preserve">2, 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2023</w:t>
      </w:r>
    </w:p>
    <w:p w14:paraId="5EC08FA4">
      <w:pPr>
        <w:tabs>
          <w:tab w:val="right" w:pos="10800"/>
        </w:tabs>
        <w:spacing w:before="159" w:after="0" w:line="239" w:lineRule="exact"/>
        <w:ind w:left="318" w:right="0" w:hanging="318"/>
        <w:rPr>
          <w:rFonts w:hint="default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Chinese Government Scholarship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                                                                                                          </w:t>
      </w:r>
      <w:r>
        <w:rPr>
          <w:rFonts w:hint="default" w:eastAsia="Latin Modern Roman 10" w:cs="Latin Modern Roman 10"/>
          <w:sz w:val="22"/>
          <w:szCs w:val="22"/>
          <w:lang w:val="en-US"/>
        </w:rPr>
        <w:t>2025</w:t>
      </w:r>
    </w:p>
    <w:p w14:paraId="0FDA74FF">
      <w:pPr>
        <w:tabs>
          <w:tab w:val="right" w:pos="10800"/>
        </w:tabs>
        <w:spacing w:before="159" w:after="0" w:line="239" w:lineRule="exact"/>
        <w:ind w:left="318" w:right="0" w:hanging="318"/>
        <w:rPr>
          <w:rFonts w:hint="default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Tsinghua University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,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First-Class Scholarship 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                                                                                         </w:t>
      </w:r>
      <w:r>
        <w:rPr>
          <w:rFonts w:hint="default" w:eastAsia="Latin Modern Roman 10" w:cs="Latin Modern Roman 10"/>
          <w:sz w:val="22"/>
          <w:szCs w:val="22"/>
          <w:lang w:val="en-US"/>
        </w:rPr>
        <w:t xml:space="preserve"> 2025</w:t>
      </w:r>
    </w:p>
    <w:p w14:paraId="61CC32C6">
      <w:pPr>
        <w:tabs>
          <w:tab w:val="right" w:pos="10800"/>
        </w:tabs>
        <w:spacing w:before="159" w:after="0" w:line="239" w:lineRule="exact"/>
        <w:ind w:left="318" w:right="0" w:hanging="318"/>
        <w:rPr>
          <w:rFonts w:hint="default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Zhejiang Province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,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Outstanding Graduate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                                                                                               </w:t>
      </w:r>
      <w:r>
        <w:rPr>
          <w:rFonts w:hint="default" w:eastAsia="Latin Modern Roman 10" w:cs="Latin Modern Roman 10"/>
          <w:sz w:val="22"/>
          <w:szCs w:val="22"/>
          <w:lang w:val="en-US"/>
        </w:rPr>
        <w:t>2024</w:t>
      </w:r>
    </w:p>
    <w:p w14:paraId="5683EF99">
      <w:pPr>
        <w:tabs>
          <w:tab w:val="right" w:pos="10800"/>
        </w:tabs>
        <w:spacing w:before="159" w:after="0" w:line="239" w:lineRule="exact"/>
        <w:ind w:left="318" w:right="0" w:hanging="318"/>
        <w:rPr>
          <w:rFonts w:hint="default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Zhejiang University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,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First-Class Scholarship (three times)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                                                       </w:t>
      </w:r>
      <w:r>
        <w:rPr>
          <w:rFonts w:hint="default" w:eastAsia="Latin Modern Roman 10" w:cs="Latin Modern Roman 10"/>
          <w:sz w:val="22"/>
          <w:szCs w:val="22"/>
          <w:lang w:val="en-US"/>
        </w:rPr>
        <w:t xml:space="preserve">  2021, 2022, 2023</w:t>
      </w:r>
    </w:p>
    <w:p w14:paraId="19D1D452">
      <w:pPr>
        <w:tabs>
          <w:tab w:val="right" w:pos="10800"/>
        </w:tabs>
        <w:spacing w:before="159" w:after="0" w:line="239" w:lineRule="exact"/>
        <w:ind w:left="318" w:right="0" w:hanging="318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Outstanding Student, Zhejiang University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                                                                                             </w:t>
      </w:r>
      <w:r>
        <w:rPr>
          <w:rFonts w:hint="default" w:eastAsia="Latin Modern Roman 10" w:cs="Latin Modern Roman 10"/>
          <w:sz w:val="22"/>
          <w:szCs w:val="22"/>
          <w:lang w:val="en-US"/>
        </w:rPr>
        <w:t xml:space="preserve">  2024</w:t>
      </w:r>
    </w:p>
    <w:p w14:paraId="47F81DDE">
      <w:pPr>
        <w:keepNext/>
        <w:pBdr>
          <w:bottom w:val="single" w:color="auto" w:sz="2" w:space="2"/>
        </w:pBdr>
        <w:spacing w:before="412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Research Experience</w:t>
      </w:r>
    </w:p>
    <w:p w14:paraId="731B98D9">
      <w:pPr>
        <w:keepNext/>
        <w:tabs>
          <w:tab w:val="right" w:pos="10800"/>
        </w:tabs>
        <w:spacing w:before="200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School of Journalism and Communication, Tsinghua University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2024–Present</w:t>
      </w:r>
    </w:p>
    <w:p w14:paraId="72F1A955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Research Assistant.</w:t>
      </w:r>
    </w:p>
    <w:p w14:paraId="31C0A7D0">
      <w:pPr>
        <w:keepNext/>
        <w:tabs>
          <w:tab w:val="right" w:pos="10800"/>
        </w:tabs>
        <w:spacing w:before="171" w:after="0" w:line="239" w:lineRule="exact"/>
        <w:ind w:left="240" w:right="0"/>
      </w:pPr>
      <w:r>
        <w:rPr>
          <w:rFonts w:hint="eastAsia"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College of Media and International Culture</w:t>
      </w: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, Zhejiang University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202</w:t>
      </w:r>
      <w:r>
        <w:rPr>
          <w:rFonts w:hint="eastAsia" w:ascii="Latin Modern Roman 12" w:hAnsi="Latin Modern Roman 12" w:eastAsia="宋体" w:cs="Latin Modern Roman 12"/>
          <w:sz w:val="22"/>
          <w:szCs w:val="22"/>
          <w:lang w:val="en-US" w:eastAsia="zh-CN"/>
        </w:rPr>
        <w:t>2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–</w:t>
      </w:r>
      <w:r>
        <w:rPr>
          <w:rFonts w:hint="eastAsia" w:ascii="Latin Modern Roman 12" w:hAnsi="Latin Modern Roman 12" w:eastAsia="宋体" w:cs="Latin Modern Roman 12"/>
          <w:sz w:val="22"/>
          <w:szCs w:val="22"/>
          <w:lang w:val="en-US" w:eastAsia="zh-CN"/>
        </w:rPr>
        <w:t>2024</w:t>
      </w:r>
    </w:p>
    <w:p w14:paraId="62C78DFD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Core Research Assistant to Dr. Kexin Wang (National Natural Science Foundation of China).</w:t>
      </w:r>
    </w:p>
    <w:p w14:paraId="5177A071">
      <w:pPr>
        <w:tabs>
          <w:tab w:val="right" w:pos="10800"/>
        </w:tabs>
        <w:spacing w:before="0" w:after="0" w:line="239" w:lineRule="exact"/>
        <w:ind w:left="598" w:right="0" w:hanging="199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–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Conducted one month of fieldwork in Liuyang, Hunan and Mianyang, Sichuan, interviewing 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4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0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+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</w:t>
      </w:r>
      <w:r>
        <w:rPr>
          <w:rFonts w:hint="eastAsia" w:ascii="Latin Modern Roman 10" w:hAnsi="Latin Modern Roman 10" w:eastAsia="Latin Modern Roman 10" w:cs="Latin Modern Roman 10"/>
          <w:sz w:val="20"/>
          <w:szCs w:val="20"/>
          <w:lang w:val="en-US"/>
        </w:rPr>
        <w:t>Left-Behind Children</w:t>
      </w:r>
      <w:r>
        <w:rPr>
          <w:rFonts w:hint="eastAsia" w:eastAsia="宋体" w:cs="Latin Modern Roman 10"/>
          <w:sz w:val="20"/>
          <w:szCs w:val="20"/>
          <w:lang w:val="en-US" w:eastAsia="zh-CN"/>
        </w:rPr>
        <w:t xml:space="preserve">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children.</w:t>
      </w:r>
    </w:p>
    <w:p w14:paraId="00BC51F2">
      <w:pPr>
        <w:tabs>
          <w:tab w:val="right" w:pos="10800"/>
        </w:tabs>
        <w:spacing w:before="0" w:after="0" w:line="239" w:lineRule="exact"/>
        <w:ind w:left="598" w:right="0" w:hanging="199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–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Developed a scale of perceived separation and a scale of</w:t>
      </w:r>
      <w:r>
        <w:rPr>
          <w:rFonts w:hint="eastAsia" w:eastAsia="宋体" w:cs="Latin Modern Roman 10"/>
          <w:sz w:val="20"/>
          <w:szCs w:val="20"/>
          <w:lang w:val="en-US" w:eastAsia="zh-CN"/>
        </w:rPr>
        <w:t xml:space="preserve">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media compensation among left-behind children.</w:t>
      </w:r>
    </w:p>
    <w:p w14:paraId="32F3C7F8">
      <w:pPr>
        <w:keepNext/>
        <w:pBdr>
          <w:bottom w:val="single" w:color="auto" w:sz="2" w:space="2"/>
        </w:pBdr>
        <w:spacing w:before="411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Teaching</w:t>
      </w:r>
    </w:p>
    <w:p w14:paraId="5755CA9C">
      <w:pPr>
        <w:keepNext/>
        <w:tabs>
          <w:tab w:val="right" w:pos="10800"/>
        </w:tabs>
        <w:spacing w:before="171" w:after="0" w:line="239" w:lineRule="exact"/>
        <w:ind w:left="0" w:right="0"/>
      </w:pPr>
      <w:r>
        <w:rPr>
          <w:rFonts w:hint="eastAsia"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Guest Lecture</w:t>
      </w:r>
    </w:p>
    <w:p w14:paraId="08F11367">
      <w:pPr>
        <w:keepNext/>
        <w:tabs>
          <w:tab w:val="right" w:pos="10800"/>
        </w:tabs>
        <w:spacing w:before="124" w:after="0" w:line="239" w:lineRule="exact"/>
        <w:ind w:left="240" w:right="0"/>
        <w:rPr>
          <w:rFonts w:hint="default"/>
          <w:lang w:val="en-US"/>
        </w:rPr>
      </w:pPr>
      <w:r>
        <w:rPr>
          <w:rFonts w:hint="eastAsia"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 xml:space="preserve">Quantitative Methodology Workshop, 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Tsinghua University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hint="default" w:ascii="Latin Modern Roman 12" w:hAnsi="Latin Modern Roman 12" w:eastAsia="Latin Modern Roman 12" w:cs="Latin Modern Roman 12"/>
          <w:sz w:val="22"/>
          <w:szCs w:val="22"/>
          <w:lang w:val="en-US"/>
        </w:rPr>
        <w:t>March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 xml:space="preserve"> 202</w:t>
      </w:r>
      <w:r>
        <w:rPr>
          <w:rFonts w:hint="default" w:ascii="Latin Modern Roman 12" w:hAnsi="Latin Modern Roman 12" w:eastAsia="Latin Modern Roman 12" w:cs="Latin Modern Roman 12"/>
          <w:sz w:val="22"/>
          <w:szCs w:val="22"/>
          <w:lang w:val="en-US"/>
        </w:rPr>
        <w:t>5</w:t>
      </w:r>
    </w:p>
    <w:p w14:paraId="52BE518B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School of Journalism and Communication.</w:t>
      </w:r>
    </w:p>
    <w:p w14:paraId="553831AA">
      <w:pPr>
        <w:tabs>
          <w:tab w:val="right" w:pos="10800"/>
        </w:tabs>
        <w:spacing w:before="0" w:after="0" w:line="239" w:lineRule="exact"/>
        <w:ind w:left="598" w:right="0" w:hanging="199"/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–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hint="eastAsia" w:ascii="Latin Modern Roman 10" w:hAnsi="Latin Modern Roman 10" w:eastAsia="Latin Modern Roman 10" w:cs="Latin Modern Roman 10"/>
          <w:sz w:val="20"/>
          <w:szCs w:val="20"/>
          <w:lang w:val="en-US"/>
        </w:rPr>
        <w:t>Analyzing Dyadic Data: Actor–Partner Interdependence Models, Response Surface Analysis, and DNDD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.</w:t>
      </w:r>
    </w:p>
    <w:p w14:paraId="06503C13">
      <w:pPr>
        <w:keepNext/>
        <w:tabs>
          <w:tab w:val="right" w:pos="10800"/>
        </w:tabs>
        <w:spacing w:before="171" w:after="0" w:line="239" w:lineRule="exact"/>
        <w:ind w:left="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Teaching Assistant</w:t>
      </w:r>
    </w:p>
    <w:p w14:paraId="49BDF82D">
      <w:pPr>
        <w:keepNext/>
        <w:tabs>
          <w:tab w:val="right" w:pos="10800"/>
        </w:tabs>
        <w:spacing w:before="124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Mass Communication and Society,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 xml:space="preserve"> Tsinghua University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ab/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Fall 2026</w:t>
      </w:r>
    </w:p>
    <w:p w14:paraId="5FC4AF73">
      <w:pPr>
        <w:tabs>
          <w:tab w:val="right" w:pos="10800"/>
        </w:tabs>
        <w:spacing w:before="40" w:after="0" w:line="239" w:lineRule="exact"/>
        <w:ind w:left="240" w:right="0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School of Journalism and Communication.</w:t>
      </w:r>
    </w:p>
    <w:p w14:paraId="74DAD580">
      <w:pPr>
        <w:tabs>
          <w:tab w:val="right" w:pos="10800"/>
        </w:tabs>
        <w:spacing w:before="0" w:after="0" w:line="239" w:lineRule="exact"/>
        <w:ind w:left="598" w:right="0" w:hanging="199"/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–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Managed course administration, graded assignments and exams, and provided academic support to students.</w:t>
      </w:r>
    </w:p>
    <w:p w14:paraId="405406EB">
      <w:pPr>
        <w:keepNext/>
        <w:pBdr>
          <w:bottom w:val="single" w:color="auto" w:sz="2" w:space="2"/>
        </w:pBdr>
        <w:spacing w:before="408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Academic</w:t>
      </w:r>
      <w:r>
        <w:rPr>
          <w:rFonts w:ascii="Latin Modern Roman Caps 10" w:hAnsi="Latin Modern Roman Caps 10" w:eastAsia="Latin Modern Roman Caps 10" w:cs="Latin Modern Roman Caps 10"/>
          <w:spacing w:val="-1"/>
          <w:sz w:val="29"/>
          <w:szCs w:val="29"/>
          <w:lang w:val="en-US"/>
        </w:rPr>
        <w:t xml:space="preserve"> </w:t>
      </w: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Service</w:t>
      </w:r>
    </w:p>
    <w:p w14:paraId="4E33742C">
      <w:pPr>
        <w:tabs>
          <w:tab w:val="right" w:pos="10800"/>
        </w:tabs>
        <w:spacing w:before="174" w:after="0" w:line="239" w:lineRule="exact"/>
        <w:ind w:left="240" w:right="0"/>
      </w:pP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Conference</w:t>
      </w:r>
      <w:r>
        <w:rPr>
          <w:rFonts w:ascii="Latin Modern Roman 12" w:hAnsi="Latin Modern Roman 12" w:eastAsia="Latin Modern Roman 12" w:cs="Latin Modern Roman 12"/>
          <w:b/>
          <w:bCs/>
          <w:spacing w:val="1"/>
          <w:sz w:val="22"/>
          <w:szCs w:val="22"/>
          <w:lang w:val="en-US"/>
        </w:rPr>
        <w:t xml:space="preserve"> </w:t>
      </w: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Reviewer</w:t>
      </w:r>
    </w:p>
    <w:p w14:paraId="044FDD16">
      <w:pPr>
        <w:tabs>
          <w:tab w:val="right" w:pos="10800"/>
        </w:tabs>
        <w:spacing w:before="38" w:after="0" w:line="239" w:lineRule="exact"/>
        <w:ind w:left="240" w:right="0"/>
        <w:rPr>
          <w:rFonts w:hint="default" w:eastAsia="宋体"/>
          <w:lang w:val="en-US" w:eastAsia="zh-CN"/>
        </w:rPr>
      </w:pPr>
      <w:r>
        <w:rPr>
          <w:rFonts w:ascii="Latin Modern Roman 10" w:hAnsi="Latin Modern Roman 10" w:eastAsia="Latin Modern Roman 10" w:cs="Latin Modern Roman 10"/>
          <w:i/>
          <w:iCs/>
          <w:sz w:val="20"/>
          <w:szCs w:val="20"/>
          <w:lang w:val="en-US"/>
        </w:rPr>
        <w:t>National Communication Association</w:t>
      </w:r>
      <w:r>
        <w:rPr>
          <w:rFonts w:hint="eastAsia" w:eastAsia="宋体" w:cs="Latin Modern Roman 10"/>
          <w:i/>
          <w:iCs/>
          <w:sz w:val="20"/>
          <w:szCs w:val="20"/>
          <w:lang w:val="en-US" w:eastAsia="zh-CN"/>
        </w:rPr>
        <w:t xml:space="preserve"> </w:t>
      </w:r>
      <w:r>
        <w:rPr>
          <w:rFonts w:hint="default" w:eastAsia="宋体" w:cs="Latin Modern Roman 10"/>
          <w:i/>
          <w:iCs/>
          <w:sz w:val="20"/>
          <w:szCs w:val="20"/>
          <w:lang w:val="en-US" w:eastAsia="zh-CN"/>
        </w:rPr>
        <w:t>(NCA)</w:t>
      </w:r>
    </w:p>
    <w:p w14:paraId="725EFCC4">
      <w:pPr>
        <w:tabs>
          <w:tab w:val="right" w:pos="10800"/>
        </w:tabs>
        <w:spacing w:before="0" w:after="0" w:line="239" w:lineRule="exact"/>
        <w:ind w:left="240" w:right="0"/>
        <w:rPr>
          <w:rFonts w:hint="default" w:ascii="Latin Modern Roman 10 Italic" w:hAnsi="Latin Modern Roman 10 Italic" w:cs="Latin Modern Roman 10 Italic"/>
          <w:i/>
          <w:iCs/>
        </w:rPr>
      </w:pPr>
      <w:r>
        <w:rPr>
          <w:rFonts w:hint="default" w:ascii="Latin Modern Roman 10 Italic" w:hAnsi="Latin Modern Roman 10 Italic" w:eastAsia="Latin Modern Roman 10" w:cs="Latin Modern Roman 10 Italic"/>
          <w:i/>
          <w:iCs/>
          <w:sz w:val="20"/>
          <w:szCs w:val="20"/>
          <w:lang w:val="en-US"/>
        </w:rPr>
        <w:t>International Communication Association (ICA)</w:t>
      </w:r>
    </w:p>
    <w:p w14:paraId="11A5E5CA">
      <w:pPr>
        <w:tabs>
          <w:tab w:val="right" w:pos="10800"/>
        </w:tabs>
        <w:spacing w:before="200" w:after="0" w:line="239" w:lineRule="exact"/>
        <w:ind w:left="240" w:right="0"/>
        <w:rPr>
          <w:rFonts w:hint="eastAsia" w:eastAsia="宋体"/>
          <w:lang w:val="en-US" w:eastAsia="zh-CN"/>
        </w:rPr>
      </w:pPr>
      <w:r>
        <w:rPr>
          <w:rFonts w:hint="default" w:ascii="Latin Modern Roman 12 Bold" w:hAnsi="Latin Modern Roman 12 Bold" w:eastAsia="Latin Modern Roman 12" w:cs="Latin Modern Roman 12 Bold"/>
          <w:b/>
          <w:bCs/>
          <w:sz w:val="22"/>
          <w:szCs w:val="22"/>
          <w:lang w:val="en-US"/>
        </w:rPr>
        <w:t>News Center</w:t>
      </w:r>
      <w:r>
        <w:rPr>
          <w:rFonts w:hint="default" w:ascii="Latin Modern Roman 12" w:hAnsi="Latin Modern Roman 12" w:eastAsia="Latin Modern Roman 12" w:cs="Latin Modern Roman 12"/>
          <w:b w:val="0"/>
          <w:bCs w:val="0"/>
          <w:sz w:val="22"/>
          <w:szCs w:val="22"/>
          <w:lang w:val="en-US"/>
        </w:rPr>
        <w:t xml:space="preserve">, Tsinghua University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Fall 202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4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–202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5</w:t>
      </w:r>
    </w:p>
    <w:p w14:paraId="0A82CA94">
      <w:pPr>
        <w:tabs>
          <w:tab w:val="right" w:pos="10800"/>
        </w:tabs>
        <w:spacing w:before="40" w:after="0" w:line="239" w:lineRule="exact"/>
        <w:ind w:left="240" w:right="0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Student Assistant</w:t>
      </w:r>
    </w:p>
    <w:p w14:paraId="634656C1">
      <w:pPr>
        <w:tabs>
          <w:tab w:val="right" w:pos="10800"/>
        </w:tabs>
        <w:spacing w:before="200" w:after="0" w:line="239" w:lineRule="exact"/>
        <w:ind w:left="240" w:right="0"/>
      </w:pPr>
      <w:r>
        <w:rPr>
          <w:rFonts w:hint="eastAsia"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New Media Cen</w:t>
      </w:r>
      <w:bookmarkStart w:id="0" w:name="_GoBack"/>
      <w:bookmarkEnd w:id="0"/>
      <w:r>
        <w:rPr>
          <w:rFonts w:hint="eastAsia"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>ter</w:t>
      </w:r>
      <w:r>
        <w:rPr>
          <w:rFonts w:ascii="Latin Modern Roman 12" w:hAnsi="Latin Modern Roman 12" w:eastAsia="Latin Modern Roman 12" w:cs="Latin Modern Roman 12"/>
          <w:b w:val="0"/>
          <w:bCs w:val="0"/>
          <w:sz w:val="22"/>
          <w:szCs w:val="22"/>
          <w:lang w:val="en-US"/>
        </w:rPr>
        <w:t>,</w:t>
      </w:r>
      <w:r>
        <w:rPr>
          <w:rFonts w:ascii="Latin Modern Roman 12" w:hAnsi="Latin Modern Roman 12" w:eastAsia="Latin Modern Roman 12" w:cs="Latin Modern Roman 12"/>
          <w:b/>
          <w:bCs/>
          <w:sz w:val="22"/>
          <w:szCs w:val="22"/>
          <w:lang w:val="en-US"/>
        </w:rPr>
        <w:t xml:space="preserve"> </w:t>
      </w:r>
      <w:r>
        <w:rPr>
          <w:rFonts w:ascii="Latin Modern Roman 12" w:hAnsi="Latin Modern Roman 12" w:eastAsia="Latin Modern Roman 12" w:cs="Latin Modern Roman 12"/>
          <w:b w:val="0"/>
          <w:bCs w:val="0"/>
          <w:sz w:val="22"/>
          <w:szCs w:val="22"/>
          <w:lang w:val="en-US"/>
        </w:rPr>
        <w:t xml:space="preserve">Zhejiang </w:t>
      </w:r>
      <w:r>
        <w:rPr>
          <w:rFonts w:ascii="Latin Modern Roman 12" w:hAnsi="Latin Modern Roman 12" w:eastAsia="Latin Modern Roman 12" w:cs="Latin Modern Roman 12"/>
          <w:sz w:val="22"/>
          <w:szCs w:val="22"/>
          <w:lang w:val="en-US"/>
        </w:rPr>
        <w:t>University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Fall 202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2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–2024</w:t>
      </w:r>
    </w:p>
    <w:p w14:paraId="5908DF4E">
      <w:pPr>
        <w:tabs>
          <w:tab w:val="right" w:pos="10800"/>
        </w:tabs>
        <w:spacing w:before="40" w:after="0" w:line="239" w:lineRule="exact"/>
        <w:ind w:left="240" w:right="0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Student Assistant</w:t>
      </w:r>
    </w:p>
    <w:p w14:paraId="4E82556E">
      <w:pPr>
        <w:keepNext/>
        <w:pBdr>
          <w:bottom w:val="single" w:color="auto" w:sz="2" w:space="2"/>
        </w:pBdr>
        <w:spacing w:before="411" w:after="0" w:line="300" w:lineRule="exact"/>
        <w:ind w:left="0" w:right="0"/>
      </w:pPr>
      <w:r>
        <w:rPr>
          <w:rFonts w:ascii="Latin Modern Roman Caps 10" w:hAnsi="Latin Modern Roman Caps 10" w:eastAsia="Latin Modern Roman Caps 10" w:cs="Latin Modern Roman Caps 10"/>
          <w:sz w:val="29"/>
          <w:szCs w:val="29"/>
          <w:lang w:val="en-US"/>
        </w:rPr>
        <w:t>Skills</w:t>
      </w:r>
    </w:p>
    <w:p w14:paraId="3501A0E7">
      <w:pPr>
        <w:tabs>
          <w:tab w:val="left" w:pos="318"/>
          <w:tab w:val="right" w:pos="10800"/>
        </w:tabs>
        <w:spacing w:before="162" w:after="0" w:line="239" w:lineRule="exact"/>
        <w:ind w:left="0" w:right="0"/>
        <w:rPr>
          <w:rFonts w:hint="default"/>
          <w:lang w:val="en-US"/>
        </w:rPr>
      </w:pP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Statistical Programming/Markup Languages:</w:t>
      </w:r>
      <w:r>
        <w:rPr>
          <w:rFonts w:ascii="Latin Modern Roman 10" w:hAnsi="Latin Modern Roman 10" w:eastAsia="Latin Modern Roman 10" w:cs="Latin Modern Roman 10"/>
          <w:spacing w:val="22"/>
          <w:sz w:val="20"/>
          <w:szCs w:val="20"/>
          <w:lang w:val="en-US"/>
        </w:rPr>
        <w:t xml:space="preserve">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SPSS, Mplus, R</w:t>
      </w:r>
    </w:p>
    <w:p w14:paraId="5C940B44">
      <w:pPr>
        <w:tabs>
          <w:tab w:val="left" w:pos="318"/>
          <w:tab w:val="right" w:pos="10800"/>
        </w:tabs>
        <w:spacing w:before="160" w:after="0" w:line="239" w:lineRule="exact"/>
        <w:ind w:left="0" w:right="0"/>
      </w:pP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Languages:</w:t>
      </w:r>
      <w:r>
        <w:rPr>
          <w:rFonts w:ascii="Latin Modern Roman 10" w:hAnsi="Latin Modern Roman 10" w:eastAsia="Latin Modern Roman 10" w:cs="Latin Modern Roman 10"/>
          <w:spacing w:val="22"/>
          <w:sz w:val="20"/>
          <w:szCs w:val="20"/>
          <w:lang w:val="en-US"/>
        </w:rPr>
        <w:t xml:space="preserve">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Mandarin (Native), English (Proficient)</w:t>
      </w:r>
    </w:p>
    <w:p w14:paraId="0F228198">
      <w:pPr>
        <w:tabs>
          <w:tab w:val="left" w:pos="318"/>
          <w:tab w:val="right" w:pos="10800"/>
        </w:tabs>
        <w:spacing w:before="162" w:after="0" w:line="239" w:lineRule="exact"/>
        <w:ind w:left="0" w:right="0"/>
      </w:pP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Applications:</w:t>
      </w:r>
      <w:r>
        <w:rPr>
          <w:rFonts w:ascii="Latin Modern Roman 10" w:hAnsi="Latin Modern Roman 10" w:eastAsia="Latin Modern Roman 10" w:cs="Latin Modern Roman 10"/>
          <w:spacing w:val="22"/>
          <w:sz w:val="20"/>
          <w:szCs w:val="20"/>
          <w:lang w:val="en-US"/>
        </w:rPr>
        <w:t xml:space="preserve"> 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Adobe Creative Suite, Premiere Pro</w:t>
      </w:r>
    </w:p>
    <w:p w14:paraId="285EFC8B">
      <w:pPr>
        <w:tabs>
          <w:tab w:val="right" w:pos="10800"/>
        </w:tabs>
        <w:spacing w:before="159" w:after="0" w:line="239" w:lineRule="exact"/>
        <w:ind w:left="318" w:right="0" w:hanging="318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Music: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Guzheng (Level 10 Certificate</w:t>
      </w:r>
      <w:r>
        <w:rPr>
          <w:rFonts w:hint="default" w:ascii="Latin Modern Roman 10" w:hAnsi="Latin Modern Roman 10" w:eastAsia="Latin Modern Roman 10" w:cs="Latin Modern Roman 10"/>
          <w:sz w:val="20"/>
          <w:szCs w:val="20"/>
          <w:lang w:val="en-US"/>
        </w:rPr>
        <w:t>, a member of Zhejiang University Folk Orchestra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)</w:t>
      </w:r>
    </w:p>
    <w:p w14:paraId="7B0B142C">
      <w:pPr>
        <w:tabs>
          <w:tab w:val="right" w:pos="10800"/>
        </w:tabs>
        <w:spacing w:before="159" w:after="0" w:line="239" w:lineRule="exact"/>
        <w:ind w:left="318" w:right="0" w:hanging="318"/>
        <w:rPr>
          <w:rFonts w:hint="default" w:ascii="Latin Modern Roman 10" w:hAnsi="Latin Modern Roman 10" w:eastAsia="Latin Modern Roman 10" w:cs="Latin Modern Roman 10"/>
          <w:sz w:val="20"/>
          <w:szCs w:val="20"/>
          <w:lang w:val="en-US"/>
        </w:rPr>
      </w:pP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>•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ab/>
      </w:r>
      <w:r>
        <w:rPr>
          <w:rFonts w:ascii="Latin Modern Roman 10" w:hAnsi="Latin Modern Roman 10" w:eastAsia="Latin Modern Roman 10" w:cs="Latin Modern Roman 10"/>
          <w:b/>
          <w:bCs/>
          <w:sz w:val="20"/>
          <w:szCs w:val="20"/>
          <w:lang w:val="en-US"/>
        </w:rPr>
        <w:t>Sports:</w:t>
      </w:r>
      <w:r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  <w:t xml:space="preserve"> </w:t>
      </w:r>
      <w:r>
        <w:rPr>
          <w:rFonts w:hint="eastAsia" w:ascii="Latin Modern Roman 10" w:hAnsi="Latin Modern Roman 10" w:eastAsia="Latin Modern Roman 10" w:cs="Latin Modern Roman 10"/>
          <w:sz w:val="20"/>
          <w:szCs w:val="20"/>
          <w:lang w:val="en-US"/>
        </w:rPr>
        <w:t>Swimming (</w:t>
      </w:r>
      <w:r>
        <w:rPr>
          <w:rFonts w:hint="eastAsia" w:eastAsia="宋体" w:cs="Latin Modern Roman 10"/>
          <w:sz w:val="20"/>
          <w:szCs w:val="20"/>
          <w:lang w:val="en-US" w:eastAsia="zh-CN"/>
        </w:rPr>
        <w:t>N</w:t>
      </w:r>
      <w:r>
        <w:rPr>
          <w:rFonts w:hint="eastAsia" w:ascii="Latin Modern Roman 10" w:hAnsi="Latin Modern Roman 10" w:eastAsia="Latin Modern Roman 10" w:cs="Latin Modern Roman 10"/>
          <w:sz w:val="20"/>
          <w:szCs w:val="20"/>
          <w:lang w:val="en-US"/>
        </w:rPr>
        <w:t>ational third-level swimmer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, </w:t>
      </w:r>
      <w:r>
        <w:rPr>
          <w:rFonts w:hint="default" w:ascii="Latin Modern Roman 10" w:hAnsi="Latin Modern Roman 10" w:eastAsia="Latin Modern Roman 10" w:cs="Latin Modern Roman 10"/>
          <w:sz w:val="20"/>
          <w:szCs w:val="20"/>
          <w:lang w:val="en-US"/>
        </w:rPr>
        <w:t xml:space="preserve">a member of </w:t>
      </w:r>
      <w:r>
        <w:rPr>
          <w:rFonts w:hint="default" w:eastAsia="Latin Modern Roman 10" w:cs="Latin Modern Roman 10"/>
          <w:sz w:val="20"/>
          <w:szCs w:val="20"/>
          <w:lang w:val="en-US"/>
        </w:rPr>
        <w:t>Tsinghua</w:t>
      </w:r>
      <w:r>
        <w:rPr>
          <w:rFonts w:hint="default" w:ascii="Latin Modern Roman 10" w:hAnsi="Latin Modern Roman 10" w:eastAsia="Latin Modern Roman 10" w:cs="Latin Modern Roman 10"/>
          <w:sz w:val="20"/>
          <w:szCs w:val="20"/>
          <w:lang w:val="en-US"/>
        </w:rPr>
        <w:t xml:space="preserve"> University </w:t>
      </w:r>
      <w:r>
        <w:rPr>
          <w:rFonts w:hint="default" w:eastAsia="Latin Modern Roman 10" w:cs="Latin Modern Roman 10"/>
          <w:sz w:val="20"/>
          <w:szCs w:val="20"/>
          <w:lang w:val="en-US"/>
        </w:rPr>
        <w:t xml:space="preserve">Swimming Team, </w:t>
      </w:r>
      <w:r>
        <w:rPr>
          <w:rFonts w:hint="eastAsia" w:ascii="Latin Modern Roman 10" w:hAnsi="Latin Modern Roman 10" w:eastAsia="Latin Modern Roman 10" w:cs="Latin Modern Roman 10"/>
          <w:sz w:val="20"/>
          <w:szCs w:val="20"/>
          <w:lang w:val="en-US"/>
        </w:rPr>
        <w:t>National fifth-level lifeguard)</w:t>
      </w:r>
      <w:r>
        <w:rPr>
          <w:rFonts w:hint="default" w:eastAsia="Latin Modern Roman 10" w:cs="Latin Modern Roman 10"/>
          <w:sz w:val="20"/>
          <w:szCs w:val="20"/>
          <w:lang w:val="en-US"/>
        </w:rPr>
        <w:t>, Surfing</w:t>
      </w:r>
    </w:p>
    <w:p w14:paraId="0BAA08AB">
      <w:pPr>
        <w:tabs>
          <w:tab w:val="left" w:pos="318"/>
          <w:tab w:val="right" w:pos="10800"/>
        </w:tabs>
        <w:spacing w:before="158" w:after="0" w:line="239" w:lineRule="exact"/>
        <w:ind w:left="0" w:right="0"/>
      </w:pPr>
    </w:p>
    <w:p w14:paraId="3E5D33CF">
      <w:pPr>
        <w:tabs>
          <w:tab w:val="right" w:pos="10800"/>
        </w:tabs>
        <w:spacing w:before="159" w:after="0" w:line="239" w:lineRule="exact"/>
        <w:ind w:left="318" w:right="0" w:hanging="318"/>
        <w:rPr>
          <w:rFonts w:ascii="Latin Modern Roman 10" w:hAnsi="Latin Modern Roman 10" w:eastAsia="Latin Modern Roman 10" w:cs="Latin Modern Roman 10"/>
          <w:sz w:val="20"/>
          <w:szCs w:val="20"/>
          <w:lang w:val="en-US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atin Modern Roman 10">
    <w:panose1 w:val="00000800000000000000"/>
    <w:charset w:val="00"/>
    <w:family w:val="auto"/>
    <w:pitch w:val="default"/>
    <w:sig w:usb0="20000007" w:usb1="00000000" w:usb2="00000000" w:usb3="00000000" w:csb0="20000193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atin Modern Roman 12">
    <w:panose1 w:val="00000500000000000000"/>
    <w:charset w:val="00"/>
    <w:family w:val="auto"/>
    <w:pitch w:val="default"/>
    <w:sig w:usb0="20000007" w:usb1="00000000" w:usb2="00000000" w:usb3="00000000" w:csb0="20000193" w:csb1="00000000"/>
  </w:font>
  <w:font w:name="Latin Modern Roman Caps 10">
    <w:panose1 w:val="00000500000000000000"/>
    <w:charset w:val="00"/>
    <w:family w:val="auto"/>
    <w:pitch w:val="default"/>
    <w:sig w:usb0="20000007" w:usb1="00000000" w:usb2="00000000" w:usb3="00000000" w:csb0="20000193" w:csb1="00000000"/>
  </w:font>
  <w:font w:name="Latin Modern Roman 10 Italic">
    <w:panose1 w:val="00000800000000000000"/>
    <w:charset w:val="00"/>
    <w:family w:val="auto"/>
    <w:pitch w:val="default"/>
    <w:sig w:usb0="20000007" w:usb1="00000000" w:usb2="00000000" w:usb3="00000000" w:csb0="20000193" w:csb1="00000000"/>
  </w:font>
  <w:font w:name="Latin Modern Roman 12 Bold">
    <w:panose1 w:val="00000500000000000000"/>
    <w:charset w:val="00"/>
    <w:family w:val="auto"/>
    <w:pitch w:val="default"/>
    <w:sig w:usb0="20000007" w:usb1="00000000" w:usb2="00000000" w:usb3="00000000" w:csb0="20000193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FFC531"/>
    <w:rsid w:val="3C573720"/>
    <w:rsid w:val="3DF7512C"/>
    <w:rsid w:val="5F9F3E2E"/>
    <w:rsid w:val="6DFBAF4F"/>
    <w:rsid w:val="6EBE1D0C"/>
    <w:rsid w:val="75AEA5D1"/>
    <w:rsid w:val="7B2D9FE3"/>
    <w:rsid w:val="7EFDAE74"/>
    <w:rsid w:val="B9D3A4AA"/>
    <w:rsid w:val="BFBF9697"/>
    <w:rsid w:val="CBDB1A2A"/>
    <w:rsid w:val="DB5E6DF3"/>
    <w:rsid w:val="DE7BF952"/>
    <w:rsid w:val="DFF70B64"/>
    <w:rsid w:val="E67F8871"/>
    <w:rsid w:val="EEE6911F"/>
    <w:rsid w:val="FF44B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239" w:lineRule="exact"/>
    </w:pPr>
    <w:rPr>
      <w:rFonts w:ascii="Latin Modern Roman 10" w:hAnsi="Latin Modern Roman 10" w:eastAsiaTheme="minorEastAsia" w:cstheme="minorBidi"/>
      <w:kern w:val="2"/>
      <w:sz w:val="20"/>
      <w:szCs w:val="20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39" w:lineRule="exact"/>
    </w:pPr>
    <w:rPr>
      <w:rFonts w:ascii="Courier" w:hAnsi="Courier" w:eastAsiaTheme="minorEastAsia" w:cstheme="minorBidi"/>
      <w:kern w:val="2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widowControl w:val="0"/>
      <w:spacing w:before="0" w:after="0" w:line="240" w:lineRule="auto"/>
    </w:pPr>
    <w:rPr>
      <w:rFonts w:asciiTheme="minorHAnsi" w:hAnsiTheme="minorHAnsi" w:eastAsiaTheme="minorEastAsia" w:cstheme="minorBidi"/>
      <w:kern w:val="2"/>
      <w:sz w:val="20"/>
      <w:szCs w:val="20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Yining Lu</dc:creator>
  <dc:description>generated by python-docx</dc:description>
  <cp:lastModifiedBy>卢亦宁(2024213006)</cp:lastModifiedBy>
  <dcterms:modified xsi:type="dcterms:W3CDTF">2026-08-27T17:38:20Z</dcterms:modified>
  <dc:title>Curriculum Vitae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209C79A83826470D6DB98B6AB438B423_42</vt:lpwstr>
  </property>
</Properties>
</file>