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33CD6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可以。下面给你一版**更长、更论文式**的第 3、4 章扩写稿。相比上一版，我增加了：设计动机解释、形式化表述、与已有工作的联系、为什么采用真实先验、为什么需要维度隔离、为什么当前版本保留部分维度、以及数据构建的量化统计。</w:t>
      </w:r>
    </w:p>
    <w:p w14:paraId="1E2FD5CA">
      <w:pPr>
        <w:rPr>
          <w:rFonts w:hint="eastAsia"/>
        </w:rPr>
      </w:pPr>
    </w:p>
    <w:p w14:paraId="6BD46E3D">
      <w:pPr>
        <w:rPr>
          <w:rFonts w:hint="eastAsia"/>
        </w:rPr>
      </w:pPr>
      <w:r>
        <w:rPr>
          <w:rFonts w:hint="eastAsia"/>
        </w:rPr>
        <w:t># 第 3 章 I2V-CompBench 评测体系设计</w:t>
      </w:r>
    </w:p>
    <w:p w14:paraId="5259BF08">
      <w:pPr>
        <w:rPr>
          <w:rFonts w:hint="eastAsia"/>
        </w:rPr>
      </w:pPr>
    </w:p>
    <w:p w14:paraId="0CE20536">
      <w:pPr>
        <w:rPr>
          <w:rFonts w:hint="eastAsia"/>
        </w:rPr>
      </w:pPr>
      <w:r>
        <w:rPr>
          <w:rFonts w:hint="eastAsia"/>
        </w:rPr>
        <w:t>## 3.1 Benchmark 构建动机</w:t>
      </w:r>
    </w:p>
    <w:p w14:paraId="6BFE30D7">
      <w:pPr>
        <w:rPr>
          <w:rFonts w:hint="eastAsia"/>
        </w:rPr>
      </w:pPr>
    </w:p>
    <w:p w14:paraId="53B8BB84">
      <w:pPr>
        <w:rPr>
          <w:rFonts w:hint="eastAsia"/>
        </w:rPr>
      </w:pPr>
      <w:r>
        <w:rPr>
          <w:rFonts w:hint="eastAsia"/>
        </w:rPr>
        <w:t>图像到视频生成任务的目标是在给定输入图像的条件下，生成符合文本指令的视频序列。与文本到视频生成不同，I2V 任务中的输入图像已经给出了明确的初始视觉状态，包括主体身份、属性、空间布局、背景环境和镜头构图。因此，I2V 模型不仅需要生成视觉质量较高、时序较流畅的视频，还需要在生成过程中保持输入图像中的关键内容，并根据文本指令对指定元素执行变化。</w:t>
      </w:r>
    </w:p>
    <w:p w14:paraId="6B26AE26">
      <w:pPr>
        <w:rPr>
          <w:rFonts w:hint="eastAsia"/>
        </w:rPr>
      </w:pPr>
    </w:p>
    <w:p w14:paraId="497801D2">
      <w:pPr>
        <w:rPr>
          <w:rFonts w:hint="eastAsia"/>
        </w:rPr>
      </w:pPr>
      <w:r>
        <w:rPr>
          <w:rFonts w:hint="eastAsia"/>
        </w:rPr>
        <w:t>现有视频生成评测基准如 VBench、VBench++ 和 EvalCrafter 已经从单一视频质量指标扩展到多维度评测，覆盖主体一致性、运动平滑性、时序稳定性和文本视频对齐等方面 [19-21]。这些工作对视频生成模型的整体能力分析具有重要意义，但它们并不是专门为 I2V 的组合性编辑能力设计的。对于 I2V 任务而言，生成结果是否清晰自然只是基础要求，更关键的问题是模型是否正确利用了输入图像，是否将文本中的变化施加到正确主体，并在变化过程中保持非目标区域稳定。</w:t>
      </w:r>
    </w:p>
    <w:p w14:paraId="62CC4DBD">
      <w:pPr>
        <w:rPr>
          <w:rFonts w:hint="eastAsia"/>
        </w:rPr>
      </w:pPr>
    </w:p>
    <w:p w14:paraId="77CD389E">
      <w:pPr>
        <w:rPr>
          <w:rFonts w:hint="eastAsia"/>
        </w:rPr>
      </w:pPr>
      <w:r>
        <w:rPr>
          <w:rFonts w:hint="eastAsia"/>
        </w:rPr>
        <w:t>例如，当输入图像中存在两个主体，prompt 要求“左侧主体改变颜色，右侧主体保持不变”时，模型可能生成一个视觉质量较好的视频，但颜色变化发生在错误主体上，或者两个主体同时发生变化。传统视频质量指标难以揭示这类错误，因为它们往往更关注整体分布相似性、画面质量或粗粒度语义对齐，而不是实例级绑定关系和选择性编辑能力。</w:t>
      </w:r>
    </w:p>
    <w:p w14:paraId="7D010DEC">
      <w:pPr>
        <w:rPr>
          <w:rFonts w:hint="eastAsia"/>
        </w:rPr>
      </w:pPr>
    </w:p>
    <w:p w14:paraId="77DD7C41">
      <w:pPr>
        <w:rPr>
          <w:rFonts w:hint="eastAsia"/>
        </w:rPr>
      </w:pPr>
      <w:r>
        <w:rPr>
          <w:rFonts w:hint="eastAsia"/>
        </w:rPr>
        <w:t>因此，本文认为 I2V 评测需要从“整体视频质量评价”转向“首帧约束下的组合性能力诊断”。这种诊断应关注三个问题：第一，模型是否理解输入图像中的主体、属性和关系；第二，模型是否按照文本指令正确执行目标变化；第三，模型是否保持未被指令指定的内容稳定。I2V-CompBench 正是在这一动机下提出，旨在构建一个面向 I2V 任务的细粒度组合性评测基准。</w:t>
      </w:r>
    </w:p>
    <w:p w14:paraId="20BEA696">
      <w:pPr>
        <w:rPr>
          <w:rFonts w:hint="eastAsia"/>
        </w:rPr>
      </w:pPr>
    </w:p>
    <w:p w14:paraId="6383C38D">
      <w:pPr>
        <w:rPr>
          <w:rFonts w:hint="eastAsia"/>
        </w:rPr>
      </w:pPr>
      <w:r>
        <w:rPr>
          <w:rFonts w:hint="eastAsia"/>
        </w:rPr>
        <w:t>本文的设计借鉴了 T2I-CompBench 和 T2V-CompBench 对组合性生成能力的划分方式 [22,23]，同时结合 UI2V-Bench 对 I2V 输入图像理解能力的关注 [25]。与这些工作相比，I2V-CompBench 更强调输入图像作为首帧锚点的作用，并将 I2V 生成建模为一种选择性动态编辑任务。</w:t>
      </w:r>
    </w:p>
    <w:p w14:paraId="74392008">
      <w:pPr>
        <w:rPr>
          <w:rFonts w:hint="eastAsia"/>
        </w:rPr>
      </w:pPr>
    </w:p>
    <w:p w14:paraId="24B6427D">
      <w:pPr>
        <w:rPr>
          <w:rFonts w:hint="eastAsia"/>
        </w:rPr>
      </w:pPr>
      <w:r>
        <w:rPr>
          <w:rFonts w:hint="eastAsia"/>
        </w:rPr>
        <w:t>## 3.2 I2V 组合性能力定义</w:t>
      </w:r>
    </w:p>
    <w:p w14:paraId="06B45F8F">
      <w:pPr>
        <w:rPr>
          <w:rFonts w:hint="eastAsia"/>
        </w:rPr>
      </w:pPr>
    </w:p>
    <w:p w14:paraId="0D762F75">
      <w:pPr>
        <w:rPr>
          <w:rFonts w:hint="eastAsia"/>
        </w:rPr>
      </w:pPr>
      <w:r>
        <w:rPr>
          <w:rFonts w:hint="eastAsia"/>
        </w:rPr>
        <w:t>本文将 I2V 组合性能力定义为：给定输入图像和文本指令，模型能否在保持输入图像关键视觉内容的基础上，将文本中指定的对象、属性、动作、关系、背景或视角变化正确组合到生成视频中。</w:t>
      </w:r>
    </w:p>
    <w:p w14:paraId="7F58C622">
      <w:pPr>
        <w:rPr>
          <w:rFonts w:hint="eastAsia"/>
        </w:rPr>
      </w:pPr>
    </w:p>
    <w:p w14:paraId="0CDA4909">
      <w:pPr>
        <w:rPr>
          <w:rFonts w:hint="eastAsia"/>
        </w:rPr>
      </w:pPr>
      <w:r>
        <w:rPr>
          <w:rFonts w:hint="eastAsia"/>
        </w:rPr>
        <w:t>设输入图像为 \(I_0\)，文本指令为 \(P\)，生成视频为：</w:t>
      </w:r>
    </w:p>
    <w:p w14:paraId="129CE265">
      <w:pPr>
        <w:rPr>
          <w:rFonts w:hint="eastAsia"/>
        </w:rPr>
      </w:pPr>
    </w:p>
    <w:p w14:paraId="57B2942B">
      <w:pPr>
        <w:rPr>
          <w:rFonts w:hint="eastAsia"/>
        </w:rPr>
      </w:pPr>
      <w:r>
        <w:rPr>
          <w:rFonts w:hint="eastAsia"/>
        </w:rPr>
        <w:t>\[</w:t>
      </w:r>
    </w:p>
    <w:p w14:paraId="173DB7F2">
      <w:pPr>
        <w:rPr>
          <w:rFonts w:hint="eastAsia"/>
        </w:rPr>
      </w:pPr>
      <w:r>
        <w:rPr>
          <w:rFonts w:hint="eastAsia"/>
        </w:rPr>
        <w:t>V=\{f_1,f_2,\ldots,f_T\}</w:t>
      </w:r>
    </w:p>
    <w:p w14:paraId="217D9A2D">
      <w:pPr>
        <w:rPr>
          <w:rFonts w:hint="eastAsia"/>
        </w:rPr>
      </w:pPr>
      <w:r>
        <w:rPr>
          <w:rFonts w:hint="eastAsia"/>
        </w:rPr>
        <w:t>\]</w:t>
      </w:r>
    </w:p>
    <w:p w14:paraId="21CBE818">
      <w:pPr>
        <w:rPr>
          <w:rFonts w:hint="eastAsia"/>
        </w:rPr>
      </w:pPr>
    </w:p>
    <w:p w14:paraId="75FCF8F8">
      <w:pPr>
        <w:rPr>
          <w:rFonts w:hint="eastAsia"/>
        </w:rPr>
      </w:pPr>
      <w:r>
        <w:rPr>
          <w:rFonts w:hint="eastAsia"/>
        </w:rPr>
        <w:t>其中 \(f_t\) 表示第 \(t\) 帧。输入图像 \(I_0\) 定义初始视觉状态：</w:t>
      </w:r>
    </w:p>
    <w:p w14:paraId="0883B626">
      <w:pPr>
        <w:rPr>
          <w:rFonts w:hint="eastAsia"/>
        </w:rPr>
      </w:pPr>
    </w:p>
    <w:p w14:paraId="1AA55BBC">
      <w:pPr>
        <w:rPr>
          <w:rFonts w:hint="eastAsia"/>
        </w:rPr>
      </w:pPr>
      <w:r>
        <w:rPr>
          <w:rFonts w:hint="eastAsia"/>
        </w:rPr>
        <w:t>\[</w:t>
      </w:r>
    </w:p>
    <w:p w14:paraId="44258957">
      <w:pPr>
        <w:rPr>
          <w:rFonts w:hint="eastAsia"/>
        </w:rPr>
      </w:pPr>
      <w:r>
        <w:rPr>
          <w:rFonts w:hint="eastAsia"/>
        </w:rPr>
        <w:t>C_0=\{E_0,A_0,R_0,S_0,B_0,K_0\}</w:t>
      </w:r>
    </w:p>
    <w:p w14:paraId="3B7B7BE4">
      <w:pPr>
        <w:rPr>
          <w:rFonts w:hint="eastAsia"/>
        </w:rPr>
      </w:pPr>
      <w:r>
        <w:rPr>
          <w:rFonts w:hint="eastAsia"/>
        </w:rPr>
        <w:t>\]</w:t>
      </w:r>
    </w:p>
    <w:p w14:paraId="7E677C48">
      <w:pPr>
        <w:rPr>
          <w:rFonts w:hint="eastAsia"/>
        </w:rPr>
      </w:pPr>
    </w:p>
    <w:p w14:paraId="3E06FFB4">
      <w:pPr>
        <w:rPr>
          <w:rFonts w:hint="eastAsia"/>
        </w:rPr>
      </w:pPr>
      <w:r>
        <w:rPr>
          <w:rFonts w:hint="eastAsia"/>
        </w:rPr>
        <w:t>其中，\(E_0\) 表示实体集合，\(A_0\) 表示实体属性，\(R_0\) 表示实体间关系，\(S_0\) 表示主体状态，\(B_0\) 表示背景环境，\(K_0\) 表示相机或视角状态。文本指令 \(P\) 定义目标变化 \(\Delta C\)。I2V 模型的目标是在生成视频中实现 \(\Delta C\)，同时保持 \(C_0\) 中未被指定改变的部分稳定。</w:t>
      </w:r>
    </w:p>
    <w:p w14:paraId="0BB02FA7">
      <w:pPr>
        <w:rPr>
          <w:rFonts w:hint="eastAsia"/>
        </w:rPr>
      </w:pPr>
    </w:p>
    <w:p w14:paraId="72690C99">
      <w:pPr>
        <w:rPr>
          <w:rFonts w:hint="eastAsia"/>
        </w:rPr>
      </w:pPr>
      <w:r>
        <w:rPr>
          <w:rFonts w:hint="eastAsia"/>
        </w:rPr>
        <w:t>基于这一形式化定义，每个样本可以拆分为变化约束和保持约束。变化约束要求模型正确执行文本中的目标变化，例如改变主体属性、执行动作、产生方向运动、改变背景状态或生成相机运动。保持约束要求模型保留输入图像中的未指定内容，例如主体身份、非目标对象属性、背景结构和空间布局。</w:t>
      </w:r>
    </w:p>
    <w:p w14:paraId="13E4B5D4">
      <w:pPr>
        <w:rPr>
          <w:rFonts w:hint="eastAsia"/>
        </w:rPr>
      </w:pPr>
    </w:p>
    <w:p w14:paraId="4D990493">
      <w:pPr>
        <w:rPr>
          <w:rFonts w:hint="eastAsia"/>
        </w:rPr>
      </w:pPr>
      <w:r>
        <w:rPr>
          <w:rFonts w:hint="eastAsia"/>
        </w:rPr>
        <w:t>本文进一步将评测目标分解为 Execution、Preservation 和 Coherence 三个方面。Execution 衡量目标变化是否被正确执行；Preservation 衡量非目标内容是否保持稳定；Coherence 衡量变化过程是否具有时间连续性和视觉一致性。该设计与 TC-Bench 对时序变化完整性的关注一致 [36]，但进一步加入了 I2V 任务中特有的输入图像保持约束。</w:t>
      </w:r>
    </w:p>
    <w:p w14:paraId="445E2537">
      <w:pPr>
        <w:rPr>
          <w:rFonts w:hint="eastAsia"/>
        </w:rPr>
      </w:pPr>
    </w:p>
    <w:p w14:paraId="2334AA3E">
      <w:pPr>
        <w:rPr>
          <w:rFonts w:hint="eastAsia"/>
        </w:rPr>
      </w:pPr>
      <w:r>
        <w:rPr>
          <w:rFonts w:hint="eastAsia"/>
        </w:rPr>
        <w:t>这三个方面可以统一表示为：</w:t>
      </w:r>
    </w:p>
    <w:p w14:paraId="3D58BB0F">
      <w:pPr>
        <w:rPr>
          <w:rFonts w:hint="eastAsia"/>
        </w:rPr>
      </w:pPr>
    </w:p>
    <w:p w14:paraId="353279F9">
      <w:pPr>
        <w:rPr>
          <w:rFonts w:hint="eastAsia"/>
        </w:rPr>
      </w:pPr>
      <w:r>
        <w:rPr>
          <w:rFonts w:hint="eastAsia"/>
        </w:rPr>
        <w:t>\[</w:t>
      </w:r>
    </w:p>
    <w:p w14:paraId="127BB212">
      <w:pPr>
        <w:rPr>
          <w:rFonts w:hint="eastAsia"/>
        </w:rPr>
      </w:pPr>
      <w:r>
        <w:rPr>
          <w:rFonts w:hint="eastAsia"/>
        </w:rPr>
        <w:t>S = F(E, P, C)</w:t>
      </w:r>
    </w:p>
    <w:p w14:paraId="7C00A325">
      <w:pPr>
        <w:rPr>
          <w:rFonts w:hint="eastAsia"/>
        </w:rPr>
      </w:pPr>
      <w:r>
        <w:rPr>
          <w:rFonts w:hint="eastAsia"/>
        </w:rPr>
        <w:t>\]</w:t>
      </w:r>
    </w:p>
    <w:p w14:paraId="70D5BFE1">
      <w:pPr>
        <w:rPr>
          <w:rFonts w:hint="eastAsia"/>
        </w:rPr>
      </w:pPr>
    </w:p>
    <w:p w14:paraId="539E92CB">
      <w:pPr>
        <w:rPr>
          <w:rFonts w:hint="eastAsia"/>
        </w:rPr>
      </w:pPr>
      <w:r>
        <w:rPr>
          <w:rFonts w:hint="eastAsia"/>
        </w:rPr>
        <w:t>其中 \(E\) 表示执行分，\(P\) 表示保持分，\(C\) 表示连贯分。通过这种拆分，评测结果不仅可以判断模型是否完成任务，还可以进一步分析失败原因。例如，模型完全不执行变化属于 Execution 失败；目标变化正确但背景被破坏属于 Preservation 失败；首尾状态正确但中间帧闪烁或回跳则属于 Coherence 失败。</w:t>
      </w:r>
    </w:p>
    <w:p w14:paraId="6E07F94B">
      <w:pPr>
        <w:rPr>
          <w:rFonts w:hint="eastAsia"/>
        </w:rPr>
      </w:pPr>
    </w:p>
    <w:p w14:paraId="786D2FEC">
      <w:pPr>
        <w:rPr>
          <w:rFonts w:hint="eastAsia"/>
        </w:rPr>
      </w:pPr>
      <w:r>
        <w:rPr>
          <w:rFonts w:hint="eastAsia"/>
        </w:rPr>
        <w:t>## 3.3 评测维度划分</w:t>
      </w:r>
    </w:p>
    <w:p w14:paraId="2C600651">
      <w:pPr>
        <w:rPr>
          <w:rFonts w:hint="eastAsia"/>
        </w:rPr>
      </w:pPr>
    </w:p>
    <w:p w14:paraId="1E2D9AB5">
      <w:pPr>
        <w:rPr>
          <w:rFonts w:hint="eastAsia"/>
        </w:rPr>
      </w:pPr>
      <w:r>
        <w:rPr>
          <w:rFonts w:hint="eastAsia"/>
        </w:rPr>
        <w:t>为系统评估 I2V 模型的组合性能力，I2V-CompBench 设计了七个评测维度。</w:t>
      </w:r>
    </w:p>
    <w:p w14:paraId="782E5E64">
      <w:pPr>
        <w:rPr>
          <w:rFonts w:hint="eastAsia"/>
        </w:rPr>
      </w:pPr>
    </w:p>
    <w:p w14:paraId="256D54EE">
      <w:pPr>
        <w:rPr>
          <w:rFonts w:hint="eastAsia"/>
        </w:rPr>
      </w:pPr>
      <w:r>
        <w:rPr>
          <w:rFonts w:hint="eastAsia"/>
        </w:rPr>
        <w:t>| 维度 | 评测目标 |</w:t>
      </w:r>
    </w:p>
    <w:p w14:paraId="163D84E4">
      <w:pPr>
        <w:rPr>
          <w:rFonts w:hint="eastAsia"/>
        </w:rPr>
      </w:pPr>
      <w:r>
        <w:rPr>
          <w:rFonts w:hint="eastAsia"/>
        </w:rPr>
        <w:t>|---|---|</w:t>
      </w:r>
    </w:p>
    <w:p w14:paraId="78F9C381">
      <w:pPr>
        <w:rPr>
          <w:rFonts w:hint="eastAsia"/>
        </w:rPr>
      </w:pPr>
      <w:r>
        <w:rPr>
          <w:rFonts w:hint="eastAsia"/>
        </w:rPr>
        <w:t>| Attribute Binding | 指定主体的属性或状态变化是否正确绑定 |</w:t>
      </w:r>
    </w:p>
    <w:p w14:paraId="4D808B5B">
      <w:pPr>
        <w:rPr>
          <w:rFonts w:hint="eastAsia"/>
        </w:rPr>
      </w:pPr>
      <w:r>
        <w:rPr>
          <w:rFonts w:hint="eastAsia"/>
        </w:rPr>
        <w:t>| Action Binding | 指定主体是否执行正确动作 |</w:t>
      </w:r>
    </w:p>
    <w:p w14:paraId="449DB181">
      <w:pPr>
        <w:rPr>
          <w:rFonts w:hint="eastAsia"/>
        </w:rPr>
      </w:pPr>
      <w:r>
        <w:rPr>
          <w:rFonts w:hint="eastAsia"/>
        </w:rPr>
        <w:t>| Motion Binding | 主体是否沿指定方向或轨迹发生运动 |</w:t>
      </w:r>
    </w:p>
    <w:p w14:paraId="77037E77">
      <w:pPr>
        <w:rPr>
          <w:rFonts w:hint="eastAsia"/>
        </w:rPr>
      </w:pPr>
      <w:r>
        <w:rPr>
          <w:rFonts w:hint="eastAsia"/>
        </w:rPr>
        <w:t>| Spatial Composition | 多主体或多参考元素的空间布局是否正确 |</w:t>
      </w:r>
    </w:p>
    <w:p w14:paraId="10AA36E0">
      <w:pPr>
        <w:rPr>
          <w:rFonts w:hint="eastAsia"/>
        </w:rPr>
      </w:pPr>
      <w:r>
        <w:rPr>
          <w:rFonts w:hint="eastAsia"/>
        </w:rPr>
        <w:t>| Background Dynamics | 背景、光照、天气或场景状态是否按要求变化 |</w:t>
      </w:r>
    </w:p>
    <w:p w14:paraId="1D117F67">
      <w:pPr>
        <w:rPr>
          <w:rFonts w:hint="eastAsia"/>
        </w:rPr>
      </w:pPr>
      <w:r>
        <w:rPr>
          <w:rFonts w:hint="eastAsia"/>
        </w:rPr>
        <w:t>| View Transformation | 相机运动或视角变化是否符合指令 |</w:t>
      </w:r>
    </w:p>
    <w:p w14:paraId="2EE13786">
      <w:pPr>
        <w:rPr>
          <w:rFonts w:hint="eastAsia"/>
        </w:rPr>
      </w:pPr>
      <w:r>
        <w:rPr>
          <w:rFonts w:hint="eastAsia"/>
        </w:rPr>
        <w:t>| Interaction Reasoning | 多主体交互、因果关系或物理常识是否合理 |</w:t>
      </w:r>
    </w:p>
    <w:p w14:paraId="0E1F7D46">
      <w:pPr>
        <w:rPr>
          <w:rFonts w:hint="eastAsia"/>
        </w:rPr>
      </w:pPr>
    </w:p>
    <w:p w14:paraId="2EC12411">
      <w:pPr>
        <w:rPr>
          <w:rFonts w:hint="eastAsia"/>
        </w:rPr>
      </w:pPr>
      <w:r>
        <w:rPr>
          <w:rFonts w:hint="eastAsia"/>
        </w:rPr>
        <w:t>Attribute Binding 关注主体属性或状态变化是否正确发生在目标对象上。该维度测试模型能否区分不同主体，并将颜色、纹理、状态、表情或局部外观变化绑定到正确实例。该维度与 T2I-CompBench 和 T2V-CompBench 中的属性绑定任务相关 [22,23]，但在 I2V 中还需要额外判断主体身份是否在视频过程中保持稳定。</w:t>
      </w:r>
    </w:p>
    <w:p w14:paraId="24B1E840">
      <w:pPr>
        <w:rPr>
          <w:rFonts w:hint="eastAsia"/>
        </w:rPr>
      </w:pPr>
    </w:p>
    <w:p w14:paraId="5B75D9D7">
      <w:pPr>
        <w:rPr>
          <w:rFonts w:hint="eastAsia"/>
        </w:rPr>
      </w:pPr>
      <w:r>
        <w:rPr>
          <w:rFonts w:hint="eastAsia"/>
        </w:rPr>
        <w:t>Action Binding 关注指定主体是否执行目标动作，例如挥手、点头、抬手、坐下或转头。该维度的难点在于动作不是静态属性，而是需要在时间维度中展开。模型既要生成动作，又不能破坏主体身份和背景结构。</w:t>
      </w:r>
    </w:p>
    <w:p w14:paraId="3DDA3DD9">
      <w:pPr>
        <w:rPr>
          <w:rFonts w:hint="eastAsia"/>
        </w:rPr>
      </w:pPr>
    </w:p>
    <w:p w14:paraId="298CD32F">
      <w:pPr>
        <w:rPr>
          <w:rFonts w:hint="eastAsia"/>
        </w:rPr>
      </w:pPr>
      <w:r>
        <w:rPr>
          <w:rFonts w:hint="eastAsia"/>
        </w:rPr>
        <w:t>Motion Binding 关注主体相对于画面或背景的方向性位移。该维度特别强调区分真实主体运动与相机运动伪影。如果 prompt 要求主体向右移动，但视频只是整体镜头向左平移，则不应被视为成功。这一设计使 Motion Binding 能够揭示 I2V 模型中常见的 camera pan cheat 问题。</w:t>
      </w:r>
    </w:p>
    <w:p w14:paraId="17706DD6">
      <w:pPr>
        <w:rPr>
          <w:rFonts w:hint="eastAsia"/>
        </w:rPr>
      </w:pPr>
    </w:p>
    <w:p w14:paraId="586BD63E">
      <w:pPr>
        <w:rPr>
          <w:rFonts w:hint="eastAsia"/>
        </w:rPr>
      </w:pPr>
      <w:r>
        <w:rPr>
          <w:rFonts w:hint="eastAsia"/>
        </w:rPr>
        <w:t>Spatial Composition 关注多个主体或多参考元素之间的空间布局。与 Motion Binding 不同，该维度强调静态布局关系，而不是主体运动轨迹。例如，将主体 A 放置在主体 B 左侧，或将多张参考图中的元素组合到同一场景中。该维度与 Generate Any Scene 中场景图驱动的组合生成思想具有一定联系 [47]。</w:t>
      </w:r>
    </w:p>
    <w:p w14:paraId="649805CA">
      <w:pPr>
        <w:rPr>
          <w:rFonts w:hint="eastAsia"/>
        </w:rPr>
      </w:pPr>
    </w:p>
    <w:p w14:paraId="5DEB8DC5">
      <w:pPr>
        <w:rPr>
          <w:rFonts w:hint="eastAsia"/>
        </w:rPr>
      </w:pPr>
      <w:r>
        <w:rPr>
          <w:rFonts w:hint="eastAsia"/>
        </w:rPr>
        <w:t>Background Dynamics 关注背景层面的状态变化，例如天气、光照、水流、火焰、云层或环境氛围变化。该维度要求背景发生变化，同时前景主体保持稳定。它能够测试模型是否具备前景与背景解耦能力。</w:t>
      </w:r>
    </w:p>
    <w:p w14:paraId="78E64190">
      <w:pPr>
        <w:rPr>
          <w:rFonts w:hint="eastAsia"/>
        </w:rPr>
      </w:pPr>
    </w:p>
    <w:p w14:paraId="16C15734">
      <w:pPr>
        <w:rPr>
          <w:rFonts w:hint="eastAsia"/>
        </w:rPr>
      </w:pPr>
      <w:r>
        <w:rPr>
          <w:rFonts w:hint="eastAsia"/>
        </w:rPr>
        <w:t>View Transformation 关注镜头运动和视角变化，例如推近、拉远、平移、俯仰或环绕。该维度考察模型对相机运动和三维场景结构的建模能力。它与 Motion Binding 的区别在于，目标变化发生在相机或视角层面，而非主体本身。</w:t>
      </w:r>
    </w:p>
    <w:p w14:paraId="6C35C12D">
      <w:pPr>
        <w:rPr>
          <w:rFonts w:hint="eastAsia"/>
        </w:rPr>
      </w:pPr>
    </w:p>
    <w:p w14:paraId="651B408E">
      <w:pPr>
        <w:rPr>
          <w:rFonts w:hint="eastAsia"/>
        </w:rPr>
      </w:pPr>
      <w:r>
        <w:rPr>
          <w:rFonts w:hint="eastAsia"/>
        </w:rPr>
        <w:t>Interaction Reasoning 关注多主体之间的因果、社会或功能性交互，例如递物、碰撞、推动、拥抱或协作动作。该维度与 VideoPhy 对物理常识和交互合理性的关注相关 [37]。由于该维度对多主体定位、因果关系理解和时序评测要求更高，当前版本将其作为后续扩展方向。</w:t>
      </w:r>
    </w:p>
    <w:p w14:paraId="7A945908">
      <w:pPr>
        <w:rPr>
          <w:rFonts w:hint="eastAsia"/>
        </w:rPr>
      </w:pPr>
    </w:p>
    <w:p w14:paraId="165E7822">
      <w:pPr>
        <w:rPr>
          <w:rFonts w:hint="eastAsia"/>
        </w:rPr>
      </w:pPr>
      <w:r>
        <w:rPr>
          <w:rFonts w:hint="eastAsia"/>
        </w:rPr>
        <w:t>## 3.4 样本格式与任务定义</w:t>
      </w:r>
    </w:p>
    <w:p w14:paraId="361758E7">
      <w:pPr>
        <w:rPr>
          <w:rFonts w:hint="eastAsia"/>
        </w:rPr>
      </w:pPr>
    </w:p>
    <w:p w14:paraId="7FC3A9E2">
      <w:pPr>
        <w:rPr>
          <w:rFonts w:hint="eastAsia"/>
        </w:rPr>
      </w:pPr>
      <w:r>
        <w:rPr>
          <w:rFonts w:hint="eastAsia"/>
        </w:rPr>
        <w:t>I2V-CompBench 中每条样本可表示为：</w:t>
      </w:r>
    </w:p>
    <w:p w14:paraId="03E940FB">
      <w:pPr>
        <w:rPr>
          <w:rFonts w:hint="eastAsia"/>
        </w:rPr>
      </w:pPr>
    </w:p>
    <w:p w14:paraId="4EDDAD88">
      <w:pPr>
        <w:rPr>
          <w:rFonts w:hint="eastAsia"/>
        </w:rPr>
      </w:pPr>
      <w:r>
        <w:rPr>
          <w:rFonts w:hint="eastAsia"/>
        </w:rPr>
        <w:t>\[</w:t>
      </w:r>
    </w:p>
    <w:p w14:paraId="2BBF733B">
      <w:pPr>
        <w:rPr>
          <w:rFonts w:hint="eastAsia"/>
        </w:rPr>
      </w:pPr>
      <w:r>
        <w:rPr>
          <w:rFonts w:hint="eastAsia"/>
        </w:rPr>
        <w:t>x_i=(I_i,P_i,M_i)</w:t>
      </w:r>
    </w:p>
    <w:p w14:paraId="6F33D0F9">
      <w:pPr>
        <w:rPr>
          <w:rFonts w:hint="eastAsia"/>
        </w:rPr>
      </w:pPr>
      <w:r>
        <w:rPr>
          <w:rFonts w:hint="eastAsia"/>
        </w:rPr>
        <w:t>\]</w:t>
      </w:r>
    </w:p>
    <w:p w14:paraId="1E8AC0C4">
      <w:pPr>
        <w:rPr>
          <w:rFonts w:hint="eastAsia"/>
        </w:rPr>
      </w:pPr>
    </w:p>
    <w:p w14:paraId="05ED3031">
      <w:pPr>
        <w:rPr>
          <w:rFonts w:hint="eastAsia"/>
        </w:rPr>
      </w:pPr>
      <w:r>
        <w:rPr>
          <w:rFonts w:hint="eastAsia"/>
        </w:rPr>
        <w:t>其中，\(I_i\) 表示输入图像，\(P_i\) 表示文本指令，\(M_i\) 表示结构化评测元数据。对于单图输入任务，\(I_i\) 为一张首帧图像；对于多图输入任务，\(I_i\) 可以扩展为多张参考图像。当前数据集版本主要采用单图输入形式。</w:t>
      </w:r>
    </w:p>
    <w:p w14:paraId="72418E36">
      <w:pPr>
        <w:rPr>
          <w:rFonts w:hint="eastAsia"/>
        </w:rPr>
      </w:pPr>
    </w:p>
    <w:p w14:paraId="787921EB">
      <w:pPr>
        <w:rPr>
          <w:rFonts w:hint="eastAsia"/>
        </w:rPr>
      </w:pPr>
      <w:r>
        <w:rPr>
          <w:rFonts w:hint="eastAsia"/>
        </w:rPr>
        <w:t>元数据 \(M_i\) 包含样本所属维度、目标主体、目标关系、保持约束、难度等级、语义罕见度、推荐评测工具和预期失败类型。这些信息不直接参与模型生成，而用于后续自动评测和错误分析。</w:t>
      </w:r>
    </w:p>
    <w:p w14:paraId="18F3EB09">
      <w:pPr>
        <w:rPr>
          <w:rFonts w:hint="eastAsia"/>
        </w:rPr>
      </w:pPr>
    </w:p>
    <w:p w14:paraId="672D18D0">
      <w:pPr>
        <w:rPr>
          <w:rFonts w:hint="eastAsia"/>
        </w:rPr>
      </w:pPr>
      <w:r>
        <w:rPr>
          <w:rFonts w:hint="eastAsia"/>
        </w:rPr>
        <w:t>结构化元数据的作用是将生成任务与评测任务联系起来。对于模型而言，输入是图像与文本；对于评测器而言，元数据说明应该检查哪个主体、哪种变化、哪些内容需要保持，以及可能出现哪些失败模式。这种设计借鉴了组合性 benchmark 中通过结构化概念或场景图组织评测样本的思想 [47,48]，但进一步适配了 I2V 任务中的首帧条件约束。</w:t>
      </w:r>
    </w:p>
    <w:p w14:paraId="2ACFC0C5">
      <w:pPr>
        <w:rPr>
          <w:rFonts w:hint="eastAsia"/>
        </w:rPr>
      </w:pPr>
    </w:p>
    <w:p w14:paraId="2B337D81">
      <w:pPr>
        <w:rPr>
          <w:rFonts w:hint="eastAsia"/>
        </w:rPr>
      </w:pPr>
      <w:r>
        <w:rPr>
          <w:rFonts w:hint="eastAsia"/>
        </w:rPr>
        <w:t>## 3.5 难度等级设计</w:t>
      </w:r>
    </w:p>
    <w:p w14:paraId="7EEF6A24">
      <w:pPr>
        <w:rPr>
          <w:rFonts w:hint="eastAsia"/>
        </w:rPr>
      </w:pPr>
    </w:p>
    <w:p w14:paraId="182266F1">
      <w:pPr>
        <w:rPr>
          <w:rFonts w:hint="eastAsia"/>
        </w:rPr>
      </w:pPr>
      <w:r>
        <w:rPr>
          <w:rFonts w:hint="eastAsia"/>
        </w:rPr>
        <w:t>I2V-CompBench 从难度等级和语义罕见度两个角度组织样本。难度等级包括 easy、medium 和 hard，主要由主体数量、可见性、变化复杂度、动作幅度、背景干扰和评测工具可行性决定。语义罕见度包括 common 和 rare，用于区分真实用户分布中的高频组合与长尾组合。</w:t>
      </w:r>
    </w:p>
    <w:p w14:paraId="3BAB83D9">
      <w:pPr>
        <w:rPr>
          <w:rFonts w:hint="eastAsia"/>
        </w:rPr>
      </w:pPr>
    </w:p>
    <w:p w14:paraId="180B42F5">
      <w:pPr>
        <w:rPr>
          <w:rFonts w:hint="eastAsia"/>
        </w:rPr>
      </w:pPr>
      <w:r>
        <w:rPr>
          <w:rFonts w:hint="eastAsia"/>
        </w:rPr>
        <w:t>该设计借鉴了 T2V-CompBench 中 common/rare 划分的思想 [23]，也与 ConceptMix 和 Generate Any Scene 中通过组合复杂度控制样本难度的思路一致 [47,48]。通过难度和罕见度分层，I2V-CompBench 不仅可以评估模型在常见场景下的能力，也可以分析模型面对复杂或低频组合时的鲁棒性。</w:t>
      </w:r>
    </w:p>
    <w:p w14:paraId="288445C4">
      <w:pPr>
        <w:rPr>
          <w:rFonts w:hint="eastAsia"/>
        </w:rPr>
      </w:pPr>
    </w:p>
    <w:p w14:paraId="7854DD19">
      <w:pPr>
        <w:rPr>
          <w:rFonts w:hint="eastAsia"/>
        </w:rPr>
      </w:pPr>
      <w:r>
        <w:rPr>
          <w:rFonts w:hint="eastAsia"/>
        </w:rPr>
        <w:t>如果模型在 common 样本上表现较好，但在 rare 样本上明显下降，说明模型可能依赖训练数据中的高频模式，而不是具备稳健的组合性理解。如果模型在 easy 样本上表现正常，但在 hard 样本中频繁出现主体漂移、目标变化未执行或背景污染，则说明其复杂条件控制能力仍然不足。</w:t>
      </w:r>
    </w:p>
    <w:p w14:paraId="1653D293">
      <w:pPr>
        <w:rPr>
          <w:rFonts w:hint="eastAsia"/>
        </w:rPr>
      </w:pPr>
    </w:p>
    <w:p w14:paraId="45F03873">
      <w:pPr>
        <w:rPr>
          <w:rFonts w:hint="eastAsia"/>
        </w:rPr>
      </w:pPr>
      <w:r>
        <w:rPr>
          <w:rFonts w:hint="eastAsia"/>
        </w:rPr>
        <w:t>## 3.6 整体构建流程</w:t>
      </w:r>
    </w:p>
    <w:p w14:paraId="7C8B86CF">
      <w:pPr>
        <w:rPr>
          <w:rFonts w:hint="eastAsia"/>
        </w:rPr>
      </w:pPr>
    </w:p>
    <w:p w14:paraId="777C4B1E">
      <w:pPr>
        <w:rPr>
          <w:rFonts w:hint="eastAsia"/>
        </w:rPr>
      </w:pPr>
      <w:r>
        <w:rPr>
          <w:rFonts w:hint="eastAsia"/>
        </w:rPr>
        <w:t>I2V-CompBench 采用先验驱动的数据构建流程。第一阶段从真实 I2V 用户数据中提取图像和文本先验；第二阶段根据先验分布构建候选样本，并通过维度模板、配额控制、质量检查和 prompt 定稿生成最终 benchmark；第三阶段使用生成视频和结构化元数据进行分维度评测。</w:t>
      </w:r>
    </w:p>
    <w:p w14:paraId="07EAB3B3">
      <w:pPr>
        <w:rPr>
          <w:rFonts w:hint="eastAsia"/>
        </w:rPr>
      </w:pPr>
    </w:p>
    <w:p w14:paraId="567A0484">
      <w:pPr>
        <w:rPr>
          <w:rFonts w:hint="eastAsia"/>
        </w:rPr>
      </w:pPr>
      <w:r>
        <w:rPr>
          <w:rFonts w:hint="eastAsia"/>
        </w:rPr>
        <w:t>这种流程在真实性、可控性和可解释性之间取得平衡。真实性来自 TIP-I2V 真实用户数据 [26]；可控性来自维度模板和结构化规划；可解释性来自分维度元数据和失败模式设计。与完全人工构造或完全自由生成的 benchmark 相比，该流程更适合分析 I2V 模型在真实输入图像约束下的组合性能力。</w:t>
      </w:r>
    </w:p>
    <w:p w14:paraId="78D9EF56">
      <w:pPr>
        <w:rPr>
          <w:rFonts w:hint="eastAsia"/>
        </w:rPr>
      </w:pPr>
    </w:p>
    <w:p w14:paraId="29AE3D53">
      <w:pPr>
        <w:rPr>
          <w:rFonts w:hint="eastAsia"/>
        </w:rPr>
      </w:pPr>
      <w:r>
        <w:rPr>
          <w:rFonts w:hint="eastAsia"/>
        </w:rPr>
        <w:t># 第 4 章 I2V-CompBench 数据集构建与生成方法</w:t>
      </w:r>
    </w:p>
    <w:p w14:paraId="466CF2BD">
      <w:pPr>
        <w:rPr>
          <w:rFonts w:hint="eastAsia"/>
        </w:rPr>
      </w:pPr>
    </w:p>
    <w:p w14:paraId="76030C25">
      <w:pPr>
        <w:rPr>
          <w:rFonts w:hint="eastAsia"/>
        </w:rPr>
      </w:pPr>
      <w:r>
        <w:rPr>
          <w:rFonts w:hint="eastAsia"/>
        </w:rPr>
        <w:t>## 4.1 数据集构建原则</w:t>
      </w:r>
    </w:p>
    <w:p w14:paraId="107CE4AE">
      <w:pPr>
        <w:rPr>
          <w:rFonts w:hint="eastAsia"/>
        </w:rPr>
      </w:pPr>
    </w:p>
    <w:p w14:paraId="5B619EFC">
      <w:pPr>
        <w:rPr>
          <w:rFonts w:hint="eastAsia"/>
        </w:rPr>
      </w:pPr>
      <w:r>
        <w:rPr>
          <w:rFonts w:hint="eastAsia"/>
        </w:rPr>
        <w:t>I2V-CompBench 的数据集构建遵循真实性、可控性、可评测性和可扩展性四个原则。</w:t>
      </w:r>
    </w:p>
    <w:p w14:paraId="18542C59">
      <w:pPr>
        <w:rPr>
          <w:rFonts w:hint="eastAsia"/>
        </w:rPr>
      </w:pPr>
    </w:p>
    <w:p w14:paraId="47B998FF">
      <w:pPr>
        <w:rPr>
          <w:rFonts w:hint="eastAsia"/>
        </w:rPr>
      </w:pPr>
      <w:r>
        <w:rPr>
          <w:rFonts w:hint="eastAsia"/>
        </w:rPr>
        <w:t>真实性要求样本分布尽可能接近真实 I2V 使用场景。为此，本文以 TIP-I2V 真实用户数据为先验来源 [26]。真实用户数据能够提供自然的主体分布、动作分布、场景分布和运镜偏好，避免完全人工构造 prompt 所带来的分布偏移。</w:t>
      </w:r>
    </w:p>
    <w:p w14:paraId="07CDF43E">
      <w:pPr>
        <w:rPr>
          <w:rFonts w:hint="eastAsia"/>
        </w:rPr>
      </w:pPr>
    </w:p>
    <w:p w14:paraId="2857BE5B">
      <w:pPr>
        <w:rPr>
          <w:rFonts w:hint="eastAsia"/>
        </w:rPr>
      </w:pPr>
      <w:r>
        <w:rPr>
          <w:rFonts w:hint="eastAsia"/>
        </w:rPr>
        <w:t>可控性要求每条样本具有明确评测目标。真实用户 prompt 往往包含多个意图，例如主体动作、背景变化和镜头运动同时出现。若直接使用这类 prompt，将难以判断模型失败源于哪种能力不足。因此，本文采用语义槽位、模板约束和维度隔离机制，使每道题尽量只关注一个主要变化维度。</w:t>
      </w:r>
    </w:p>
    <w:p w14:paraId="56707758">
      <w:pPr>
        <w:rPr>
          <w:rFonts w:hint="eastAsia"/>
        </w:rPr>
      </w:pPr>
    </w:p>
    <w:p w14:paraId="533950AF">
      <w:pPr>
        <w:rPr>
          <w:rFonts w:hint="eastAsia"/>
        </w:rPr>
      </w:pPr>
      <w:r>
        <w:rPr>
          <w:rFonts w:hint="eastAsia"/>
        </w:rPr>
        <w:t>可评测性要求样本能够被自动评测工具和人工评审稳定判断。若输入图像中目标主体不可见、属性状态不明确、背景与前景无法区分，或文本指令存在歧义，则该样本不适合作为评测题。</w:t>
      </w:r>
    </w:p>
    <w:p w14:paraId="4D24B64B">
      <w:pPr>
        <w:rPr>
          <w:rFonts w:hint="eastAsia"/>
        </w:rPr>
      </w:pPr>
    </w:p>
    <w:p w14:paraId="0CE5B325">
      <w:pPr>
        <w:rPr>
          <w:rFonts w:hint="eastAsia"/>
        </w:rPr>
      </w:pPr>
      <w:r>
        <w:rPr>
          <w:rFonts w:hint="eastAsia"/>
        </w:rPr>
        <w:t>可扩展性要求数据生成流程能够支持更多维度、更多样本和更多输入模式。本文采用结构化元数据和模板化生成方式，使后续可以扩展多图输入、空间组合和交互推理等更复杂任务。</w:t>
      </w:r>
    </w:p>
    <w:p w14:paraId="0A626FF7">
      <w:pPr>
        <w:rPr>
          <w:rFonts w:hint="eastAsia"/>
        </w:rPr>
      </w:pPr>
    </w:p>
    <w:p w14:paraId="1E79C3F3">
      <w:pPr>
        <w:rPr>
          <w:rFonts w:hint="eastAsia"/>
        </w:rPr>
      </w:pPr>
      <w:r>
        <w:rPr>
          <w:rFonts w:hint="eastAsia"/>
        </w:rPr>
        <w:t>此外，本文参考 Datasheets for Datasets 和 Data Cards 中关于数据来源、构建过程、适用范围和限制说明的建议 [45,46]，在数据构建中保留来源追踪、质量检查和统计分析信息，以提升 benchmark 的透明性和可复现性。</w:t>
      </w:r>
    </w:p>
    <w:p w14:paraId="744C76B6">
      <w:pPr>
        <w:rPr>
          <w:rFonts w:hint="eastAsia"/>
        </w:rPr>
      </w:pPr>
    </w:p>
    <w:p w14:paraId="15537E9B">
      <w:pPr>
        <w:rPr>
          <w:rFonts w:hint="eastAsia"/>
        </w:rPr>
      </w:pPr>
      <w:r>
        <w:rPr>
          <w:rFonts w:hint="eastAsia"/>
        </w:rPr>
        <w:t>## 4.2 数据来源与先验提取</w:t>
      </w:r>
    </w:p>
    <w:p w14:paraId="3CEA3899">
      <w:pPr>
        <w:rPr>
          <w:rFonts w:hint="eastAsia"/>
        </w:rPr>
      </w:pPr>
    </w:p>
    <w:p w14:paraId="08EBD6C6">
      <w:pPr>
        <w:rPr>
          <w:rFonts w:hint="eastAsia"/>
        </w:rPr>
      </w:pPr>
      <w:r>
        <w:rPr>
          <w:rFonts w:hint="eastAsia"/>
        </w:rPr>
        <w:t>本文使用 TIP-I2V 作为主要数据先验。TIP-I2V 包含大规模真实 I2V 用户生成记录，其文本 prompt 和首帧图像能够反映真实用户在图像到视频任务中的主体分布、动作偏好、背景类型和运镜习惯 [26]。</w:t>
      </w:r>
    </w:p>
    <w:p w14:paraId="5B4D1CAB">
      <w:pPr>
        <w:rPr>
          <w:rFonts w:hint="eastAsia"/>
        </w:rPr>
      </w:pPr>
    </w:p>
    <w:p w14:paraId="598A17F3">
      <w:pPr>
        <w:rPr>
          <w:rFonts w:hint="eastAsia"/>
        </w:rPr>
      </w:pPr>
      <w:r>
        <w:rPr>
          <w:rFonts w:hint="eastAsia"/>
        </w:rPr>
        <w:t>原始数据不能直接作为 benchmark 使用。一方面，用户 prompt 常包含平台控制参数，例如相机运动、运动强度、负向提示词和随机种子等；另一方面，真实 prompt 往往存在多意图混杂、主体指代模糊或图文不完全对齐等问题。因此，本文首先对 prompt 进行清洗和参数提取，再分别对图像和文本进行结构化解析。</w:t>
      </w:r>
    </w:p>
    <w:p w14:paraId="08758D17">
      <w:pPr>
        <w:rPr>
          <w:rFonts w:hint="eastAsia"/>
        </w:rPr>
      </w:pPr>
    </w:p>
    <w:p w14:paraId="13995BEE">
      <w:pPr>
        <w:rPr>
          <w:rFonts w:hint="eastAsia"/>
        </w:rPr>
      </w:pPr>
      <w:r>
        <w:rPr>
          <w:rFonts w:hint="eastAsia"/>
        </w:rPr>
        <w:t>图像侧解析提取主体、属性、位置、背景和相机基线信息；文本侧解析提取属性变化、动作、运动方向、空间关系、背景变化和镜头运动等语义槽位。通过图文联合分析，系统判断某条样本适合的评测维度及其可评测性。</w:t>
      </w:r>
    </w:p>
    <w:p w14:paraId="34031269">
      <w:pPr>
        <w:rPr>
          <w:rFonts w:hint="eastAsia"/>
        </w:rPr>
      </w:pPr>
    </w:p>
    <w:p w14:paraId="6BA22BFC">
      <w:pPr>
        <w:rPr>
          <w:rFonts w:hint="eastAsia"/>
        </w:rPr>
      </w:pPr>
      <w:r>
        <w:rPr>
          <w:rFonts w:hint="eastAsia"/>
        </w:rPr>
        <w:t>例如，动作维度要求文本中存在明确动作且图像中存在可见主体；背景动态维度要求背景区域具有可分离性；视角变换维度要求图像中具有较清晰的空间结构。通过这种图文联合筛选，本文避免将语义不清或图像条件不足的样本纳入 benchmark。</w:t>
      </w:r>
    </w:p>
    <w:p w14:paraId="558BB134">
      <w:pPr>
        <w:rPr>
          <w:rFonts w:hint="eastAsia"/>
        </w:rPr>
      </w:pPr>
    </w:p>
    <w:p w14:paraId="37CFF964">
      <w:pPr>
        <w:rPr>
          <w:rFonts w:hint="eastAsia"/>
        </w:rPr>
      </w:pPr>
      <w:r>
        <w:rPr>
          <w:rFonts w:hint="eastAsia"/>
        </w:rPr>
        <w:t>## 4.3 语义槽位与模板设计</w:t>
      </w:r>
    </w:p>
    <w:p w14:paraId="54F20C78">
      <w:pPr>
        <w:rPr>
          <w:rFonts w:hint="eastAsia"/>
        </w:rPr>
      </w:pPr>
    </w:p>
    <w:p w14:paraId="5DD8498D">
      <w:pPr>
        <w:rPr>
          <w:rFonts w:hint="eastAsia"/>
        </w:rPr>
      </w:pPr>
      <w:r>
        <w:rPr>
          <w:rFonts w:hint="eastAsia"/>
        </w:rPr>
        <w:t>为保证样本的可控性，本文采用语义槽位与模板相结合的方式构建 prompt。每个维度被表示为一组可填充槽位。例如，Attribute Binding 包含目标主体、属性类型、初始属性和目标属性；Action Binding 包含目标主体和动作词；Motion Binding 包含目标主体和运动方向；Background Dynamics 包含场景区域和变化类型；View Transformation 包含相机运动类型和视角约束。</w:t>
      </w:r>
    </w:p>
    <w:p w14:paraId="51032911">
      <w:pPr>
        <w:rPr>
          <w:rFonts w:hint="eastAsia"/>
        </w:rPr>
      </w:pPr>
    </w:p>
    <w:p w14:paraId="2A86B1D9">
      <w:pPr>
        <w:rPr>
          <w:rFonts w:hint="eastAsia"/>
        </w:rPr>
      </w:pPr>
      <w:r>
        <w:rPr>
          <w:rFonts w:hint="eastAsia"/>
        </w:rPr>
        <w:t>模板设计的目标不是生成复杂语言，而是生成语义明确、长度适中、维度单一的 I2V 指令。该思路与 T2I-CompBench、T2V-CompBench 中通过结构化模板生成组合性评测样本的方法一致 [22,23]，也与 ConceptMix 和 Generate Any Scene 中通过概念组合控制样本复杂度的思想相近 [47,48]。</w:t>
      </w:r>
    </w:p>
    <w:p w14:paraId="771924B9">
      <w:pPr>
        <w:rPr>
          <w:rFonts w:hint="eastAsia"/>
        </w:rPr>
      </w:pPr>
    </w:p>
    <w:p w14:paraId="58BD512F">
      <w:pPr>
        <w:rPr>
          <w:rFonts w:hint="eastAsia"/>
        </w:rPr>
      </w:pPr>
      <w:r>
        <w:rPr>
          <w:rFonts w:hint="eastAsia"/>
        </w:rPr>
        <w:t>为减少跨维度污染，本文引入维度隔离约束。设某维度 \(d\) 的禁用语义集合为 \(B_d\)，prompt 的语义单元集合为 \(W(P)\)，则要求：</w:t>
      </w:r>
    </w:p>
    <w:p w14:paraId="5E01CF0B">
      <w:pPr>
        <w:rPr>
          <w:rFonts w:hint="eastAsia"/>
        </w:rPr>
      </w:pPr>
    </w:p>
    <w:p w14:paraId="5BA09868">
      <w:pPr>
        <w:rPr>
          <w:rFonts w:hint="eastAsia"/>
        </w:rPr>
      </w:pPr>
      <w:r>
        <w:rPr>
          <w:rFonts w:hint="eastAsia"/>
        </w:rPr>
        <w:t>\[</w:t>
      </w:r>
    </w:p>
    <w:p w14:paraId="112F7142">
      <w:pPr>
        <w:rPr>
          <w:rFonts w:hint="eastAsia"/>
        </w:rPr>
      </w:pPr>
      <w:r>
        <w:rPr>
          <w:rFonts w:hint="eastAsia"/>
        </w:rPr>
        <w:t>W(P)\cap B_d=\emptyset</w:t>
      </w:r>
    </w:p>
    <w:p w14:paraId="75E78D42">
      <w:pPr>
        <w:rPr>
          <w:rFonts w:hint="eastAsia"/>
        </w:rPr>
      </w:pPr>
      <w:r>
        <w:rPr>
          <w:rFonts w:hint="eastAsia"/>
        </w:rPr>
        <w:t>\]</w:t>
      </w:r>
    </w:p>
    <w:p w14:paraId="74F65F1C">
      <w:pPr>
        <w:rPr>
          <w:rFonts w:hint="eastAsia"/>
        </w:rPr>
      </w:pPr>
    </w:p>
    <w:p w14:paraId="7EC4FF1C">
      <w:pPr>
        <w:rPr>
          <w:rFonts w:hint="eastAsia"/>
        </w:rPr>
      </w:pPr>
      <w:r>
        <w:rPr>
          <w:rFonts w:hint="eastAsia"/>
        </w:rPr>
        <w:t>例如，Motion Binding 样本应避免出现显式相机运动词，以防模型通过相机运动伪造主体运动；Attribute Binding 样本应避免强动作词，以防属性变化任务混入动作生成。该机制提高了评测维度的独立性和结果解释性。</w:t>
      </w:r>
    </w:p>
    <w:p w14:paraId="2F50097C">
      <w:pPr>
        <w:rPr>
          <w:rFonts w:hint="eastAsia"/>
        </w:rPr>
      </w:pPr>
    </w:p>
    <w:p w14:paraId="74AA99E2">
      <w:pPr>
        <w:rPr>
          <w:rFonts w:hint="eastAsia"/>
        </w:rPr>
      </w:pPr>
      <w:r>
        <w:rPr>
          <w:rFonts w:hint="eastAsia"/>
        </w:rPr>
        <w:t>## 4.4 候选样本生成与题目规划</w:t>
      </w:r>
    </w:p>
    <w:p w14:paraId="747C391E">
      <w:pPr>
        <w:rPr>
          <w:rFonts w:hint="eastAsia"/>
        </w:rPr>
      </w:pPr>
    </w:p>
    <w:p w14:paraId="6571B8C1">
      <w:pPr>
        <w:rPr>
          <w:rFonts w:hint="eastAsia"/>
        </w:rPr>
      </w:pPr>
      <w:r>
        <w:rPr>
          <w:rFonts w:hint="eastAsia"/>
        </w:rPr>
        <w:t>完成先验提取后，本文将可评测样本转化为候选题目。候选题目包含目标维度、输入模式、目标变化、保持约束、难度等级和语义罕见度等信息。其作用是将真实用户数据转化为可控评测样本的中间表示。</w:t>
      </w:r>
    </w:p>
    <w:p w14:paraId="3F99D06F">
      <w:pPr>
        <w:rPr>
          <w:rFonts w:hint="eastAsia"/>
        </w:rPr>
      </w:pPr>
    </w:p>
    <w:p w14:paraId="2DCF00F3">
      <w:pPr>
        <w:rPr>
          <w:rFonts w:hint="eastAsia"/>
        </w:rPr>
      </w:pPr>
      <w:r>
        <w:rPr>
          <w:rFonts w:hint="eastAsia"/>
        </w:rPr>
        <w:t>题目规划阶段首先进行配额设计。设某维度目标样本数为 \(N_d\)，输入模式比例为 \(\pi_m\)，难度比例为 \(\pi_l\)，语义罕见度比例为 \(\pi_r\)，则某采样桶目标数量可表示为：</w:t>
      </w:r>
    </w:p>
    <w:p w14:paraId="45012374">
      <w:pPr>
        <w:rPr>
          <w:rFonts w:hint="eastAsia"/>
        </w:rPr>
      </w:pPr>
    </w:p>
    <w:p w14:paraId="35D43D6A">
      <w:pPr>
        <w:rPr>
          <w:rFonts w:hint="eastAsia"/>
        </w:rPr>
      </w:pPr>
      <w:r>
        <w:rPr>
          <w:rFonts w:hint="eastAsia"/>
        </w:rPr>
        <w:t>\[</w:t>
      </w:r>
    </w:p>
    <w:p w14:paraId="488BA649">
      <w:pPr>
        <w:rPr>
          <w:rFonts w:hint="eastAsia"/>
        </w:rPr>
      </w:pPr>
      <w:r>
        <w:rPr>
          <w:rFonts w:hint="eastAsia"/>
        </w:rPr>
        <w:t>N_{d,m,l,r}=\mathrm{Round}(N_d\cdot \pi_m\cdot \pi_l\cdot \pi_r)</w:t>
      </w:r>
    </w:p>
    <w:p w14:paraId="0B49FC1A">
      <w:pPr>
        <w:rPr>
          <w:rFonts w:hint="eastAsia"/>
        </w:rPr>
      </w:pPr>
      <w:r>
        <w:rPr>
          <w:rFonts w:hint="eastAsia"/>
        </w:rPr>
        <w:t>\]</w:t>
      </w:r>
    </w:p>
    <w:p w14:paraId="06E63C21">
      <w:pPr>
        <w:rPr>
          <w:rFonts w:hint="eastAsia"/>
        </w:rPr>
      </w:pPr>
    </w:p>
    <w:p w14:paraId="6E83BCCD">
      <w:pPr>
        <w:rPr>
          <w:rFonts w:hint="eastAsia"/>
        </w:rPr>
      </w:pPr>
      <w:r>
        <w:rPr>
          <w:rFonts w:hint="eastAsia"/>
        </w:rPr>
        <w:t>其中，\(m\) 表示输入模式，\(l\in\{easy,medium,hard\}\)，\(r\in\{common,rare\}\)。该配额机制用于避免样本过度集中在高频主体或简单任务上。</w:t>
      </w:r>
    </w:p>
    <w:p w14:paraId="2AB9132E">
      <w:pPr>
        <w:rPr>
          <w:rFonts w:hint="eastAsia"/>
        </w:rPr>
      </w:pPr>
    </w:p>
    <w:p w14:paraId="21DC4A21">
      <w:pPr>
        <w:rPr>
          <w:rFonts w:hint="eastAsia"/>
        </w:rPr>
      </w:pPr>
      <w:r>
        <w:rPr>
          <w:rFonts w:hint="eastAsia"/>
        </w:rPr>
        <w:t>随后，系统根据配额从候选题目中采样，并优先保留主体清晰、语义槽位完整、质量较高的样本。若某类样本无法满足质量要求，系统保留配额缺口，而不是用其他类型样本替代。这一策略保证了数据统计的语义一致性。</w:t>
      </w:r>
    </w:p>
    <w:p w14:paraId="53B183C3">
      <w:pPr>
        <w:rPr>
          <w:rFonts w:hint="eastAsia"/>
        </w:rPr>
      </w:pPr>
    </w:p>
    <w:p w14:paraId="560CB333">
      <w:pPr>
        <w:rPr>
          <w:rFonts w:hint="eastAsia"/>
        </w:rPr>
      </w:pPr>
      <w:r>
        <w:rPr>
          <w:rFonts w:hint="eastAsia"/>
        </w:rPr>
        <w:t>## 4.5 输入图像构建与 Prompt 定稿</w:t>
      </w:r>
    </w:p>
    <w:p w14:paraId="0FAE7334">
      <w:pPr>
        <w:rPr>
          <w:rFonts w:hint="eastAsia"/>
        </w:rPr>
      </w:pPr>
    </w:p>
    <w:p w14:paraId="32FEF731">
      <w:pPr>
        <w:rPr>
          <w:rFonts w:hint="eastAsia"/>
        </w:rPr>
      </w:pPr>
      <w:r>
        <w:rPr>
          <w:rFonts w:hint="eastAsia"/>
        </w:rPr>
        <w:t>输入图像是 I2V 评测的基础。当前版本主要采用真实 I2V 数据中的首帧图像作为输入。真实首帧能够保留自然视觉分布，使 benchmark 更接近实际应用。为适配不同模型推理需求，本文同时保留原始视觉条件并构建标准化推理版本，使图像既可追溯又便于模型输入。</w:t>
      </w:r>
    </w:p>
    <w:p w14:paraId="47E3D01F">
      <w:pPr>
        <w:rPr>
          <w:rFonts w:hint="eastAsia"/>
        </w:rPr>
      </w:pPr>
    </w:p>
    <w:p w14:paraId="716354A3">
      <w:pPr>
        <w:rPr>
          <w:rFonts w:hint="eastAsia"/>
        </w:rPr>
      </w:pPr>
      <w:r>
        <w:rPr>
          <w:rFonts w:hint="eastAsia"/>
        </w:rPr>
        <w:t>Prompt 定稿阶段的目标是将结构化题目转化为自然、简洁且无歧义的 I2V 指令。本文采用“模板约束 + 图像语义描述 + 语言润色”的方式，使最终 prompt 既符合自然语言习惯，又不破坏维度隔离要求。普通样本的 prompt 长度控制在 8 到 25 个英文词之间；较复杂的交互类样本可适当放宽至 30 个词。长度控制用于避免 prompt 过短导致目标不明确，或过长导致多意图混杂。</w:t>
      </w:r>
    </w:p>
    <w:p w14:paraId="277781A8">
      <w:pPr>
        <w:rPr>
          <w:rFonts w:hint="eastAsia"/>
        </w:rPr>
      </w:pPr>
    </w:p>
    <w:p w14:paraId="6BB28AFF">
      <w:pPr>
        <w:rPr>
          <w:rFonts w:hint="eastAsia"/>
        </w:rPr>
      </w:pPr>
      <w:r>
        <w:rPr>
          <w:rFonts w:hint="eastAsia"/>
        </w:rPr>
        <w:t>这种设计本质上是在语言自然性与评测可控性之间取得平衡。完全模板化的 prompt 虽然可控，但可能不符合真实用户表达；完全自由生成的 prompt 虽然自然，但容易引入维度污染。因此，本文采用约束下的语言润色方式，使 prompt 既自然又可评测。</w:t>
      </w:r>
    </w:p>
    <w:p w14:paraId="0DC9BC78">
      <w:pPr>
        <w:rPr>
          <w:rFonts w:hint="eastAsia"/>
        </w:rPr>
      </w:pPr>
    </w:p>
    <w:p w14:paraId="7A579866">
      <w:pPr>
        <w:rPr>
          <w:rFonts w:hint="eastAsia"/>
        </w:rPr>
      </w:pPr>
      <w:r>
        <w:rPr>
          <w:rFonts w:hint="eastAsia"/>
        </w:rPr>
        <w:t>## 4.6 质量控制与人工复核</w:t>
      </w:r>
    </w:p>
    <w:p w14:paraId="25D1E5FB">
      <w:pPr>
        <w:rPr>
          <w:rFonts w:hint="eastAsia"/>
        </w:rPr>
      </w:pPr>
    </w:p>
    <w:p w14:paraId="58FBF977">
      <w:pPr>
        <w:rPr>
          <w:rFonts w:hint="eastAsia"/>
        </w:rPr>
      </w:pPr>
      <w:r>
        <w:rPr>
          <w:rFonts w:hint="eastAsia"/>
        </w:rPr>
        <w:t>Benchmark 数据质量直接决定评测结果可信度。本文设置多层质量控制机制，包括可评测性检查、视觉质量检查、语义一致性检查和 prompt 约束检查。</w:t>
      </w:r>
    </w:p>
    <w:p w14:paraId="754A0810">
      <w:pPr>
        <w:rPr>
          <w:rFonts w:hint="eastAsia"/>
        </w:rPr>
      </w:pPr>
    </w:p>
    <w:p w14:paraId="511AF5F9">
      <w:pPr>
        <w:rPr>
          <w:rFonts w:hint="eastAsia"/>
        </w:rPr>
      </w:pPr>
      <w:r>
        <w:rPr>
          <w:rFonts w:hint="eastAsia"/>
        </w:rPr>
        <w:t>可评测性检查判断样本是否具有明确目标主体、清晰初始状态和可验证目标变化。视觉质量检查判断输入图像是否存在明显模糊、严重遮挡、低分辨率或主体不可见等问题。语义一致性检查判断输入图像是否符合题目规划，例如目标主体是否存在、目标变化是否尚未提前出现。Prompt 约束检查判断最终 prompt 是否满足长度限制、维度隔离和主动变化要求。</w:t>
      </w:r>
    </w:p>
    <w:p w14:paraId="72FD74CF">
      <w:pPr>
        <w:rPr>
          <w:rFonts w:hint="eastAsia"/>
        </w:rPr>
      </w:pPr>
    </w:p>
    <w:p w14:paraId="485FA887">
      <w:pPr>
        <w:rPr>
          <w:rFonts w:hint="eastAsia"/>
        </w:rPr>
      </w:pPr>
      <w:r>
        <w:rPr>
          <w:rFonts w:hint="eastAsia"/>
        </w:rPr>
        <w:t>质量检查结合结构化 VQA 与人工复核队列。VQA 质检依赖多模态模型的图像理解能力，该思路与 BLIP-2、LLaVA、Qwen-VL 等视觉语言模型的发展相关 [38-40]。对于自动检查无法稳定判断的边界样本，系统将其纳入人工复核队列，以降低自动评测误差。</w:t>
      </w:r>
    </w:p>
    <w:p w14:paraId="65828486">
      <w:pPr>
        <w:rPr>
          <w:rFonts w:hint="eastAsia"/>
        </w:rPr>
      </w:pPr>
    </w:p>
    <w:p w14:paraId="002D9BF0">
      <w:pPr>
        <w:rPr>
          <w:rFonts w:hint="eastAsia"/>
        </w:rPr>
      </w:pPr>
      <w:r>
        <w:rPr>
          <w:rFonts w:hint="eastAsia"/>
        </w:rPr>
        <w:t>当前版本中，最终通过质量检查并进入数据集的样本为 650 条；另有 51 条样本未通过自动检查，15 条样本进入人工复核队列。这说明质量控制实际参与了数据筛选，而非仅作为形式化步骤。</w:t>
      </w:r>
    </w:p>
    <w:p w14:paraId="728A35D3">
      <w:pPr>
        <w:rPr>
          <w:rFonts w:hint="eastAsia"/>
        </w:rPr>
      </w:pPr>
    </w:p>
    <w:p w14:paraId="1629655E">
      <w:pPr>
        <w:rPr>
          <w:rFonts w:hint="eastAsia"/>
        </w:rPr>
      </w:pPr>
      <w:r>
        <w:rPr>
          <w:rFonts w:hint="eastAsia"/>
        </w:rPr>
        <w:t>## 4.7 数据集统计分析</w:t>
      </w:r>
    </w:p>
    <w:p w14:paraId="263E4E90">
      <w:pPr>
        <w:rPr>
          <w:rFonts w:hint="eastAsia"/>
        </w:rPr>
      </w:pPr>
    </w:p>
    <w:p w14:paraId="212F544D">
      <w:pPr>
        <w:rPr>
          <w:rFonts w:hint="eastAsia"/>
        </w:rPr>
      </w:pPr>
      <w:r>
        <w:rPr>
          <w:rFonts w:hint="eastAsia"/>
        </w:rPr>
        <w:t>当前 I2V-CompBench v2 包含 650 条最终样本，覆盖五个活跃维度。</w:t>
      </w:r>
    </w:p>
    <w:p w14:paraId="1909B7E3">
      <w:pPr>
        <w:rPr>
          <w:rFonts w:hint="eastAsia"/>
        </w:rPr>
      </w:pPr>
    </w:p>
    <w:p w14:paraId="6AA0A885">
      <w:pPr>
        <w:rPr>
          <w:rFonts w:hint="eastAsia"/>
        </w:rPr>
      </w:pPr>
      <w:r>
        <w:rPr>
          <w:rFonts w:hint="eastAsia"/>
        </w:rPr>
        <w:t>| 维度 | 总数 | Easy | Medium | Hard | Common | Rare |</w:t>
      </w:r>
    </w:p>
    <w:p w14:paraId="035E5D9B">
      <w:pPr>
        <w:rPr>
          <w:rFonts w:hint="eastAsia"/>
        </w:rPr>
      </w:pPr>
      <w:r>
        <w:rPr>
          <w:rFonts w:hint="eastAsia"/>
        </w:rPr>
        <w:t>|---|---:|---:|---:|---:|---:|---:|</w:t>
      </w:r>
    </w:p>
    <w:p w14:paraId="75112D22">
      <w:pPr>
        <w:rPr>
          <w:rFonts w:hint="eastAsia"/>
        </w:rPr>
      </w:pPr>
      <w:r>
        <w:rPr>
          <w:rFonts w:hint="eastAsia"/>
        </w:rPr>
        <w:t>| Attribute Binding | 121 | 83 | 13 | 25 | 91 | 30 |</w:t>
      </w:r>
    </w:p>
    <w:p w14:paraId="0CB621F4">
      <w:pPr>
        <w:rPr>
          <w:rFonts w:hint="eastAsia"/>
        </w:rPr>
      </w:pPr>
      <w:r>
        <w:rPr>
          <w:rFonts w:hint="eastAsia"/>
        </w:rPr>
        <w:t>| Action Binding | 150 | 80 | 16 | 54 | 114 | 36 |</w:t>
      </w:r>
    </w:p>
    <w:p w14:paraId="6DEFC407">
      <w:pPr>
        <w:rPr>
          <w:rFonts w:hint="eastAsia"/>
        </w:rPr>
      </w:pPr>
      <w:r>
        <w:rPr>
          <w:rFonts w:hint="eastAsia"/>
        </w:rPr>
        <w:t>| Motion Binding | 133 | 89 | 9 | 35 | 99 | 34 |</w:t>
      </w:r>
    </w:p>
    <w:p w14:paraId="1D8151F1">
      <w:pPr>
        <w:rPr>
          <w:rFonts w:hint="eastAsia"/>
        </w:rPr>
      </w:pPr>
      <w:r>
        <w:rPr>
          <w:rFonts w:hint="eastAsia"/>
        </w:rPr>
        <w:t>| Background Dynamics | 133 | 65 | 55 | 13 | 101 | 32 |</w:t>
      </w:r>
    </w:p>
    <w:p w14:paraId="175B407F">
      <w:pPr>
        <w:rPr>
          <w:rFonts w:hint="eastAsia"/>
        </w:rPr>
      </w:pPr>
      <w:r>
        <w:rPr>
          <w:rFonts w:hint="eastAsia"/>
        </w:rPr>
        <w:t>| View Transformation | 113 | 44 | 53 | 16 | 56 | 57 |</w:t>
      </w:r>
    </w:p>
    <w:p w14:paraId="6F8C8ECA">
      <w:pPr>
        <w:rPr>
          <w:rFonts w:hint="eastAsia"/>
        </w:rPr>
      </w:pPr>
      <w:r>
        <w:rPr>
          <w:rFonts w:hint="eastAsia"/>
        </w:rPr>
        <w:t>| 总计 | 650 | 361 | 146 | 143 | 461 | 189 |</w:t>
      </w:r>
    </w:p>
    <w:p w14:paraId="756B5528">
      <w:pPr>
        <w:rPr>
          <w:rFonts w:hint="eastAsia"/>
        </w:rPr>
      </w:pPr>
    </w:p>
    <w:p w14:paraId="553BE098">
      <w:pPr>
        <w:rPr>
          <w:rFonts w:hint="eastAsia"/>
        </w:rPr>
      </w:pPr>
      <w:r>
        <w:rPr>
          <w:rFonts w:hint="eastAsia"/>
        </w:rPr>
        <w:t>从难度分布看，easy 样本 361 条，medium 样本 146 条，hard 样本 143 条。该分布既保证基础能力评估，也保留复杂样本用于测试鲁棒性。从语义罕见度看，common 样本 461 条，rare 样本 189 条，能够同时评估模型在高频场景和长尾组合上的表现。</w:t>
      </w:r>
    </w:p>
    <w:p w14:paraId="35640360">
      <w:pPr>
        <w:rPr>
          <w:rFonts w:hint="eastAsia"/>
        </w:rPr>
      </w:pPr>
    </w:p>
    <w:p w14:paraId="7B4BAFC1">
      <w:pPr>
        <w:rPr>
          <w:rFonts w:hint="eastAsia"/>
        </w:rPr>
      </w:pPr>
      <w:r>
        <w:rPr>
          <w:rFonts w:hint="eastAsia"/>
        </w:rPr>
        <w:t>当前版本所有最终样本均采用单图输入模式，输入图像来源于真实 I2V 数据。Spatial Composition、Interaction Reasoning 和多图输入模式仍作为后续扩展方向。该阶段性策略优先保证当前数据集的可靠性和可复现性。</w:t>
      </w:r>
    </w:p>
    <w:p w14:paraId="24A143DE">
      <w:pPr>
        <w:rPr>
          <w:rFonts w:hint="eastAsia"/>
        </w:rPr>
      </w:pPr>
    </w:p>
    <w:p w14:paraId="7D9CB01D">
      <w:pPr>
        <w:rPr>
          <w:rFonts w:hint="eastAsia"/>
        </w:rPr>
      </w:pPr>
      <w:r>
        <w:rPr>
          <w:rFonts w:hint="eastAsia"/>
        </w:rPr>
        <w:t>## 4.8 数据集发布与使用方式</w:t>
      </w:r>
    </w:p>
    <w:p w14:paraId="29C8231B">
      <w:pPr>
        <w:rPr>
          <w:rFonts w:hint="eastAsia"/>
        </w:rPr>
      </w:pPr>
    </w:p>
    <w:p w14:paraId="00294E75">
      <w:pPr>
        <w:rPr>
          <w:rFonts w:hint="eastAsia"/>
        </w:rPr>
      </w:pPr>
      <w:r>
        <w:rPr>
          <w:rFonts w:hint="eastAsia"/>
        </w:rPr>
        <w:t>I2V-CompBench 的发布遵循便于评测、便于复现和便于人工检查的原则。每条样本包含输入图像、文本 prompt 和结构化评测元数据。研究者可以直接使用输入图像和 prompt 调用待评测 I2V 模型生成视频，再根据样本维度和元数据进行自动评测或人工分析。</w:t>
      </w:r>
    </w:p>
    <w:p w14:paraId="3811DC81">
      <w:pPr>
        <w:rPr>
          <w:rFonts w:hint="eastAsia"/>
        </w:rPr>
      </w:pPr>
    </w:p>
    <w:p w14:paraId="7AF4D2C0">
      <w:pPr>
        <w:rPr>
          <w:rFonts w:hint="eastAsia"/>
        </w:rPr>
      </w:pPr>
      <w:r>
        <w:rPr>
          <w:rFonts w:hint="eastAsia"/>
        </w:rPr>
        <w:t>在评测工具方面，I2V-CompBench 的元数据可支持多类自动评测信号，包括目标定位、光流分析、属性问答、主体存在性判断和视角变化分析。其中，目标检测与定位可参考 Grounding DINO [41]，分割可参考 Segment Anything [42]，光流估计可参考 RAFT [43]，视觉特征相似度可参考 DINOv2 [44]。这种设计使数据集不仅适用于 MLLM 问答评测，也可衔接检测、跟踪和几何分析工具。</w:t>
      </w:r>
    </w:p>
    <w:p w14:paraId="46694DC2">
      <w:pPr>
        <w:rPr>
          <w:rFonts w:hint="eastAsia"/>
        </w:rPr>
      </w:pPr>
    </w:p>
    <w:p w14:paraId="58504545">
      <w:r>
        <w:rPr>
          <w:rFonts w:hint="eastAsia"/>
        </w:rPr>
        <w:t>数据集继承 TIP-I2V 的非商业许可约束，主要用于学术研究和模型评测。使用该数据集时，应说明输入图像来源、样本构建流程、数据版本、评测维度和样本数量。总体而言，I2V-CompBench 通过真实数据先验、结构化题目规划、维度隔离和多层质量控制，构建了一个能够诊断 I2V 模型组合性能力的评测数据集。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9F726AB"/>
    <w:rsid w:val="4F3D73F3"/>
    <w:rsid w:val="A9F7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6430</Words>
  <Characters>8392</Characters>
  <Lines>0</Lines>
  <Paragraphs>0</Paragraphs>
  <TotalTime>13</TotalTime>
  <ScaleCrop>false</ScaleCrop>
  <LinksUpToDate>false</LinksUpToDate>
  <CharactersWithSpaces>8943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2026-07-02T17:50:00Z</dcterms:created>
  <dc:creator>CHAR AZNABLE</dc:creator>
  <cp:lastModifiedBy>CHAR AZNABLE</cp:lastModifiedBy>
  <dcterms:modified xsi:type="dcterms:W3CDTF">2026-07-09T14:00:30Z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69222F39E8DE4C9997AEA73C1317BD0A_13</vt:lpwstr>
  </property>
</Properties>
</file>