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6CDC3944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 xml:space="preserve">CyberGIS Center for Advanced Digital and Spatial Studies; National Center for Supercomputing </w:t>
      </w:r>
      <w:bookmarkStart w:id="0" w:name="_GoBack"/>
      <w:bookmarkEnd w:id="0"/>
      <w:r>
        <w:rPr>
          <w:rFonts w:ascii="Calibri" w:hAnsi="Calibri" w:cs="Arial"/>
          <w:bCs w:val="0"/>
          <w:sz w:val="22"/>
          <w:szCs w:val="22"/>
        </w:rPr>
        <w:t>Applications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44FDA73B" w14:textId="52055EE5" w:rsidR="00CF6B32" w:rsidRDefault="00BF02C8" w:rsidP="00CF6B32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 w:rsidR="00C54041">
        <w:rPr>
          <w:rFonts w:ascii="Calibri" w:hAnsi="Calibri" w:cs="Arial"/>
          <w:szCs w:val="22"/>
        </w:rPr>
        <w:t xml:space="preserve">, pp. </w:t>
      </w:r>
      <w:r w:rsidR="00CF6B32">
        <w:rPr>
          <w:rFonts w:ascii="Calibri" w:hAnsi="Calibri" w:cs="Arial"/>
          <w:szCs w:val="22"/>
        </w:rPr>
        <w:t>1-21, DOI:</w:t>
      </w:r>
      <w:r w:rsidR="00CF6B32" w:rsidRPr="00CF6B32">
        <w:t xml:space="preserve"> </w:t>
      </w:r>
      <w:r w:rsidR="00CF6B32" w:rsidRPr="00CF6B32">
        <w:rPr>
          <w:rFonts w:ascii="Calibri" w:hAnsi="Calibri" w:cs="Arial"/>
          <w:szCs w:val="22"/>
        </w:rPr>
        <w:t>10.1080/13658816.2017.1282615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</w:t>
      </w:r>
      <w:proofErr w:type="spellStart"/>
      <w:r w:rsidRPr="002B6BD4">
        <w:rPr>
          <w:rFonts w:ascii="Calibri" w:hAnsi="Calibri" w:cs="Arial"/>
          <w:szCs w:val="22"/>
        </w:rPr>
        <w:t>Zipf’s</w:t>
      </w:r>
      <w:proofErr w:type="spellEnd"/>
      <w:r w:rsidRPr="002B6BD4">
        <w:rPr>
          <w:rFonts w:ascii="Calibri" w:hAnsi="Calibri" w:cs="Arial"/>
          <w:szCs w:val="22"/>
        </w:rPr>
        <w:t xml:space="preserve">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7C9E3C4B" w:rsidR="005E7D5A" w:rsidRDefault="0068082B" w:rsidP="0068082B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68082B">
        <w:rPr>
          <w:rFonts w:ascii="Calibri" w:hAnsi="Calibri" w:cs="Arial"/>
          <w:szCs w:val="22"/>
        </w:rPr>
        <w:t xml:space="preserve">Jiang, B., Yin, J. and Zhao, S., 2009. Characterizing the human mobility pattern in a large street network. </w:t>
      </w:r>
      <w:r w:rsidRPr="0068082B">
        <w:rPr>
          <w:rFonts w:ascii="Calibri" w:hAnsi="Calibri" w:cs="Arial"/>
          <w:i/>
          <w:szCs w:val="22"/>
        </w:rPr>
        <w:t>Physical Review E</w:t>
      </w:r>
      <w:r w:rsidRPr="0068082B">
        <w:rPr>
          <w:rFonts w:ascii="Calibri" w:hAnsi="Calibri" w:cs="Arial"/>
          <w:szCs w:val="22"/>
        </w:rPr>
        <w:t>, 80(2), p.021136.</w:t>
      </w:r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5E60F2EA" w:rsidR="005E7D5A" w:rsidRPr="008065F7" w:rsidRDefault="00C54041" w:rsidP="005E7D5A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D.</w:t>
      </w:r>
      <w:r w:rsidR="005E7D5A" w:rsidRPr="008065F7">
        <w:rPr>
          <w:rFonts w:ascii="Calibri" w:hAnsi="Calibri"/>
          <w:b/>
          <w:szCs w:val="22"/>
        </w:rPr>
        <w:t xml:space="preserve"> </w:t>
      </w:r>
      <w:r w:rsidR="005E7D5A">
        <w:rPr>
          <w:rFonts w:ascii="Calibri" w:hAnsi="Calibri"/>
          <w:b/>
          <w:szCs w:val="22"/>
        </w:rPr>
        <w:t>Ongoing Research Projects</w:t>
      </w:r>
    </w:p>
    <w:p w14:paraId="68E919CA" w14:textId="77777777" w:rsidR="00C54041" w:rsidRPr="00C54041" w:rsidRDefault="00C54041" w:rsidP="00C54041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 "A cloud computing enabled GIS platform for the integration and synthesis of multi-layer geospatial data sources in urban studies: Understanding urban dynamics from geospatial Big Data". Microsoft Azure Data Science Research Award, $20,000. Project dates: 12/04/2016—12/03/2017.</w:t>
      </w:r>
    </w:p>
    <w:p w14:paraId="518F5557" w14:textId="77777777" w:rsidR="00C54041" w:rsidRPr="00C54041" w:rsidRDefault="00C54041" w:rsidP="00C54041">
      <w:pPr>
        <w:rPr>
          <w:rFonts w:ascii="Calibri" w:hAnsi="Calibri" w:cs="Arial"/>
          <w:szCs w:val="22"/>
        </w:rPr>
      </w:pPr>
    </w:p>
    <w:p w14:paraId="02C9C739" w14:textId="77777777" w:rsidR="00C54041" w:rsidRPr="00C54041" w:rsidRDefault="00C54041" w:rsidP="00C54041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Co-PI. “Ecological Migration in a Large-Scale Quasi-Experiment Design in China: Implications of Climate Change, Landscape Structure, Ecosystem Services and Government Intervention”. IEEE Seed Grant Program, $25,000. Project dates: 04/15/2017—06/30-2018</w:t>
      </w:r>
    </w:p>
    <w:p w14:paraId="11EC764E" w14:textId="77777777" w:rsidR="00C54041" w:rsidRPr="00C54041" w:rsidRDefault="00C54041" w:rsidP="00C54041">
      <w:pPr>
        <w:rPr>
          <w:rFonts w:ascii="Calibri" w:hAnsi="Calibri" w:cs="Arial"/>
          <w:b/>
          <w:bCs/>
          <w:szCs w:val="22"/>
        </w:rPr>
      </w:pPr>
    </w:p>
    <w:p w14:paraId="2B96F7FF" w14:textId="37834257" w:rsidR="00865110" w:rsidRPr="00D74B6C" w:rsidRDefault="00C54041" w:rsidP="00C54041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“Mining Twitter User Demographics as a First-Step in Big Data for Population Research”. XSEDE (Extreme Science and Engineering Discovery Environment) Startup computational resource allocation award, $2,794.78 (50,000 SUs). Project dates: 03/27/2017—03/26-2018</w:t>
      </w:r>
    </w:p>
    <w:sectPr w:rsidR="00865110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2463C" w14:textId="77777777" w:rsidR="00A703CC" w:rsidRDefault="00A703CC">
      <w:r>
        <w:separator/>
      </w:r>
    </w:p>
  </w:endnote>
  <w:endnote w:type="continuationSeparator" w:id="0">
    <w:p w14:paraId="5C44E863" w14:textId="77777777" w:rsidR="00A703CC" w:rsidRDefault="00A70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B4DA8" w14:textId="77777777" w:rsidR="00A703CC" w:rsidRDefault="00A703CC">
      <w:r>
        <w:separator/>
      </w:r>
    </w:p>
  </w:footnote>
  <w:footnote w:type="continuationSeparator" w:id="0">
    <w:p w14:paraId="5A7B2A66" w14:textId="77777777" w:rsidR="00A703CC" w:rsidRDefault="00A70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4348"/>
    <w:rsid w:val="00564D7F"/>
    <w:rsid w:val="00566EDB"/>
    <w:rsid w:val="005A3AF5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8082B"/>
    <w:rsid w:val="006F7133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65110"/>
    <w:rsid w:val="008739C4"/>
    <w:rsid w:val="00882D69"/>
    <w:rsid w:val="008A1913"/>
    <w:rsid w:val="008A369A"/>
    <w:rsid w:val="008A67E6"/>
    <w:rsid w:val="008D7315"/>
    <w:rsid w:val="008F199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703CC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95E3A"/>
    <w:rsid w:val="00BB1A6D"/>
    <w:rsid w:val="00BD19C0"/>
    <w:rsid w:val="00BE491C"/>
    <w:rsid w:val="00BE6D6B"/>
    <w:rsid w:val="00BF02C8"/>
    <w:rsid w:val="00BF130F"/>
    <w:rsid w:val="00C0508B"/>
    <w:rsid w:val="00C218E7"/>
    <w:rsid w:val="00C36B28"/>
    <w:rsid w:val="00C54041"/>
    <w:rsid w:val="00C80227"/>
    <w:rsid w:val="00C87B3F"/>
    <w:rsid w:val="00CB0801"/>
    <w:rsid w:val="00CC05F7"/>
    <w:rsid w:val="00CD5895"/>
    <w:rsid w:val="00CF246D"/>
    <w:rsid w:val="00CF46A1"/>
    <w:rsid w:val="00CF6B32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DataField11pt-Single">
    <w:name w:val="Data Field 11pt-Single"/>
    <w:basedOn w:val="Normal"/>
    <w:link w:val="DataField11pt-SingleChar"/>
    <w:rsid w:val="00C54041"/>
    <w:pPr>
      <w:autoSpaceDE w:val="0"/>
      <w:autoSpaceDN w:val="0"/>
    </w:pPr>
    <w:rPr>
      <w:rFonts w:ascii="Arial" w:eastAsiaTheme="minorEastAsia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C54041"/>
    <w:rPr>
      <w:rFonts w:ascii="Arial" w:eastAsiaTheme="minorEastAsia" w:hAnsi="Arial" w:cs="Arial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389</Words>
  <Characters>2223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12</cp:revision>
  <cp:lastPrinted>2017-01-13T18:37:00Z</cp:lastPrinted>
  <dcterms:created xsi:type="dcterms:W3CDTF">2017-01-13T18:36:00Z</dcterms:created>
  <dcterms:modified xsi:type="dcterms:W3CDTF">2017-04-10T21:13:00Z</dcterms:modified>
</cp:coreProperties>
</file>