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BADA3" w14:textId="77777777" w:rsidR="00FC12CD" w:rsidRPr="00FC12CD" w:rsidRDefault="00FC12CD" w:rsidP="004D7760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</w:rPr>
      </w:pPr>
      <w:r w:rsidRPr="00FC12CD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</w:rPr>
        <w:t>Exploring Multi-Scale Spatiotemporal Twitter User Mobility Patterns with a Visual-Analytics Approach</w:t>
      </w:r>
    </w:p>
    <w:p w14:paraId="3A9F781A" w14:textId="77777777" w:rsidR="00D05709" w:rsidRDefault="00D05709" w:rsidP="00FC12CD">
      <w:pPr>
        <w:shd w:val="clear" w:color="auto" w:fill="FFFFFF"/>
        <w:ind w:right="45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7F113794" w14:textId="715CD2EA" w:rsidR="00FC12CD" w:rsidRPr="00FC12CD" w:rsidRDefault="00FC12CD" w:rsidP="00FC12CD">
      <w:pPr>
        <w:shd w:val="clear" w:color="auto" w:fill="FFFFFF"/>
        <w:ind w:right="45"/>
        <w:rPr>
          <w:rFonts w:ascii="Arial" w:hAnsi="Arial" w:cs="Arial"/>
          <w:bCs/>
          <w:sz w:val="20"/>
          <w:szCs w:val="20"/>
        </w:rPr>
      </w:pPr>
      <w:hyperlink r:id="rId7" w:history="1">
        <w:r w:rsidRPr="00A00FA6">
          <w:rPr>
            <w:rFonts w:ascii="Arial" w:eastAsia="Times New Roman" w:hAnsi="Arial" w:cs="Arial"/>
            <w:bCs/>
            <w:color w:val="222222"/>
            <w:sz w:val="20"/>
            <w:szCs w:val="20"/>
          </w:rPr>
          <w:t>Junjun Yin</w:t>
        </w:r>
      </w:hyperlink>
      <w:r w:rsidRP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1,2</w:t>
      </w:r>
      <w:r w:rsidR="00A00FA6">
        <w:rPr>
          <w:rFonts w:ascii="Arial" w:hAnsi="Arial" w:cs="Arial"/>
          <w:bCs/>
          <w:sz w:val="20"/>
          <w:szCs w:val="20"/>
        </w:rPr>
        <w:t>, Yizhao Gao</w:t>
      </w:r>
      <w:r w:rsid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1,2</w:t>
      </w:r>
      <w:r w:rsidR="00A00FA6">
        <w:rPr>
          <w:rFonts w:ascii="Arial" w:hAnsi="Arial" w:cs="Arial"/>
          <w:bCs/>
          <w:sz w:val="20"/>
          <w:szCs w:val="20"/>
        </w:rPr>
        <w:t xml:space="preserve">, </w:t>
      </w:r>
      <w:r w:rsidRPr="00A00FA6">
        <w:rPr>
          <w:rFonts w:ascii="Arial" w:eastAsia="Times New Roman" w:hAnsi="Arial" w:cs="Arial"/>
          <w:bCs/>
          <w:color w:val="222222"/>
          <w:sz w:val="20"/>
          <w:szCs w:val="20"/>
        </w:rPr>
        <w:t>Zhenhong</w:t>
      </w:r>
      <w:r w:rsidRPr="00A00FA6">
        <w:rPr>
          <w:rFonts w:ascii="Arial" w:eastAsia="Times New Roman" w:hAnsi="Arial" w:cs="Arial"/>
          <w:bCs/>
          <w:color w:val="222222"/>
          <w:sz w:val="20"/>
          <w:szCs w:val="20"/>
        </w:rPr>
        <w:t> </w:t>
      </w:r>
      <w:r w:rsidRPr="00A00FA6">
        <w:rPr>
          <w:rFonts w:ascii="Arial" w:eastAsia="Times New Roman" w:hAnsi="Arial" w:cs="Arial"/>
          <w:bCs/>
          <w:color w:val="222222"/>
          <w:sz w:val="20"/>
          <w:szCs w:val="20"/>
        </w:rPr>
        <w:t>Du</w:t>
      </w:r>
      <w:r w:rsidRP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 xml:space="preserve"> 2, 3</w:t>
      </w:r>
      <w:r w:rsidR="00A00FA6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and Shaowen Wang</w:t>
      </w:r>
      <w:r w:rsid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1</w:t>
      </w:r>
      <w:r w:rsidR="00A00FA6" w:rsidRP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 xml:space="preserve">, </w:t>
      </w:r>
      <w:proofErr w:type="gramStart"/>
      <w:r w:rsid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2</w:t>
      </w:r>
      <w:r w:rsidR="00A00FA6" w:rsidRP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,</w:t>
      </w:r>
      <w:r w:rsidR="00A00FA6" w:rsidRPr="00A00FA6">
        <w:rPr>
          <w:rFonts w:ascii="Arial" w:eastAsia="Times New Roman" w:hAnsi="Arial" w:cs="Arial"/>
          <w:bCs/>
          <w:color w:val="222222"/>
          <w:sz w:val="20"/>
          <w:szCs w:val="20"/>
        </w:rPr>
        <w:t>*</w:t>
      </w:r>
      <w:proofErr w:type="gramEnd"/>
    </w:p>
    <w:p w14:paraId="528E2239" w14:textId="77777777" w:rsidR="00FC12CD" w:rsidRPr="00FC12CD" w:rsidRDefault="00FC12CD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12CD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1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Department of Geography and Geographic Information Science, University of Illinois at Urbana-Champaign, Urbana, IL 61801, USA</w:t>
      </w:r>
    </w:p>
    <w:p w14:paraId="31C3CF7B" w14:textId="77777777" w:rsidR="00FC12CD" w:rsidRPr="00FC12CD" w:rsidRDefault="00FC12CD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12CD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CyberGIS Center for Advanced Digital and Spatial Studies, University of Illinois at Urbana-Champaign, Urbana, IL 61801, USA</w:t>
      </w:r>
    </w:p>
    <w:p w14:paraId="3FFB754E" w14:textId="52B5650F" w:rsidR="00FC12CD" w:rsidRPr="00FC12CD" w:rsidRDefault="00FC12CD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vertAlign w:val="superscript"/>
        </w:rPr>
      </w:pPr>
      <w:r w:rsidRPr="00FC12CD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 xml:space="preserve">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Institute of Geographic Information Science, School of Earth Sciences</w:t>
      </w:r>
      <w:r w:rsidR="00444AC2">
        <w:rPr>
          <w:rFonts w:ascii="Arial" w:eastAsia="Times New Roman" w:hAnsi="Arial" w:cs="Arial"/>
          <w:color w:val="222222"/>
          <w:sz w:val="20"/>
          <w:szCs w:val="20"/>
        </w:rPr>
        <w:t xml:space="preserve">, Zhejiang University, Hangzhou,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310028, China</w:t>
      </w:r>
    </w:p>
    <w:p w14:paraId="2CD00016" w14:textId="77777777" w:rsidR="00FC12CD" w:rsidRDefault="00FC12CD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12CD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*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Author to whom correspondence should be addressed.</w:t>
      </w:r>
    </w:p>
    <w:p w14:paraId="1D917B06" w14:textId="77777777" w:rsidR="006C2C67" w:rsidRDefault="006C2C67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194AFDFE" w14:textId="6CFEA8B3" w:rsidR="00AB46AD" w:rsidRPr="004325D2" w:rsidRDefault="00AB46AD" w:rsidP="00AB46AD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 w:rsidRPr="004325D2">
        <w:rPr>
          <w:rFonts w:ascii="Arial" w:eastAsia="Times New Roman" w:hAnsi="Arial" w:cs="Arial"/>
          <w:b/>
          <w:color w:val="222222"/>
        </w:rPr>
        <w:t>Abstract</w:t>
      </w:r>
    </w:p>
    <w:p w14:paraId="1F251C27" w14:textId="6A761CF5" w:rsidR="00AB46AD" w:rsidRPr="00E35202" w:rsidRDefault="00AB46AD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E35202">
        <w:rPr>
          <w:rFonts w:ascii="Arial" w:eastAsia="Times New Roman" w:hAnsi="Arial" w:cs="Arial"/>
          <w:color w:val="222222"/>
          <w:sz w:val="22"/>
          <w:szCs w:val="22"/>
        </w:rPr>
        <w:t>Understanding human mobility patterns is of great importance for urban planning, traffic management, and even marketing campaign.</w:t>
      </w:r>
      <w:r w:rsidR="00E35202" w:rsidRPr="00E352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However, the capability of capturing detailed human movements with fine-grained spatial and temporal granularity is still limited.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In this study, we extracted high-resolution mobility data from a collection of over 1.3 billion geo-located Twitter messages.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Regarding the concerns of infringement on individual privacy, such as the mobile phone call records with restricted access, the dataset is collected from publicly accessible Twitter data streams.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In this paper, we employed a visual-analytics approach to studying multi-scale spatiotemporal Twitter user mobility patterns in the contiguous United States during the year 2014.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Our approach included a scalable visual-analytics framework to deliver efficiency and scalability in filtering large volume of geo-located tweets, modeling and extracting Twitter user movements, generating space-time user trajectories, and summarizing multi-scale spatiotemporal user mobility patterns.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We performed a set of statistical analysis to understand Twitter user mobility patterns across multi-level spatial scales and temporal ranges.</w:t>
      </w:r>
    </w:p>
    <w:p w14:paraId="6DB5BEE9" w14:textId="77777777" w:rsidR="00AB46AD" w:rsidRPr="00E35202" w:rsidRDefault="00AB46AD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E35202">
        <w:rPr>
          <w:rFonts w:ascii="Arial" w:eastAsia="Times New Roman" w:hAnsi="Arial" w:cs="Arial"/>
          <w:color w:val="222222"/>
          <w:sz w:val="22"/>
          <w:szCs w:val="22"/>
        </w:rPr>
        <w:t>In particular, Twitter user mobility patterns measured by the displacements and radius of gyrations of individuals revealed multi-scale or multi-modal Twitter user mobility patterns.</w:t>
      </w:r>
    </w:p>
    <w:p w14:paraId="5AB70A73" w14:textId="6B0778F9" w:rsidR="00707D3E" w:rsidRDefault="00AB46AD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E35202">
        <w:rPr>
          <w:rFonts w:ascii="Arial" w:eastAsia="Times New Roman" w:hAnsi="Arial" w:cs="Arial"/>
          <w:color w:val="222222"/>
          <w:sz w:val="22"/>
          <w:szCs w:val="22"/>
        </w:rPr>
        <w:t>By further studying such mobility patterns in different temporal ranges, we identified both consistency and seasonal fluctuations regarding the distance decay effects in the corresponding mobility patterns.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At the same time, our approach provides a geo-visualization unit with an interactive 3D virtual globe web mapping interface for exploratory geo-visual analytics of the multi-level spatiot</w:t>
      </w:r>
      <w:r w:rsidR="008270A0" w:rsidRPr="00E35202">
        <w:rPr>
          <w:rFonts w:ascii="Arial" w:eastAsia="Times New Roman" w:hAnsi="Arial" w:cs="Arial"/>
          <w:color w:val="222222"/>
          <w:sz w:val="22"/>
          <w:szCs w:val="22"/>
        </w:rPr>
        <w:t>emporal Twitter user movements</w:t>
      </w:r>
      <w:r w:rsidR="00B7043D" w:rsidRPr="00E35202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18B8CC44" w14:textId="77777777" w:rsidR="007F65AF" w:rsidRPr="007F65AF" w:rsidRDefault="007F65AF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</w:p>
    <w:p w14:paraId="71295923" w14:textId="0C5641B1" w:rsidR="006C2C67" w:rsidRDefault="00AB46AD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E35202">
        <w:rPr>
          <w:rFonts w:ascii="Arial" w:eastAsia="Times New Roman" w:hAnsi="Arial" w:cs="Arial"/>
          <w:b/>
          <w:color w:val="222222"/>
          <w:sz w:val="22"/>
          <w:szCs w:val="22"/>
        </w:rPr>
        <w:t>Keywords</w:t>
      </w:r>
      <w:r w:rsidR="00707D3E" w:rsidRPr="00E3520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: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Geo-located tweets, mobility patterns, multi-scale spatiotemporal analysis, scalable visual-analytics framework</w:t>
      </w:r>
    </w:p>
    <w:p w14:paraId="194AA991" w14:textId="77777777" w:rsidR="00E35202" w:rsidRDefault="00E35202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</w:p>
    <w:p w14:paraId="6057CF41" w14:textId="19323204" w:rsidR="00E35202" w:rsidRPr="00F9398C" w:rsidRDefault="00DD2667" w:rsidP="00F9398C">
      <w:pPr>
        <w:pStyle w:val="ListParagraph"/>
        <w:keepNext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222222"/>
        </w:rPr>
      </w:pPr>
      <w:r w:rsidRPr="00F9398C">
        <w:rPr>
          <w:rFonts w:ascii="Arial" w:eastAsia="Times New Roman" w:hAnsi="Arial" w:cs="Arial"/>
          <w:b/>
          <w:color w:val="222222"/>
        </w:rPr>
        <w:lastRenderedPageBreak/>
        <w:t>Introduction</w:t>
      </w:r>
    </w:p>
    <w:p w14:paraId="786763B0" w14:textId="77777777" w:rsidR="00B722C8" w:rsidRPr="00B722C8" w:rsidRDefault="00B722C8" w:rsidP="00B722C8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B722C8">
        <w:rPr>
          <w:rFonts w:ascii="Arial" w:eastAsia="Times New Roman" w:hAnsi="Arial" w:cs="Arial"/>
          <w:color w:val="222222"/>
          <w:sz w:val="22"/>
          <w:szCs w:val="22"/>
        </w:rPr>
        <w:t xml:space="preserve">Understanding human mobility patterns is of great importance for a broad range of applications from urban planning [1], traffic management [2], and even the spatial spread of epidemic diseases [3]. Earlier research efforts relied on low-resolution mobility data to understand human mobility patterns, such as using census records to study human migration patterns [4], or delivering questionnaires and asking volunteers to report the track of bank notes to infer human travel patterns [5]. However, such mobility data do not provide detailed human movements with fine-grained spatial and temporal granularity, which are usually aggregated and therefore are limited to capture mobility patterns of individuals [6,7]. In addition to the mobility data collected by GPS trackers [1,8] and mobile </w:t>
      </w:r>
      <w:bookmarkStart w:id="0" w:name="_GoBack"/>
      <w:bookmarkEnd w:id="0"/>
    </w:p>
    <w:p w14:paraId="6FA65DD3" w14:textId="77777777" w:rsidR="00DB1327" w:rsidRPr="00FC12CD" w:rsidRDefault="00DB1327" w:rsidP="00707D3E">
      <w:pPr>
        <w:shd w:val="clear" w:color="auto" w:fill="FFFFFF"/>
        <w:spacing w:line="360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</w:p>
    <w:p w14:paraId="42A02229" w14:textId="77777777" w:rsidR="0013091F" w:rsidRDefault="00416065" w:rsidP="00707D3E">
      <w:pPr>
        <w:spacing w:line="360" w:lineRule="auto"/>
      </w:pPr>
    </w:p>
    <w:sectPr w:rsidR="0013091F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9B42A" w14:textId="77777777" w:rsidR="00416065" w:rsidRDefault="00416065" w:rsidP="007B327C">
      <w:r>
        <w:separator/>
      </w:r>
    </w:p>
  </w:endnote>
  <w:endnote w:type="continuationSeparator" w:id="0">
    <w:p w14:paraId="59DEA194" w14:textId="77777777" w:rsidR="00416065" w:rsidRDefault="00416065" w:rsidP="007B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DD2E6" w14:textId="77777777" w:rsidR="00416065" w:rsidRDefault="00416065" w:rsidP="007B327C">
      <w:r>
        <w:separator/>
      </w:r>
    </w:p>
  </w:footnote>
  <w:footnote w:type="continuationSeparator" w:id="0">
    <w:p w14:paraId="45C6943B" w14:textId="77777777" w:rsidR="00416065" w:rsidRDefault="00416065" w:rsidP="007B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50DA0"/>
    <w:multiLevelType w:val="hybridMultilevel"/>
    <w:tmpl w:val="4226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CD"/>
    <w:rsid w:val="00416065"/>
    <w:rsid w:val="004325D2"/>
    <w:rsid w:val="00444AC2"/>
    <w:rsid w:val="00485B4F"/>
    <w:rsid w:val="004D7760"/>
    <w:rsid w:val="00643BD4"/>
    <w:rsid w:val="006C2C67"/>
    <w:rsid w:val="00707D3E"/>
    <w:rsid w:val="007B1EB2"/>
    <w:rsid w:val="007B327C"/>
    <w:rsid w:val="007F65AF"/>
    <w:rsid w:val="008270A0"/>
    <w:rsid w:val="0085432D"/>
    <w:rsid w:val="00A00FA6"/>
    <w:rsid w:val="00A85281"/>
    <w:rsid w:val="00AB46AD"/>
    <w:rsid w:val="00B30A00"/>
    <w:rsid w:val="00B7043D"/>
    <w:rsid w:val="00B722C8"/>
    <w:rsid w:val="00D05709"/>
    <w:rsid w:val="00DB1327"/>
    <w:rsid w:val="00DD2667"/>
    <w:rsid w:val="00E35202"/>
    <w:rsid w:val="00ED001E"/>
    <w:rsid w:val="00F54F37"/>
    <w:rsid w:val="00F66F71"/>
    <w:rsid w:val="00F9398C"/>
    <w:rsid w:val="00FC12CD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ECD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2C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C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inlineblock">
    <w:name w:val="inlineblock"/>
    <w:basedOn w:val="DefaultParagraphFont"/>
    <w:rsid w:val="00FC12CD"/>
  </w:style>
  <w:style w:type="character" w:styleId="Hyperlink">
    <w:name w:val="Hyperlink"/>
    <w:basedOn w:val="DefaultParagraphFont"/>
    <w:uiPriority w:val="99"/>
    <w:semiHidden/>
    <w:unhideWhenUsed/>
    <w:rsid w:val="00FC12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12CD"/>
  </w:style>
  <w:style w:type="paragraph" w:styleId="ListParagraph">
    <w:name w:val="List Paragraph"/>
    <w:basedOn w:val="Normal"/>
    <w:uiPriority w:val="34"/>
    <w:qFormat/>
    <w:rsid w:val="00FC1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27C"/>
  </w:style>
  <w:style w:type="paragraph" w:styleId="Footer">
    <w:name w:val="footer"/>
    <w:basedOn w:val="Normal"/>
    <w:link w:val="FooterChar"/>
    <w:uiPriority w:val="99"/>
    <w:unhideWhenUsed/>
    <w:rsid w:val="007B3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45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3646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69929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4728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4193">
                  <w:marLeft w:val="1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dpi.com/search?authors=Junjun%20Yin&amp;orcid=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511</Words>
  <Characters>2917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Exploring Multi-Scale Spatiotemporal Twitter User Mobility Patterns with a Visua</vt:lpstr>
    </vt:vector>
  </TitlesOfParts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Junjun Yin</cp:lastModifiedBy>
  <cp:revision>19</cp:revision>
  <dcterms:created xsi:type="dcterms:W3CDTF">2016-10-26T19:34:00Z</dcterms:created>
  <dcterms:modified xsi:type="dcterms:W3CDTF">2016-10-26T20:01:00Z</dcterms:modified>
</cp:coreProperties>
</file>