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4f3f007342740363122670a056c74c4ad67171"/>
    <w:p>
      <w:pPr>
        <w:pStyle w:val="Heading1"/>
      </w:pPr>
      <w:r>
        <w:t xml:space="preserve">Libro Blanco: El Calendario del Hemisferio Sur — Un Sistema Calendario Basado en la Simetría Tai Chi</w:t>
      </w:r>
    </w:p>
    <w:p>
      <w:r>
        <w:pict>
          <v:rect style="width:0;height:1.5pt" o:hralign="center" o:hrstd="t" o:hr="t"/>
        </w:pict>
      </w:r>
    </w:p>
    <w:bookmarkStart w:id="9" w:name="resumen"/>
    <w:p>
      <w:pPr>
        <w:pStyle w:val="Heading2"/>
      </w:pPr>
      <w:r>
        <w:t xml:space="preserve">Resumen</w:t>
      </w:r>
    </w:p>
    <w:p>
      <w:pPr>
        <w:pStyle w:val="FirstParagraph"/>
      </w:pPr>
      <w:r>
        <w:t xml:space="preserve">El calendario chino tradicional </w:t>
      </w:r>
      <w:r>
        <w:rPr>
          <w:rFonts w:hint="eastAsia"/>
        </w:rPr>
        <w:t xml:space="preserve">(农历)</w:t>
      </w:r>
      <w:r>
        <w:t xml:space="preserve"> posee más de 4000 años de historia y está íntegramente fundamentado en observaciones astronómicas del Hemisferio Norte. Esta asimetría genera un desajuste estacional significativo para las más de 30 millones de personas de origen chino que residen en el Hemisferio Sur —en países como Argentina, Australia, Nueva Zelanda, Brasil y Sudáfrica—, quienes celebran la Fiesta de la Primavera en pleno verano austral. El presente trabajo propone un sistema de Calendario del Hemisferio Sur basado en los principios de simetría Tai Chi </w:t>
      </w:r>
      <w:r>
        <w:rPr>
          <w:rFonts w:hint="eastAsia"/>
        </w:rPr>
        <w:t xml:space="preserve">(太极),</w:t>
      </w:r>
      <w:r>
        <w:t xml:space="preserve"> que transforma el sistema septentrional mediante operaciones matemáticas precisas: un desplazamiento de +6 meses en la conversión de meses, un desplazamiento de +15 días lunares para la oposición de fases, una correspondencia de términos solares mediante mapeo N↔(N+12) módulo 24, y un espejado de la fase lunar. Este sistema permite a las comunidades chinas del Hemisferio Sur emplear un calendario lunar culturalmente auténtico y estacionalmente preciso, verificable tanto por observación lunar directa como por métodos estelares independientes. La simetría resultante constituye una manifestación concreta del principio filosófico de unidad de opuestos que subyace al diagrama Tai Chi.</w:t>
      </w:r>
    </w:p>
    <w:p>
      <w:r>
        <w:pict>
          <v:rect style="width:0;height:1.5pt" o:hralign="center" o:hrstd="t" o:hr="t"/>
        </w:pict>
      </w:r>
    </w:p>
    <w:bookmarkEnd w:id="9"/>
    <w:bookmarkStart w:id="10" w:name="introducción"/>
    <w:p>
      <w:pPr>
        <w:pStyle w:val="Heading2"/>
      </w:pPr>
      <w:r>
        <w:t xml:space="preserve">1. Introducción</w:t>
      </w:r>
    </w:p>
    <w:p>
      <w:pPr>
        <w:pStyle w:val="FirstParagraph"/>
      </w:pPr>
      <w:r>
        <w:t xml:space="preserve">El calendario chino </w:t>
      </w:r>
      <w:r>
        <w:rPr>
          <w:rFonts w:hint="eastAsia"/>
        </w:rPr>
        <w:t xml:space="preserve">(农历,</w:t>
      </w:r>
      <w:r>
        <w:t xml:space="preserve"> </w:t>
      </w:r>
      <w:r>
        <w:rPr>
          <w:i/>
          <w:iCs/>
        </w:rPr>
        <w:t xml:space="preserve">nónglì</w:t>
      </w:r>
      <w:r>
        <w:t xml:space="preserve">) es uno de los sistemas calendáricos más antiguos y sofisticados del mundo, con más de 4000 años de desarrollo continuo. Su estructura combina el ciclo lunar sinódico con el año solar trópico mediante la inserción de meses intercalares, y su sistema de 24 términos solares </w:t>
      </w:r>
      <w:r>
        <w:rPr>
          <w:rFonts w:hint="eastAsia"/>
        </w:rPr>
        <w:t xml:space="preserve">(节气,</w:t>
      </w:r>
      <w:r>
        <w:t xml:space="preserve"> </w:t>
      </w:r>
      <w:r>
        <w:rPr>
          <w:i/>
          <w:iCs/>
        </w:rPr>
        <w:t xml:space="preserve">jiéqì</w:t>
      </w:r>
      <w:r>
        <w:t xml:space="preserve">) refleja con notable precisión la sucesión de las estaciones en el Hemisferio Norte.</w:t>
      </w:r>
    </w:p>
    <w:p>
      <w:pPr>
        <w:pStyle w:val="BodyText"/>
      </w:pPr>
      <w:r>
        <w:t xml:space="preserve">Sin embargo, este sistema fue concebido íntegramente a partir de observaciones realizadas desde el Hemisferio Norte. Las constelaciones de referencia, los fenómenos estacionales asociados a cada término solar y la propia lógica de crecimiento y decrecimiento del Yin y el Yang </w:t>
      </w:r>
      <w:r>
        <w:rPr>
          <w:rFonts w:hint="eastAsia"/>
        </w:rPr>
        <w:t xml:space="preserve">(阴阳)</w:t>
      </w:r>
      <w:r>
        <w:t xml:space="preserve"> responden exclusivamente a la realidad astronómica y climática boreal.</w:t>
      </w:r>
    </w:p>
    <w:p>
      <w:pPr>
        <w:pStyle w:val="BodyText"/>
      </w:pPr>
      <w:r>
        <w:t xml:space="preserve">En la actualidad, más de 30 millones de personas de origen chino residen en el Hemisferio Sur, distribuidas en países como Argentina, Australia, Nueva Zelanda, Brasil, Sudáfrica, entre otros. Para estas comunidades, el desajuste estacional es patente: cuando el Hemisferio Norte celebra la Fiesta de la Primavera </w:t>
      </w:r>
      <w:r>
        <w:rPr>
          <w:rFonts w:hint="eastAsia"/>
        </w:rPr>
        <w:t xml:space="preserve">(春节,</w:t>
      </w:r>
      <w:r>
        <w:t xml:space="preserve"> </w:t>
      </w:r>
      <w:r>
        <w:rPr>
          <w:i/>
          <w:iCs/>
        </w:rPr>
        <w:t xml:space="preserve">Chūnjié</w:t>
      </w:r>
      <w:r>
        <w:t xml:space="preserve">) en enero-febrero, el Hemisferio Sur se encuentra en pleno verano; cuando se conmemora el Solsticio de Invierno </w:t>
      </w:r>
      <w:r>
        <w:rPr>
          <w:rFonts w:hint="eastAsia"/>
        </w:rPr>
        <w:t xml:space="preserve">(冬至,</w:t>
      </w:r>
      <w:r>
        <w:t xml:space="preserve"> </w:t>
      </w:r>
      <w:r>
        <w:rPr>
          <w:i/>
          <w:iCs/>
        </w:rPr>
        <w:t xml:space="preserve">Dōngzhì</w:t>
      </w:r>
      <w:r>
        <w:t xml:space="preserve">), el sur vive el día más largo del año.</w:t>
      </w:r>
    </w:p>
    <w:p>
      <w:pPr>
        <w:pStyle w:val="BodyText"/>
      </w:pPr>
      <w:r>
        <w:t xml:space="preserve">Resulta necesario, por tanto, desarrollar un sistema calendárico que refleje la realidad estacional del Hemisferio Sur sin romper la continuidad cultural con la tradición calendárica china. El presente Libro Blanco expone los fundamentos matemáticos, astronómicos y filosóficos de dicho sistema.</w:t>
      </w:r>
    </w:p>
    <w:p>
      <w:r>
        <w:pict>
          <v:rect style="width:0;height:1.5pt" o:hralign="center" o:hrstd="t" o:hr="t"/>
        </w:pict>
      </w:r>
    </w:p>
    <w:bookmarkEnd w:id="10"/>
    <w:bookmarkStart w:id="15" w:name="principios-fundamentales-de-conversión"/>
    <w:p>
      <w:pPr>
        <w:pStyle w:val="Heading2"/>
      </w:pPr>
      <w:r>
        <w:t xml:space="preserve">2. Principios Fundamentales de Conversión</w:t>
      </w:r>
    </w:p>
    <w:bookmarkStart w:id="11" w:name="conversión-gregoriana"/>
    <w:p>
      <w:pPr>
        <w:pStyle w:val="Heading3"/>
      </w:pPr>
      <w:r>
        <w:t xml:space="preserve">2.1 Conversión Gregoriana</w:t>
      </w:r>
    </w:p>
    <w:p>
      <w:pPr>
        <w:pStyle w:val="FirstParagraph"/>
      </w:pPr>
      <w:r>
        <w:t xml:space="preserve">La conversión entre hemisferios para el calendario gregoriano se rige por las siguientes reglas:</w:t>
      </w:r>
    </w:p>
    <w:p>
      <w:pPr>
        <w:pStyle w:val="Compact"/>
        <w:numPr>
          <w:ilvl w:val="0"/>
          <w:numId w:val="1001"/>
        </w:numPr>
      </w:pPr>
      <w:r>
        <w:rPr>
          <w:b/>
          <w:bCs/>
        </w:rPr>
        <w:t xml:space="preserve">Mes sur = Mes norte + 6</w:t>
      </w:r>
      <w:r>
        <w:t xml:space="preserve"> </w:t>
      </w:r>
      <w:r>
        <w:t xml:space="preserve">(si el resultado supera 12, se resta 12)</w:t>
      </w:r>
    </w:p>
    <w:p>
      <w:pPr>
        <w:pStyle w:val="Compact"/>
        <w:numPr>
          <w:ilvl w:val="0"/>
          <w:numId w:val="1001"/>
        </w:numPr>
      </w:pPr>
      <w:r>
        <w:rPr>
          <w:b/>
          <w:bCs/>
        </w:rPr>
        <w:t xml:space="preserve">Límite de año</w:t>
      </w:r>
      <w:r>
        <w:t xml:space="preserve">: si el mes norte es menor que 7, el año sur = año norte − 1; si el mes norte es mayor o igual que 7, el año sur = año norte</w:t>
      </w:r>
    </w:p>
    <w:p>
      <w:pPr>
        <w:pStyle w:val="FirstParagraph"/>
      </w:pPr>
      <w:r>
        <w:rPr>
          <w:b/>
          <w:bCs/>
        </w:rPr>
        <w:t xml:space="preserve">Ejemplos: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Hemisferio Norte</w:t>
            </w:r>
          </w:p>
        </w:tc>
        <w:tc>
          <w:tcPr/>
          <w:p>
            <w:pPr>
              <w:pStyle w:val="Compact"/>
            </w:pPr>
            <w:r>
              <w:t xml:space="preserve">Hemisferio Sur</w:t>
            </w:r>
          </w:p>
        </w:tc>
      </w:tr>
      <w:tr>
        <w:tc>
          <w:tcPr/>
          <w:p>
            <w:pPr>
              <w:pStyle w:val="Compact"/>
            </w:pPr>
            <w:r>
              <w:t xml:space="preserve">Enero 2026 (mes 1)</w:t>
            </w:r>
          </w:p>
        </w:tc>
        <w:tc>
          <w:tcPr/>
          <w:p>
            <w:pPr>
              <w:pStyle w:val="Compact"/>
            </w:pPr>
            <w:r>
              <w:t xml:space="preserve">Julio 2025 (mes 7)</w:t>
            </w:r>
          </w:p>
        </w:tc>
      </w:tr>
      <w:tr>
        <w:tc>
          <w:tcPr/>
          <w:p>
            <w:pPr>
              <w:pStyle w:val="Compact"/>
            </w:pPr>
            <w:r>
              <w:t xml:space="preserve">Julio 2026 (mes 7)</w:t>
            </w:r>
          </w:p>
        </w:tc>
        <w:tc>
          <w:tcPr/>
          <w:p>
            <w:pPr>
              <w:pStyle w:val="Compact"/>
            </w:pPr>
            <w:r>
              <w:t xml:space="preserve">Enero 2026 (mes 1)</w:t>
            </w:r>
          </w:p>
        </w:tc>
      </w:tr>
      <w:tr>
        <w:tc>
          <w:tcPr/>
          <w:p>
            <w:pPr>
              <w:pStyle w:val="Compact"/>
            </w:pPr>
            <w:r>
              <w:t xml:space="preserve">Diciembre 2026 (mes 12)</w:t>
            </w:r>
          </w:p>
        </w:tc>
        <w:tc>
          <w:tcPr/>
          <w:p>
            <w:pPr>
              <w:pStyle w:val="Compact"/>
            </w:pPr>
            <w:r>
              <w:t xml:space="preserve">Junio 2026 (mes 6)</w:t>
            </w:r>
          </w:p>
        </w:tc>
      </w:tr>
    </w:tbl>
    <w:p>
      <w:pPr>
        <w:pStyle w:val="BodyText"/>
      </w:pPr>
      <w:r>
        <w:t xml:space="preserve">Esta transformación refleja el hecho de que las estaciones están desplazadas exactamente medio año entre ambos hemisferios.</w:t>
      </w:r>
    </w:p>
    <w:bookmarkEnd w:id="11"/>
    <w:bookmarkStart w:id="12" w:name="conversión-del-calendario-lunar"/>
    <w:p>
      <w:pPr>
        <w:pStyle w:val="Heading3"/>
      </w:pPr>
      <w:r>
        <w:t xml:space="preserve">2.2 Conversión del Calendario Lunar</w:t>
      </w:r>
    </w:p>
    <w:p>
      <w:pPr>
        <w:pStyle w:val="FirstParagraph"/>
      </w:pPr>
      <w:r>
        <w:t xml:space="preserve">La conversión del calendario lunar sigue una lógica análoga:</w:t>
      </w:r>
    </w:p>
    <w:p>
      <w:pPr>
        <w:pStyle w:val="Compact"/>
        <w:numPr>
          <w:ilvl w:val="0"/>
          <w:numId w:val="1002"/>
        </w:numPr>
      </w:pPr>
      <w:r>
        <w:rPr>
          <w:b/>
          <w:bCs/>
        </w:rPr>
        <w:t xml:space="preserve">Mes lunar sur = Mes lunar norte + 6</w:t>
      </w:r>
      <w:r>
        <w:t xml:space="preserve"> </w:t>
      </w:r>
      <w:r>
        <w:t xml:space="preserve">(si el resultado supera 12, se resta 12)</w:t>
      </w:r>
    </w:p>
    <w:p>
      <w:pPr>
        <w:pStyle w:val="Compact"/>
        <w:numPr>
          <w:ilvl w:val="0"/>
          <w:numId w:val="1002"/>
        </w:numPr>
      </w:pPr>
      <w:r>
        <w:rPr>
          <w:b/>
          <w:bCs/>
        </w:rPr>
        <w:t xml:space="preserve">Mes intercalar</w:t>
      </w:r>
      <w:r>
        <w:t xml:space="preserve">: Mes intercalar sur = (Mes intercalar norte + 6 − 1) % 12 + 1</w:t>
      </w:r>
    </w:p>
    <w:p>
      <w:pPr>
        <w:pStyle w:val="Compact"/>
        <w:numPr>
          <w:ilvl w:val="0"/>
          <w:numId w:val="1002"/>
        </w:numPr>
      </w:pPr>
      <w:r>
        <w:rPr>
          <w:b/>
          <w:bCs/>
        </w:rPr>
        <w:t xml:space="preserve">Límite de año</w:t>
      </w:r>
      <w:r>
        <w:t xml:space="preserve">: idéntico al criterio gregoriano</w:t>
      </w:r>
    </w:p>
    <w:p>
      <w:pPr>
        <w:pStyle w:val="FirstParagraph"/>
      </w:pPr>
      <w:r>
        <w:t xml:space="preserve">La fórmula para el mes intercalar garantiza que la posición relativa del mes bisiesto se preserve tras la rotación de 180°.</w:t>
      </w:r>
    </w:p>
    <w:bookmarkEnd w:id="12"/>
    <w:bookmarkStart w:id="13" w:name="día-opuesto-tai-chi"/>
    <w:p>
      <w:pPr>
        <w:pStyle w:val="Heading3"/>
      </w:pPr>
      <w:r>
        <w:t xml:space="preserve">2.3 Día Opuesto Tai Chi</w:t>
      </w:r>
    </w:p>
    <w:p>
      <w:pPr>
        <w:pStyle w:val="FirstParagraph"/>
      </w:pPr>
      <w:r>
        <w:t xml:space="preserve">Este es el principio más distintivo del sistema:</w:t>
      </w:r>
    </w:p>
    <w:p>
      <w:pPr>
        <w:pStyle w:val="Compact"/>
        <w:numPr>
          <w:ilvl w:val="0"/>
          <w:numId w:val="1003"/>
        </w:numPr>
      </w:pPr>
      <w:r>
        <w:rPr>
          <w:b/>
          <w:bCs/>
        </w:rPr>
        <w:t xml:space="preserve">Día lunar sur = Día lunar norte + 15</w:t>
      </w:r>
      <w:r>
        <w:t xml:space="preserve"> </w:t>
      </w:r>
      <w:r>
        <w:t xml:space="preserve">(si el resultado supera la duración del mes, se resta dicha duración y se acarrea al mes siguiente)</w:t>
      </w:r>
    </w:p>
    <w:p>
      <w:pPr>
        <w:pStyle w:val="Compact"/>
        <w:numPr>
          <w:ilvl w:val="0"/>
          <w:numId w:val="1003"/>
        </w:numPr>
      </w:pPr>
      <w:r>
        <w:rPr>
          <w:b/>
          <w:bCs/>
        </w:rPr>
        <w:t xml:space="preserve">Esencia</w:t>
      </w:r>
      <w:r>
        <w:t xml:space="preserve">: sumar 15 días en el ciclo sinódico (de ~29,53 días) equivale a situarse en el punto diametralmente opuesto, es decir, a 180° de separación. La fase lunar resultante es exactamente la inversa.</w:t>
      </w:r>
    </w:p>
    <w:p>
      <w:pPr>
        <w:pStyle w:val="FirstParagraph"/>
      </w:pPr>
      <w:r>
        <w:rPr>
          <w:b/>
          <w:bCs/>
        </w:rPr>
        <w:t xml:space="preserve">Ejemplo:</w:t>
      </w:r>
    </w:p>
    <w:p>
      <w:pPr>
        <w:pStyle w:val="BodyText"/>
      </w:pPr>
      <w:r>
        <w:t xml:space="preserve">Día 18 del 4to mes lunar (Norte) → Día 3 del 10mo mes lunar (Sur)</w:t>
      </w:r>
    </w:p>
    <w:p>
      <w:pPr>
        <w:pStyle w:val="BodyText"/>
      </w:pPr>
      <w:r>
        <w:t xml:space="preserve">El día 18 lunar corresponde a la fase de luna menguante en el norte; el día 3 lunar corresponde a la fase de luna creciente en el sur. Ambas fases son simétricas respecto del plenilunio.</w:t>
      </w:r>
    </w:p>
    <w:bookmarkEnd w:id="13"/>
    <w:bookmarkStart w:id="14" w:name="correspondencia-de-términos-solares"/>
    <w:p>
      <w:pPr>
        <w:pStyle w:val="Heading3"/>
      </w:pPr>
      <w:r>
        <w:t xml:space="preserve">2.4 Correspondencia de Términos Solares</w:t>
      </w:r>
    </w:p>
    <w:p>
      <w:pPr>
        <w:pStyle w:val="FirstParagraph"/>
      </w:pPr>
      <w:r>
        <w:t xml:space="preserve">Los 24 términos solares </w:t>
      </w:r>
      <w:r>
        <w:rPr>
          <w:rFonts w:hint="eastAsia"/>
        </w:rPr>
        <w:t xml:space="preserve">(节气,</w:t>
      </w:r>
      <w:r>
        <w:t xml:space="preserve"> </w:t>
      </w:r>
      <w:r>
        <w:rPr>
          <w:i/>
          <w:iCs/>
        </w:rPr>
        <w:t xml:space="preserve">jiéqì</w:t>
      </w:r>
      <w:r>
        <w:t xml:space="preserve">) se emparejan mediante la regla:</w:t>
      </w:r>
    </w:p>
    <w:p>
      <w:pPr>
        <w:pStyle w:val="BodyText"/>
      </w:pPr>
      <w:r>
        <w:rPr>
          <w:b/>
          <w:bCs/>
        </w:rPr>
        <w:t xml:space="preserve">Término solar N (Norte) ↔ Término solar (N+12) mod 24 (Sur)</w:t>
      </w:r>
    </w:p>
    <w:p>
      <w:pPr>
        <w:pStyle w:val="BodyText"/>
      </w:pPr>
      <w:r>
        <w:t xml:space="preserve">A continuación se presenta la tabla completa de correspondencia: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Hemisferio Norte</w:t>
            </w:r>
          </w:p>
        </w:tc>
        <w:tc>
          <w:tcPr/>
          <w:p>
            <w:pPr>
              <w:pStyle w:val="Compact"/>
            </w:pPr>
            <w:r>
              <w:t xml:space="preserve">N+12</w:t>
            </w:r>
          </w:p>
        </w:tc>
        <w:tc>
          <w:tcPr/>
          <w:p>
            <w:pPr>
              <w:pStyle w:val="Compact"/>
            </w:pPr>
            <w:r>
              <w:t xml:space="preserve">Hemisferio Sur</w:t>
            </w:r>
          </w:p>
        </w:tc>
      </w:tr>
      <w:tr>
        <w:tc>
          <w:tcPr/>
          <w:p>
            <w:pPr>
              <w:pStyle w:val="Compact"/>
            </w:pPr>
            <w:r>
              <w:t xml:space="preserve">1</w:t>
            </w:r>
          </w:p>
        </w:tc>
        <w:tc>
          <w:tcPr/>
          <w:p>
            <w:pPr>
              <w:pStyle w:val="Compact"/>
            </w:pPr>
            <w:r>
              <w:t xml:space="preserve">Inicio de Primavera </w:t>
            </w:r>
            <w:r>
              <w:rPr>
                <w:rFonts w:hint="eastAsia"/>
              </w:rPr>
              <w:t xml:space="preserve">(立春)</w:t>
            </w:r>
          </w:p>
        </w:tc>
        <w:tc>
          <w:tcPr/>
          <w:p>
            <w:pPr>
              <w:pStyle w:val="Compact"/>
            </w:pPr>
            <w:r>
              <w:t xml:space="preserve">13</w:t>
            </w:r>
          </w:p>
        </w:tc>
        <w:tc>
          <w:tcPr/>
          <w:p>
            <w:pPr>
              <w:pStyle w:val="Compact"/>
            </w:pPr>
            <w:r>
              <w:t xml:space="preserve">Inicio de Otoño </w:t>
            </w:r>
            <w:r>
              <w:rPr>
                <w:rFonts w:hint="eastAsia"/>
              </w:rPr>
              <w:t xml:space="preserve">(立秋)</w:t>
            </w:r>
          </w:p>
        </w:tc>
      </w:tr>
      <w:tr>
        <w:tc>
          <w:tcPr/>
          <w:p>
            <w:pPr>
              <w:pStyle w:val="Compact"/>
            </w:pPr>
            <w:r>
              <w:t xml:space="preserve">2</w:t>
            </w:r>
          </w:p>
        </w:tc>
        <w:tc>
          <w:tcPr/>
          <w:p>
            <w:pPr>
              <w:pStyle w:val="Compact"/>
            </w:pPr>
            <w:r>
              <w:t xml:space="preserve">Lluvia </w:t>
            </w:r>
            <w:r>
              <w:rPr>
                <w:rFonts w:hint="eastAsia"/>
              </w:rPr>
              <w:t xml:space="preserve">(雨水)</w:t>
            </w:r>
          </w:p>
        </w:tc>
        <w:tc>
          <w:tcPr/>
          <w:p>
            <w:pPr>
              <w:pStyle w:val="Compact"/>
            </w:pPr>
            <w:r>
              <w:t xml:space="preserve">14</w:t>
            </w:r>
          </w:p>
        </w:tc>
        <w:tc>
          <w:tcPr/>
          <w:p>
            <w:pPr>
              <w:pStyle w:val="Compact"/>
            </w:pPr>
            <w:r>
              <w:t xml:space="preserve">Fin del Calor </w:t>
            </w:r>
            <w:r>
              <w:rPr>
                <w:rFonts w:hint="eastAsia"/>
              </w:rPr>
              <w:t xml:space="preserve">(处暑)</w:t>
            </w:r>
          </w:p>
        </w:tc>
      </w:tr>
      <w:tr>
        <w:tc>
          <w:tcPr/>
          <w:p>
            <w:pPr>
              <w:pStyle w:val="Compact"/>
            </w:pPr>
            <w:r>
              <w:t xml:space="preserve">3</w:t>
            </w:r>
          </w:p>
        </w:tc>
        <w:tc>
          <w:tcPr/>
          <w:p>
            <w:pPr>
              <w:pStyle w:val="Compact"/>
            </w:pPr>
            <w:r>
              <w:t xml:space="preserve">Despertar de Insectos </w:t>
            </w:r>
            <w:r>
              <w:rPr>
                <w:rFonts w:hint="eastAsia"/>
              </w:rPr>
              <w:t xml:space="preserve">(惊蛰)</w:t>
            </w:r>
          </w:p>
        </w:tc>
        <w:tc>
          <w:tcPr/>
          <w:p>
            <w:pPr>
              <w:pStyle w:val="Compact"/>
            </w:pPr>
            <w:r>
              <w:t xml:space="preserve">15</w:t>
            </w:r>
          </w:p>
        </w:tc>
        <w:tc>
          <w:tcPr/>
          <w:p>
            <w:pPr>
              <w:pStyle w:val="Compact"/>
            </w:pPr>
            <w:r>
              <w:t xml:space="preserve">Rocío Blanco </w:t>
            </w:r>
            <w:r>
              <w:rPr>
                <w:rFonts w:hint="eastAsia"/>
              </w:rPr>
              <w:t xml:space="preserve">(白露)</w:t>
            </w:r>
          </w:p>
        </w:tc>
      </w:tr>
      <w:tr>
        <w:tc>
          <w:tcPr/>
          <w:p>
            <w:pPr>
              <w:pStyle w:val="Compact"/>
            </w:pPr>
            <w:r>
              <w:t xml:space="preserve">4</w:t>
            </w:r>
          </w:p>
        </w:tc>
        <w:tc>
          <w:tcPr/>
          <w:p>
            <w:pPr>
              <w:pStyle w:val="Compact"/>
            </w:pPr>
            <w:r>
              <w:t xml:space="preserve">Equinoccio de Primavera </w:t>
            </w:r>
            <w:r>
              <w:rPr>
                <w:rFonts w:hint="eastAsia"/>
              </w:rPr>
              <w:t xml:space="preserve">(春分)</w:t>
            </w:r>
          </w:p>
        </w:tc>
        <w:tc>
          <w:tcPr/>
          <w:p>
            <w:pPr>
              <w:pStyle w:val="Compact"/>
            </w:pPr>
            <w:r>
              <w:t xml:space="preserve">16</w:t>
            </w:r>
          </w:p>
        </w:tc>
        <w:tc>
          <w:tcPr/>
          <w:p>
            <w:pPr>
              <w:pStyle w:val="Compact"/>
            </w:pPr>
            <w:r>
              <w:t xml:space="preserve">Equinoccio de Otoño </w:t>
            </w:r>
            <w:r>
              <w:rPr>
                <w:rFonts w:hint="eastAsia"/>
              </w:rPr>
              <w:t xml:space="preserve">(秋分)</w:t>
            </w:r>
          </w:p>
        </w:tc>
      </w:tr>
      <w:tr>
        <w:tc>
          <w:tcPr/>
          <w:p>
            <w:pPr>
              <w:pStyle w:val="Compact"/>
            </w:pPr>
            <w:r>
              <w:t xml:space="preserve">5</w:t>
            </w:r>
          </w:p>
        </w:tc>
        <w:tc>
          <w:tcPr/>
          <w:p>
            <w:pPr>
              <w:pStyle w:val="Compact"/>
            </w:pPr>
            <w:r>
              <w:t xml:space="preserve">Claridad </w:t>
            </w:r>
            <w:r>
              <w:rPr>
                <w:rFonts w:hint="eastAsia"/>
              </w:rPr>
              <w:t xml:space="preserve">(清明)</w:t>
            </w:r>
          </w:p>
        </w:tc>
        <w:tc>
          <w:tcPr/>
          <w:p>
            <w:pPr>
              <w:pStyle w:val="Compact"/>
            </w:pPr>
            <w:r>
              <w:t xml:space="preserve">17</w:t>
            </w:r>
          </w:p>
        </w:tc>
        <w:tc>
          <w:tcPr/>
          <w:p>
            <w:pPr>
              <w:pStyle w:val="Compact"/>
            </w:pPr>
            <w:r>
              <w:t xml:space="preserve">Rocío Frío </w:t>
            </w:r>
            <w:r>
              <w:rPr>
                <w:rFonts w:hint="eastAsia"/>
              </w:rPr>
              <w:t xml:space="preserve">(寒露)</w:t>
            </w:r>
          </w:p>
        </w:tc>
      </w:tr>
      <w:tr>
        <w:tc>
          <w:tcPr/>
          <w:p>
            <w:pPr>
              <w:pStyle w:val="Compact"/>
            </w:pPr>
            <w:r>
              <w:t xml:space="preserve">6</w:t>
            </w:r>
          </w:p>
        </w:tc>
        <w:tc>
          <w:tcPr/>
          <w:p>
            <w:pPr>
              <w:pStyle w:val="Compact"/>
            </w:pPr>
            <w:r>
              <w:t xml:space="preserve">Lluvia de Grano </w:t>
            </w:r>
            <w:r>
              <w:rPr>
                <w:rFonts w:hint="eastAsia"/>
              </w:rPr>
              <w:t xml:space="preserve">(谷雨)</w:t>
            </w:r>
          </w:p>
        </w:tc>
        <w:tc>
          <w:tcPr/>
          <w:p>
            <w:pPr>
              <w:pStyle w:val="Compact"/>
            </w:pPr>
            <w:r>
              <w:t xml:space="preserve">18</w:t>
            </w:r>
          </w:p>
        </w:tc>
        <w:tc>
          <w:tcPr/>
          <w:p>
            <w:pPr>
              <w:pStyle w:val="Compact"/>
            </w:pPr>
            <w:r>
              <w:t xml:space="preserve">Descenso de Escarcha </w:t>
            </w:r>
            <w:r>
              <w:rPr>
                <w:rFonts w:hint="eastAsia"/>
              </w:rPr>
              <w:t xml:space="preserve">(霜降)</w:t>
            </w:r>
          </w:p>
        </w:tc>
      </w:tr>
      <w:tr>
        <w:tc>
          <w:tcPr/>
          <w:p>
            <w:pPr>
              <w:pStyle w:val="Compact"/>
            </w:pPr>
            <w:r>
              <w:t xml:space="preserve">7</w:t>
            </w:r>
          </w:p>
        </w:tc>
        <w:tc>
          <w:tcPr/>
          <w:p>
            <w:pPr>
              <w:pStyle w:val="Compact"/>
            </w:pPr>
            <w:r>
              <w:t xml:space="preserve">Inicio de Verano </w:t>
            </w:r>
            <w:r>
              <w:rPr>
                <w:rFonts w:hint="eastAsia"/>
              </w:rPr>
              <w:t xml:space="preserve">(立夏)</w:t>
            </w:r>
          </w:p>
        </w:tc>
        <w:tc>
          <w:tcPr/>
          <w:p>
            <w:pPr>
              <w:pStyle w:val="Compact"/>
            </w:pPr>
            <w:r>
              <w:t xml:space="preserve">19</w:t>
            </w:r>
          </w:p>
        </w:tc>
        <w:tc>
          <w:tcPr/>
          <w:p>
            <w:pPr>
              <w:pStyle w:val="Compact"/>
            </w:pPr>
            <w:r>
              <w:t xml:space="preserve">Inicio de Invierno </w:t>
            </w:r>
            <w:r>
              <w:rPr>
                <w:rFonts w:hint="eastAsia"/>
              </w:rPr>
              <w:t xml:space="preserve">(立冬)</w:t>
            </w:r>
          </w:p>
        </w:tc>
      </w:tr>
      <w:tr>
        <w:tc>
          <w:tcPr/>
          <w:p>
            <w:pPr>
              <w:pStyle w:val="Compact"/>
            </w:pPr>
            <w:r>
              <w:t xml:space="preserve">8</w:t>
            </w:r>
          </w:p>
        </w:tc>
        <w:tc>
          <w:tcPr/>
          <w:p>
            <w:pPr>
              <w:pStyle w:val="Compact"/>
            </w:pPr>
            <w:r>
              <w:t xml:space="preserve">Brote de Grano </w:t>
            </w:r>
            <w:r>
              <w:rPr>
                <w:rFonts w:hint="eastAsia"/>
              </w:rPr>
              <w:t xml:space="preserve">(小满)</w:t>
            </w:r>
          </w:p>
        </w:tc>
        <w:tc>
          <w:tcPr/>
          <w:p>
            <w:pPr>
              <w:pStyle w:val="Compact"/>
            </w:pPr>
            <w:r>
              <w:t xml:space="preserve">20</w:t>
            </w:r>
          </w:p>
        </w:tc>
        <w:tc>
          <w:tcPr/>
          <w:p>
            <w:pPr>
              <w:pStyle w:val="Compact"/>
            </w:pPr>
            <w:r>
              <w:t xml:space="preserve">Nieve Menor </w:t>
            </w:r>
            <w:r>
              <w:rPr>
                <w:rFonts w:hint="eastAsia"/>
              </w:rPr>
              <w:t xml:space="preserve">(小雪)</w:t>
            </w:r>
          </w:p>
        </w:tc>
      </w:tr>
      <w:tr>
        <w:tc>
          <w:tcPr/>
          <w:p>
            <w:pPr>
              <w:pStyle w:val="Compact"/>
            </w:pPr>
            <w:r>
              <w:t xml:space="preserve">9</w:t>
            </w:r>
          </w:p>
        </w:tc>
        <w:tc>
          <w:tcPr/>
          <w:p>
            <w:pPr>
              <w:pStyle w:val="Compact"/>
            </w:pPr>
            <w:r>
              <w:t xml:space="preserve">Grano en Espiga </w:t>
            </w:r>
            <w:r>
              <w:rPr>
                <w:rFonts w:hint="eastAsia"/>
              </w:rPr>
              <w:t xml:space="preserve">(芒种)</w:t>
            </w:r>
          </w:p>
        </w:tc>
        <w:tc>
          <w:tcPr/>
          <w:p>
            <w:pPr>
              <w:pStyle w:val="Compact"/>
            </w:pPr>
            <w:r>
              <w:t xml:space="preserve">21</w:t>
            </w:r>
          </w:p>
        </w:tc>
        <w:tc>
          <w:tcPr/>
          <w:p>
            <w:pPr>
              <w:pStyle w:val="Compact"/>
            </w:pPr>
            <w:r>
              <w:t xml:space="preserve">Gran Nevada </w:t>
            </w:r>
            <w:r>
              <w:rPr>
                <w:rFonts w:hint="eastAsia"/>
              </w:rPr>
              <w:t xml:space="preserve">(大雪)</w:t>
            </w:r>
          </w:p>
        </w:tc>
      </w:tr>
      <w:tr>
        <w:tc>
          <w:tcPr/>
          <w:p>
            <w:pPr>
              <w:pStyle w:val="Compact"/>
            </w:pPr>
            <w:r>
              <w:t xml:space="preserve">10</w:t>
            </w:r>
          </w:p>
        </w:tc>
        <w:tc>
          <w:tcPr/>
          <w:p>
            <w:pPr>
              <w:pStyle w:val="Compact"/>
            </w:pPr>
            <w:r>
              <w:t xml:space="preserve">Solsticio de Verano </w:t>
            </w:r>
            <w:r>
              <w:rPr>
                <w:rFonts w:hint="eastAsia"/>
              </w:rPr>
              <w:t xml:space="preserve">(夏至)</w:t>
            </w:r>
          </w:p>
        </w:tc>
        <w:tc>
          <w:tcPr/>
          <w:p>
            <w:pPr>
              <w:pStyle w:val="Compact"/>
            </w:pPr>
            <w:r>
              <w:t xml:space="preserve">22</w:t>
            </w:r>
          </w:p>
        </w:tc>
        <w:tc>
          <w:tcPr/>
          <w:p>
            <w:pPr>
              <w:pStyle w:val="Compact"/>
            </w:pPr>
            <w:r>
              <w:t xml:space="preserve">Solsticio de Invierno </w:t>
            </w:r>
            <w:r>
              <w:rPr>
                <w:rFonts w:hint="eastAsia"/>
              </w:rPr>
              <w:t xml:space="preserve">(冬至)</w:t>
            </w:r>
          </w:p>
        </w:tc>
      </w:tr>
      <w:tr>
        <w:tc>
          <w:tcPr/>
          <w:p>
            <w:pPr>
              <w:pStyle w:val="Compact"/>
            </w:pPr>
            <w:r>
              <w:t xml:space="preserve">11</w:t>
            </w:r>
          </w:p>
        </w:tc>
        <w:tc>
          <w:tcPr/>
          <w:p>
            <w:pPr>
              <w:pStyle w:val="Compact"/>
            </w:pPr>
            <w:r>
              <w:t xml:space="preserve">Calor Menor </w:t>
            </w:r>
            <w:r>
              <w:rPr>
                <w:rFonts w:hint="eastAsia"/>
              </w:rPr>
              <w:t xml:space="preserve">(小暑)</w:t>
            </w:r>
          </w:p>
        </w:tc>
        <w:tc>
          <w:tcPr/>
          <w:p>
            <w:pPr>
              <w:pStyle w:val="Compact"/>
            </w:pPr>
            <w:r>
              <w:t xml:space="preserve">23</w:t>
            </w:r>
          </w:p>
        </w:tc>
        <w:tc>
          <w:tcPr/>
          <w:p>
            <w:pPr>
              <w:pStyle w:val="Compact"/>
            </w:pPr>
            <w:r>
              <w:t xml:space="preserve">Frío Mayor </w:t>
            </w:r>
            <w:r>
              <w:rPr>
                <w:rFonts w:hint="eastAsia"/>
              </w:rPr>
              <w:t xml:space="preserve">(大寒)</w:t>
            </w:r>
          </w:p>
        </w:tc>
      </w:tr>
      <w:tr>
        <w:tc>
          <w:tcPr/>
          <w:p>
            <w:pPr>
              <w:pStyle w:val="Compact"/>
            </w:pPr>
            <w:r>
              <w:t xml:space="preserve">12</w:t>
            </w:r>
          </w:p>
        </w:tc>
        <w:tc>
          <w:tcPr/>
          <w:p>
            <w:pPr>
              <w:pStyle w:val="Compact"/>
            </w:pPr>
            <w:r>
              <w:t xml:space="preserve">Calor Mayor </w:t>
            </w:r>
            <w:r>
              <w:rPr>
                <w:rFonts w:hint="eastAsia"/>
              </w:rPr>
              <w:t xml:space="preserve">(大暑)</w:t>
            </w:r>
          </w:p>
        </w:tc>
        <w:tc>
          <w:tcPr/>
          <w:p>
            <w:pPr>
              <w:pStyle w:val="Compact"/>
            </w:pPr>
            <w:r>
              <w:t xml:space="preserve">24</w:t>
            </w:r>
          </w:p>
        </w:tc>
        <w:tc>
          <w:tcPr/>
          <w:p>
            <w:pPr>
              <w:pStyle w:val="Compact"/>
            </w:pPr>
            <w:r>
              <w:t xml:space="preserve">Frío Menor </w:t>
            </w:r>
            <w:r>
              <w:rPr>
                <w:rFonts w:hint="eastAsia"/>
              </w:rPr>
              <w:t xml:space="preserve">(小寒)</w:t>
            </w:r>
          </w:p>
        </w:tc>
      </w:tr>
    </w:tbl>
    <w:p>
      <w:pPr>
        <w:pStyle w:val="BodyText"/>
      </w:pPr>
      <w:r>
        <w:t xml:space="preserve">Cada par constituye una oposición estacional perfecta: cuando el norte inicia la primavera, el sur inicia el otoño; cuando el norte alcanza el solsticio de verano, el sur alcanza el de invierno. Esta correspondencia es la manifestación calendárica del principio de oposición complementaria Yin-Yang.</w:t>
      </w:r>
    </w:p>
    <w:p>
      <w:r>
        <w:pict>
          <v:rect style="width:0;height:1.5pt" o:hralign="center" o:hrstd="t" o:hr="t"/>
        </w:pict>
      </w:r>
    </w:p>
    <w:bookmarkEnd w:id="14"/>
    <w:bookmarkEnd w:id="15"/>
    <w:bookmarkStart w:id="19" w:name="verificación-por-fases-lunares"/>
    <w:p>
      <w:pPr>
        <w:pStyle w:val="Heading2"/>
      </w:pPr>
      <w:r>
        <w:t xml:space="preserve">3. Verificación por Fases Lunares</w:t>
      </w:r>
    </w:p>
    <w:bookmarkStart w:id="16" w:name="simetría-espejo-de-fases-lunares"/>
    <w:p>
      <w:pPr>
        <w:pStyle w:val="Heading3"/>
      </w:pPr>
      <w:r>
        <w:t xml:space="preserve">3.1 Simetría Espejo de Fases Lunares</w:t>
      </w:r>
    </w:p>
    <w:p>
      <w:pPr>
        <w:pStyle w:val="FirstParagraph"/>
      </w:pPr>
      <w:r>
        <w:t xml:space="preserve">La fase lunar es globalmente idéntica en un mismo instante: la fracción iluminada del disco lunar es la misma para cualquier observador en la Tierra. Sin embargo, la</w:t>
      </w:r>
      <w:r>
        <w:t xml:space="preserve"> </w:t>
      </w:r>
      <w:r>
        <w:rPr>
          <w:b/>
          <w:bCs/>
        </w:rPr>
        <w:t xml:space="preserve">orientación aparente</w:t>
      </w:r>
      <w:r>
        <w:t xml:space="preserve"> </w:t>
      </w:r>
      <w:r>
        <w:t xml:space="preserve">de la iluminación difiere entre hemisferios debido a la inversión de la perspectiva de observación.</w:t>
      </w:r>
    </w:p>
    <w:p>
      <w:pPr>
        <w:pStyle w:val="Compact"/>
        <w:numPr>
          <w:ilvl w:val="0"/>
          <w:numId w:val="1004"/>
        </w:numPr>
      </w:pPr>
      <w:r>
        <w:rPr>
          <w:b/>
          <w:bCs/>
        </w:rPr>
        <w:t xml:space="preserve">Hemisferio Norte</w:t>
      </w:r>
      <w:r>
        <w:t xml:space="preserve">: La luna creciente tiene forma de D (iluminación por la derecha); el primer cuarto ilumina la mitad derecha.</w:t>
      </w:r>
    </w:p>
    <w:p>
      <w:pPr>
        <w:pStyle w:val="Compact"/>
        <w:numPr>
          <w:ilvl w:val="0"/>
          <w:numId w:val="1004"/>
        </w:numPr>
      </w:pPr>
      <w:r>
        <w:rPr>
          <w:b/>
          <w:bCs/>
        </w:rPr>
        <w:t xml:space="preserve">Hemisferio Sur</w:t>
      </w:r>
      <w:r>
        <w:t xml:space="preserve">: La luna creciente tiene forma de D invertida (iluminación por la izquierda); el primer cuarto ilumina la mitad izquierda.</w:t>
      </w:r>
    </w:p>
    <w:p>
      <w:pPr>
        <w:pStyle w:val="Compact"/>
        <w:numPr>
          <w:ilvl w:val="0"/>
          <w:numId w:val="1004"/>
        </w:numPr>
      </w:pPr>
      <w:r>
        <w:rPr>
          <w:b/>
          <w:bCs/>
        </w:rPr>
        <w:t xml:space="preserve">Luna llena</w:t>
      </w:r>
      <w:r>
        <w:t xml:space="preserve">: Idéntica en ambos hemisferios, pero la dirección de crecimiento (creciente → menguante) se percibe invertida.</w:t>
      </w:r>
    </w:p>
    <w:p>
      <w:pPr>
        <w:pStyle w:val="FirstParagraph"/>
      </w:pPr>
      <w:r>
        <w:t xml:space="preserve">Esta simetría especular constituye una verificación empírica directa del desplazamiento de +15 días: si el norte observa el día 8 (primer cuarto, mitad derecha iluminada), el sur observa el día 23 (último cuarto, mitad izquierda iluminada), que son fases especularmente simétricas.</w:t>
      </w:r>
    </w:p>
    <w:bookmarkEnd w:id="16"/>
    <w:bookmarkStart w:id="17" w:name="método-de-verificación"/>
    <w:p>
      <w:pPr>
        <w:pStyle w:val="Heading3"/>
      </w:pPr>
      <w:r>
        <w:t xml:space="preserve">3.2 Método de Verificación</w:t>
      </w:r>
    </w:p>
    <w:p>
      <w:pPr>
        <w:pStyle w:val="FirstParagraph"/>
      </w:pPr>
      <w:r>
        <w:t xml:space="preserve">El procedimiento de verificación es el siguiente:</w:t>
      </w:r>
    </w:p>
    <w:p>
      <w:pPr>
        <w:pStyle w:val="Compact"/>
        <w:numPr>
          <w:ilvl w:val="0"/>
          <w:numId w:val="1005"/>
        </w:numPr>
      </w:pPr>
      <w:r>
        <w:rPr>
          <w:b/>
          <w:bCs/>
        </w:rPr>
        <w:t xml:space="preserve">Observar la fase lunar actual</w:t>
      </w:r>
      <w:r>
        <w:t xml:space="preserve"> </w:t>
      </w:r>
      <w:r>
        <w:t xml:space="preserve">→ determinar el día lunar (globalmente consistente, independientemente del hemisferio).</w:t>
      </w:r>
    </w:p>
    <w:p>
      <w:pPr>
        <w:pStyle w:val="Compact"/>
        <w:numPr>
          <w:ilvl w:val="0"/>
          <w:numId w:val="1005"/>
        </w:numPr>
      </w:pPr>
      <w:r>
        <w:rPr>
          <w:b/>
          <w:bCs/>
        </w:rPr>
        <w:t xml:space="preserve">Aplicar la transformación</w:t>
      </w:r>
      <w:r>
        <w:t xml:space="preserve">: Día lunar norte + 15 = Día lunar sur Tai Chi opuesto.</w:t>
      </w:r>
    </w:p>
    <w:p>
      <w:pPr>
        <w:pStyle w:val="Compact"/>
        <w:numPr>
          <w:ilvl w:val="0"/>
          <w:numId w:val="1005"/>
        </w:numPr>
      </w:pPr>
      <w:r>
        <w:rPr>
          <w:b/>
          <w:bCs/>
        </w:rPr>
        <w:t xml:space="preserve">Ejemplo</w:t>
      </w:r>
      <w:r>
        <w:t xml:space="preserve">: Día 8 norte (primer cuarto, mitad derecha iluminada) ↔ Día 23 sur (último cuarto, mitad izquierda iluminada) — simetría especular confirmada.</w:t>
      </w:r>
    </w:p>
    <w:p>
      <w:pPr>
        <w:pStyle w:val="Compact"/>
        <w:numPr>
          <w:ilvl w:val="0"/>
          <w:numId w:val="1005"/>
        </w:numPr>
      </w:pPr>
      <w:r>
        <w:rPr>
          <w:b/>
          <w:bCs/>
        </w:rPr>
        <w:t xml:space="preserve">Conclusión</w:t>
      </w:r>
      <w:r>
        <w:t xml:space="preserve">: El desplazamiento de +15 días produce fases lunares que son exactamente la imagen especular entre hemisferios, lo cual constituye una verificación empírica observable del principio de oposición Tai Chi.</w:t>
      </w:r>
    </w:p>
    <w:bookmarkEnd w:id="17"/>
    <w:bookmarkStart w:id="18" w:name="unidad-y-oposición"/>
    <w:p>
      <w:pPr>
        <w:pStyle w:val="Heading3"/>
      </w:pPr>
      <w:r>
        <w:t xml:space="preserve">3.3 Unidad y Oposición</w:t>
      </w:r>
    </w:p>
    <w:p>
      <w:pPr>
        <w:pStyle w:val="FirstParagraph"/>
      </w:pPr>
      <w:r>
        <w:t xml:space="preserve">La relación entre las fases lunares de ambos hemisferios encarna la dialéctica Tai Chi:</w:t>
      </w:r>
    </w:p>
    <w:p>
      <w:pPr>
        <w:pStyle w:val="Compact"/>
        <w:numPr>
          <w:ilvl w:val="0"/>
          <w:numId w:val="1006"/>
        </w:numPr>
      </w:pPr>
      <w:r>
        <w:rPr>
          <w:b/>
          <w:bCs/>
        </w:rPr>
        <w:t xml:space="preserve">Unidad </w:t>
      </w:r>
      <w:r>
        <w:rPr>
          <w:rFonts w:hint="eastAsia"/>
          <w:b/>
          <w:bCs/>
        </w:rPr>
        <w:t xml:space="preserve">(阳中有阴,</w:t>
      </w:r>
      <w:r>
        <w:rPr>
          <w:b/>
          <w:bCs/>
        </w:rPr>
        <w:t xml:space="preserve"> </w:t>
      </w:r>
      <w:r>
        <w:rPr>
          <w:rFonts w:hint="eastAsia"/>
          <w:b/>
          <w:bCs/>
        </w:rPr>
        <w:t xml:space="preserve">阴中有阳)</w:t>
      </w:r>
      <w:r>
        <w:t xml:space="preserve">: El conteo de días de fase es globalmente idéntico; la Luna llena es universalmente redonda.</w:t>
      </w:r>
    </w:p>
    <w:p>
      <w:pPr>
        <w:pStyle w:val="Compact"/>
        <w:numPr>
          <w:ilvl w:val="0"/>
          <w:numId w:val="1006"/>
        </w:numPr>
      </w:pPr>
      <w:r>
        <w:rPr>
          <w:b/>
          <w:bCs/>
        </w:rPr>
        <w:t xml:space="preserve">Oposición </w:t>
      </w:r>
      <w:r>
        <w:rPr>
          <w:rFonts w:hint="eastAsia"/>
          <w:b/>
          <w:bCs/>
        </w:rPr>
        <w:t xml:space="preserve">(阴阳对立)</w:t>
      </w:r>
      <w:r>
        <w:t xml:space="preserve">: El lado iluminado es especularmente simétrico; la dirección de crecimiento es invertida.</w:t>
      </w:r>
    </w:p>
    <w:p>
      <w:pPr>
        <w:pStyle w:val="Compact"/>
        <w:numPr>
          <w:ilvl w:val="0"/>
          <w:numId w:val="1006"/>
        </w:numPr>
      </w:pPr>
      <w:r>
        <w:rPr>
          <w:b/>
          <w:bCs/>
        </w:rPr>
        <w:t xml:space="preserve">Tai Chi </w:t>
      </w:r>
      <w:r>
        <w:rPr>
          <w:rFonts w:hint="eastAsia"/>
          <w:b/>
          <w:bCs/>
        </w:rPr>
        <w:t xml:space="preserve">(太极)</w:t>
      </w:r>
      <w:r>
        <w:t xml:space="preserve">: La separación de 180° en el ciclo sinódico equivale a la simetría rotacional de los dos peces del diagrama Tai Chi: cada uno contiene al otro en su punto extremo, y la rotación de 180° los intercambia.</w:t>
      </w:r>
    </w:p>
    <w:p>
      <w:r>
        <w:pict>
          <v:rect style="width:0;height:1.5pt" o:hralign="center" o:hrstd="t" o:hr="t"/>
        </w:pict>
      </w:r>
    </w:p>
    <w:bookmarkEnd w:id="18"/>
    <w:bookmarkEnd w:id="19"/>
    <w:bookmarkStart w:id="24" w:name="Xca6c938b0948d457eeca7d79f6c173b034fe83f"/>
    <w:p>
      <w:pPr>
        <w:pStyle w:val="Heading2"/>
      </w:pPr>
      <w:r>
        <w:t xml:space="preserve">4. Determinación Estelar de Términos Solares en el Hemisferio Sur</w:t>
      </w:r>
    </w:p>
    <w:bookmarkStart w:id="20" w:name="método-del-puntero-de-centauro"/>
    <w:p>
      <w:pPr>
        <w:pStyle w:val="Heading3"/>
      </w:pPr>
      <w:r>
        <w:t xml:space="preserve">4.1 Método del Puntero de Centauro</w:t>
      </w:r>
    </w:p>
    <w:p>
      <w:pPr>
        <w:pStyle w:val="FirstParagraph"/>
      </w:pPr>
      <w:r>
        <w:t xml:space="preserve">En el Hemisferio Norte, la Osa Mayor </w:t>
      </w:r>
      <w:r>
        <w:rPr>
          <w:rFonts w:hint="eastAsia"/>
        </w:rPr>
        <w:t xml:space="preserve">(北斗七星)</w:t>
      </w:r>
      <w:r>
        <w:t xml:space="preserve"> cumple la función de puntero hacia el Polo Celeste Norte. En el Hemisferio Sur, esta función la desempeña el par α Centauri y β Centauri:</w:t>
      </w:r>
    </w:p>
    <w:p>
      <w:pPr>
        <w:pStyle w:val="Compact"/>
        <w:numPr>
          <w:ilvl w:val="0"/>
          <w:numId w:val="1007"/>
        </w:numPr>
      </w:pPr>
      <w:r>
        <w:t xml:space="preserve">La línea que une α Centauri y β Centauri, prolongada aproximadamente 4,5 veces hacia el sur, señala el Polo Celeste Sur, cerca de la estrella σ Octantis.</w:t>
      </w:r>
    </w:p>
    <w:p>
      <w:pPr>
        <w:pStyle w:val="Compact"/>
        <w:numPr>
          <w:ilvl w:val="0"/>
          <w:numId w:val="1007"/>
        </w:numPr>
      </w:pPr>
      <w:r>
        <w:rPr>
          <w:b/>
          <w:bCs/>
        </w:rPr>
        <w:t xml:space="preserve">Indicación estacional</w:t>
      </w:r>
      <w:r>
        <w:t xml:space="preserve">: Cuando el puntero señala directamente al sur, corresponde al invierno austral (junio); cuando señala al este, corresponde a la primavera (septiembre).</w:t>
      </w:r>
    </w:p>
    <w:p>
      <w:pPr>
        <w:pStyle w:val="FirstParagraph"/>
      </w:pPr>
      <w:r>
        <w:t xml:space="preserve">Este método es el análogo austral más directo del método de la Osa Mayor boreal.</w:t>
      </w:r>
    </w:p>
    <w:bookmarkEnd w:id="20"/>
    <w:bookmarkStart w:id="21" w:name="método-de-antares"/>
    <w:p>
      <w:pPr>
        <w:pStyle w:val="Heading3"/>
      </w:pPr>
      <w:r>
        <w:t xml:space="preserve">4.2 Método de Antares</w:t>
      </w:r>
    </w:p>
    <w:p>
      <w:pPr>
        <w:pStyle w:val="FirstParagraph"/>
      </w:pPr>
      <w:r>
        <w:t xml:space="preserve">Antares (α Scorpii, magnitud 1,0) es una estrella roja supergigante visible en ambos hemisferios, lo cual la convierte en un puente observacional entre el norte y el sur:</w:t>
      </w:r>
    </w:p>
    <w:p>
      <w:pPr>
        <w:pStyle w:val="Compact"/>
        <w:numPr>
          <w:ilvl w:val="0"/>
          <w:numId w:val="1008"/>
        </w:numPr>
      </w:pPr>
      <w:r>
        <w:rPr>
          <w:b/>
          <w:bCs/>
        </w:rPr>
        <w:t xml:space="preserve">Hemisferio Norte</w:t>
      </w:r>
      <w:r>
        <w:t xml:space="preserve">: Antares alta en el cielo vespertino = verano.</w:t>
      </w:r>
    </w:p>
    <w:p>
      <w:pPr>
        <w:pStyle w:val="Compact"/>
        <w:numPr>
          <w:ilvl w:val="0"/>
          <w:numId w:val="1008"/>
        </w:numPr>
      </w:pPr>
      <w:r>
        <w:rPr>
          <w:b/>
          <w:bCs/>
        </w:rPr>
        <w:t xml:space="preserve">Hemisferio Sur</w:t>
      </w:r>
      <w:r>
        <w:t xml:space="preserve">: Antares alta en el cielo vespertino = invierno.</w:t>
      </w:r>
    </w:p>
    <w:p>
      <w:pPr>
        <w:pStyle w:val="FirstParagraph"/>
      </w:pPr>
      <w:r>
        <w:t xml:space="preserve">El significado estacional es exactamente opuesto entre hemisferios — simetría Tai Chi en su expresión más directa. Este método ofrece la mayor precisión entre todos los disponibles, ya que Antares es observable desde ambas latitudes y su posición en la eclíptica la vincula directamente con los términos solares.</w:t>
      </w:r>
    </w:p>
    <w:bookmarkEnd w:id="21"/>
    <w:bookmarkStart w:id="22" w:name="X136a8204020782aca1922872f0e3477c16942c6"/>
    <w:p>
      <w:pPr>
        <w:pStyle w:val="Heading3"/>
      </w:pPr>
      <w:r>
        <w:t xml:space="preserve">4.3 Métodos de Canopus y las Nubes de Magallanes</w:t>
      </w:r>
    </w:p>
    <w:p>
      <w:pPr>
        <w:pStyle w:val="FirstParagraph"/>
      </w:pPr>
      <w:r>
        <w:rPr>
          <w:b/>
          <w:bCs/>
        </w:rPr>
        <w:t xml:space="preserve">Canopus</w:t>
      </w:r>
      <w:r>
        <w:t xml:space="preserve"> </w:t>
      </w:r>
      <w:r>
        <w:t xml:space="preserve">(α Carinae, magnitud −0,74, segunda estrella más brillante del cielo):</w:t>
      </w:r>
    </w:p>
    <w:p>
      <w:pPr>
        <w:pStyle w:val="Compact"/>
        <w:numPr>
          <w:ilvl w:val="0"/>
          <w:numId w:val="1009"/>
        </w:numPr>
      </w:pPr>
      <w:r>
        <w:t xml:space="preserve">Su altitud sobre el horizonte sur varía con las estaciones.</w:t>
      </w:r>
    </w:p>
    <w:p>
      <w:pPr>
        <w:pStyle w:val="Compact"/>
        <w:numPr>
          <w:ilvl w:val="0"/>
          <w:numId w:val="1009"/>
        </w:numPr>
      </w:pPr>
      <w:r>
        <w:t xml:space="preserve">Mayor altitud = verano austral; menor altitud = invierno austral.</w:t>
      </w:r>
    </w:p>
    <w:p>
      <w:pPr>
        <w:pStyle w:val="FirstParagraph"/>
      </w:pPr>
      <w:r>
        <w:rPr>
          <w:b/>
          <w:bCs/>
        </w:rPr>
        <w:t xml:space="preserve">Nubes de Magallanes</w:t>
      </w:r>
      <w:r>
        <w:t xml:space="preserve"> </w:t>
      </w:r>
      <w:r>
        <w:t xml:space="preserve">(Gran Nube de Magallanes y Pequeña Nube de Magallanes):</w:t>
      </w:r>
    </w:p>
    <w:p>
      <w:pPr>
        <w:pStyle w:val="Compact"/>
        <w:numPr>
          <w:ilvl w:val="0"/>
          <w:numId w:val="1010"/>
        </w:numPr>
      </w:pPr>
      <w:r>
        <w:t xml:space="preserve">Rotan alrededor del Polo Celeste Sur; su acimut indica la estación.</w:t>
      </w:r>
    </w:p>
    <w:p>
      <w:pPr>
        <w:pStyle w:val="Compact"/>
        <w:numPr>
          <w:ilvl w:val="0"/>
          <w:numId w:val="1010"/>
        </w:numPr>
      </w:pPr>
      <w:r>
        <w:t xml:space="preserve">Cuando se encuentran al sur del polo = invierno; al este = primavera.</w:t>
      </w:r>
    </w:p>
    <w:p>
      <w:pPr>
        <w:pStyle w:val="FirstParagraph"/>
      </w:pPr>
      <w:r>
        <w:t xml:space="preserve">Ambos métodos proporcionan verificación cruzada independiente.</w:t>
      </w:r>
    </w:p>
    <w:bookmarkEnd w:id="22"/>
    <w:bookmarkStart w:id="23" w:name="esquema-de-verificación-integrado"/>
    <w:p>
      <w:pPr>
        <w:pStyle w:val="Heading3"/>
      </w:pPr>
      <w:r>
        <w:t xml:space="preserve">4.4 Esquema de Verificación Integrado</w:t>
      </w:r>
    </w:p>
    <w:p>
      <w:pPr>
        <w:pStyle w:val="FirstParagraph"/>
      </w:pPr>
      <w:r>
        <w:t xml:space="preserve">Se propone el siguiente esquema jerárquico de verificación estelar:</w:t>
      </w:r>
    </w:p>
    <w:p>
      <w:pPr>
        <w:pStyle w:val="Compact"/>
        <w:numPr>
          <w:ilvl w:val="0"/>
          <w:numId w:val="1011"/>
        </w:numPr>
      </w:pPr>
      <w:r>
        <w:rPr>
          <w:b/>
          <w:bCs/>
        </w:rPr>
        <w:t xml:space="preserve">Método de Antares</w:t>
      </w:r>
      <w:r>
        <w:t xml:space="preserve"> </w:t>
      </w:r>
      <w:r>
        <w:t xml:space="preserve">como referencia primaria (máxima precisión, observable en ambos hemisferios, significado estacional directamente opuesto).</w:t>
      </w:r>
    </w:p>
    <w:p>
      <w:pPr>
        <w:pStyle w:val="Compact"/>
        <w:numPr>
          <w:ilvl w:val="0"/>
          <w:numId w:val="1011"/>
        </w:numPr>
      </w:pPr>
      <w:r>
        <w:rPr>
          <w:b/>
          <w:bCs/>
        </w:rPr>
        <w:t xml:space="preserve">Puntero de Centauro</w:t>
      </w:r>
      <w:r>
        <w:t xml:space="preserve"> </w:t>
      </w:r>
      <w:r>
        <w:t xml:space="preserve">como referencia secundaria (función análoga a la Osa Mayor, exclusivo del Hemisferio Sur).</w:t>
      </w:r>
    </w:p>
    <w:p>
      <w:pPr>
        <w:pStyle w:val="Compact"/>
        <w:numPr>
          <w:ilvl w:val="0"/>
          <w:numId w:val="1011"/>
        </w:numPr>
      </w:pPr>
      <w:r>
        <w:rPr>
          <w:b/>
          <w:bCs/>
        </w:rPr>
        <w:t xml:space="preserve">Canopus y Nubes de Magallanes</w:t>
      </w:r>
      <w:r>
        <w:t xml:space="preserve"> </w:t>
      </w:r>
      <w:r>
        <w:t xml:space="preserve">como verificación cruzada complementaria.</w:t>
      </w:r>
    </w:p>
    <w:p>
      <w:pPr>
        <w:pStyle w:val="Compact"/>
        <w:numPr>
          <w:ilvl w:val="0"/>
          <w:numId w:val="1011"/>
        </w:numPr>
      </w:pPr>
      <w:r>
        <w:rPr>
          <w:b/>
          <w:bCs/>
        </w:rPr>
        <w:t xml:space="preserve">Principio unificador</w:t>
      </w:r>
      <w:r>
        <w:t xml:space="preserve">: Todos los métodos estelares confirman que el significado estacional en el Hemisferio Sur es opuesto al del Hemisferio Norte — simetría Tai Chi.</w:t>
      </w:r>
    </w:p>
    <w:p>
      <w:r>
        <w:pict>
          <v:rect style="width:0;height:1.5pt" o:hralign="center" o:hrstd="t" o:hr="t"/>
        </w:pict>
      </w:r>
    </w:p>
    <w:bookmarkEnd w:id="23"/>
    <w:bookmarkEnd w:id="24"/>
    <w:bookmarkStart w:id="27" w:name="Xaf7d77e76f0151513d016a08e61397c78a2f4e3"/>
    <w:p>
      <w:pPr>
        <w:pStyle w:val="Heading2"/>
      </w:pPr>
      <w:r>
        <w:t xml:space="preserve">5. Fuerza de Coriolis y Dirección de Rotación</w:t>
      </w:r>
    </w:p>
    <w:bookmarkStart w:id="25" w:name="tabla-comparativa-de-rotación-norte-sur"/>
    <w:p>
      <w:pPr>
        <w:pStyle w:val="Heading3"/>
      </w:pPr>
      <w:r>
        <w:t xml:space="preserve">5.1 Tabla Comparativa de Rotación Norte-Sur</w:t>
      </w:r>
    </w:p>
    <w:p>
      <w:pPr>
        <w:pStyle w:val="FirstParagraph"/>
      </w:pPr>
      <w:r>
        <w:t xml:space="preserve">La fuerza de Coriolis, derivada de la rotación terrestre, produce efectos opuestos en cada hemisferio. La siguiente tabla resume las diferencias fundamentales:</w:t>
      </w:r>
    </w:p>
    <w:tbl>
      <w:tblPr>
        <w:tblStyle w:val="Table"/>
        <w:tblW w:type="pct" w:w="5000"/>
        <w:tblLayout w:type="fixed"/>
        <w:tblLook w:firstRow="1" w:lastRow="0" w:firstColumn="0" w:lastColumn="0" w:noHBand="0" w:noVBand="0" w:val="0020"/>
      </w:tblPr>
      <w:tblGrid>
        <w:gridCol w:w="2534"/>
        <w:gridCol w:w="2851"/>
        <w:gridCol w:w="2534"/>
      </w:tblGrid>
      <w:tr>
        <w:trPr>
          <w:tblHeader w:val="on"/>
        </w:trPr>
        <w:tc>
          <w:tcPr/>
          <w:p>
            <w:pPr>
              <w:pStyle w:val="Compact"/>
            </w:pPr>
            <w:r>
              <w:t xml:space="preserve">Tipo de Sistema</w:t>
            </w:r>
          </w:p>
        </w:tc>
        <w:tc>
          <w:tcPr/>
          <w:p>
            <w:pPr>
              <w:pStyle w:val="Compact"/>
            </w:pPr>
            <w:r>
              <w:t xml:space="preserve">Hemisferio Norte</w:t>
            </w:r>
          </w:p>
        </w:tc>
        <w:tc>
          <w:tcPr/>
          <w:p>
            <w:pPr>
              <w:pStyle w:val="Compact"/>
            </w:pPr>
            <w:r>
              <w:t xml:space="preserve">Hemisferio Sur</w:t>
            </w:r>
          </w:p>
        </w:tc>
      </w:tr>
      <w:tr>
        <w:tc>
          <w:tcPr/>
          <w:p>
            <w:pPr>
              <w:pStyle w:val="Compact"/>
            </w:pPr>
            <w:r>
              <w:t xml:space="preserve">Tifones/Huracanes/Ciclones (baja presión)</w:t>
            </w:r>
          </w:p>
        </w:tc>
        <w:tc>
          <w:tcPr/>
          <w:p>
            <w:pPr>
              <w:pStyle w:val="Compact"/>
            </w:pPr>
            <w:r>
              <w:t xml:space="preserve">Sentido antihorario ↺</w:t>
            </w:r>
          </w:p>
        </w:tc>
        <w:tc>
          <w:tcPr/>
          <w:p>
            <w:pPr>
              <w:pStyle w:val="Compact"/>
            </w:pPr>
            <w:r>
              <w:t xml:space="preserve">Sentido horario ↻</w:t>
            </w:r>
          </w:p>
        </w:tc>
      </w:tr>
      <w:tr>
        <w:tc>
          <w:tcPr/>
          <w:p>
            <w:pPr>
              <w:pStyle w:val="Compact"/>
            </w:pPr>
            <w:r>
              <w:t xml:space="preserve">Anticiclones (alta presión)</w:t>
            </w:r>
          </w:p>
        </w:tc>
        <w:tc>
          <w:tcPr/>
          <w:p>
            <w:pPr>
              <w:pStyle w:val="Compact"/>
            </w:pPr>
            <w:r>
              <w:t xml:space="preserve">Sentido horario ↻</w:t>
            </w:r>
          </w:p>
        </w:tc>
        <w:tc>
          <w:tcPr/>
          <w:p>
            <w:pPr>
              <w:pStyle w:val="Compact"/>
            </w:pPr>
            <w:r>
              <w:t xml:space="preserve">Sentido antihorario ↺</w:t>
            </w:r>
          </w:p>
        </w:tc>
      </w:tr>
      <w:tr>
        <w:tc>
          <w:tcPr/>
          <w:p>
            <w:pPr>
              <w:pStyle w:val="Compact"/>
            </w:pPr>
            <w:r>
              <w:t xml:space="preserve">Giros oceánicos (subtropicales)</w:t>
            </w:r>
          </w:p>
        </w:tc>
        <w:tc>
          <w:tcPr/>
          <w:p>
            <w:pPr>
              <w:pStyle w:val="Compact"/>
            </w:pPr>
            <w:r>
              <w:t xml:space="preserve">Sentido horario ↻</w:t>
            </w:r>
          </w:p>
        </w:tc>
        <w:tc>
          <w:tcPr/>
          <w:p>
            <w:pPr>
              <w:pStyle w:val="Compact"/>
            </w:pPr>
            <w:r>
              <w:t xml:space="preserve">Sentido antihorario ↺</w:t>
            </w:r>
          </w:p>
        </w:tc>
      </w:tr>
      <w:tr>
        <w:tc>
          <w:tcPr/>
          <w:p>
            <w:pPr>
              <w:pStyle w:val="Compact"/>
            </w:pPr>
            <w:r>
              <w:t xml:space="preserve">Rotación terrestre (vista desde el polo)</w:t>
            </w:r>
          </w:p>
        </w:tc>
        <w:tc>
          <w:tcPr/>
          <w:p>
            <w:pPr>
              <w:pStyle w:val="Compact"/>
            </w:pPr>
            <w:r>
              <w:t xml:space="preserve">Antihorario</w:t>
            </w:r>
          </w:p>
        </w:tc>
        <w:tc>
          <w:tcPr/>
          <w:p>
            <w:pPr>
              <w:pStyle w:val="Compact"/>
            </w:pPr>
            <w:r>
              <w:t xml:space="preserve">Horario</w:t>
            </w:r>
          </w:p>
        </w:tc>
      </w:tr>
    </w:tbl>
    <w:bookmarkEnd w:id="25"/>
    <w:bookmarkStart w:id="26" w:name="esencia-matemática"/>
    <w:p>
      <w:pPr>
        <w:pStyle w:val="Heading3"/>
      </w:pPr>
      <w:r>
        <w:t xml:space="preserve">5.2 Esencia Matemática</w:t>
      </w:r>
    </w:p>
    <w:p>
      <w:pPr>
        <w:pStyle w:val="FirstParagraph"/>
      </w:pPr>
      <w:r>
        <w:t xml:space="preserve">La fuerza de Coriolis se expresa mediante la fórmula:</w:t>
      </w:r>
    </w:p>
    <w:p>
      <w:pPr>
        <w:pStyle w:val="BodyText"/>
      </w:pPr>
      <w:r>
        <w:rPr>
          <w:b/>
          <w:bCs/>
        </w:rPr>
        <w:t xml:space="preserve">F = −2m(ω × v)</w:t>
      </w:r>
    </w:p>
    <w:p>
      <w:pPr>
        <w:pStyle w:val="BodyText"/>
      </w:pPr>
      <w:r>
        <w:t xml:space="preserve">donde</w:t>
      </w:r>
      <w:r>
        <w:t xml:space="preserve"> </w:t>
      </w:r>
      <w:r>
        <w:rPr>
          <w:b/>
          <w:bCs/>
        </w:rPr>
        <w:t xml:space="preserve">m</w:t>
      </w:r>
      <w:r>
        <w:t xml:space="preserve"> </w:t>
      </w:r>
      <w:r>
        <w:t xml:space="preserve">es la masa del objeto,</w:t>
      </w:r>
      <w:r>
        <w:t xml:space="preserve"> </w:t>
      </w:r>
      <w:r>
        <w:rPr>
          <w:b/>
          <w:bCs/>
        </w:rPr>
        <w:t xml:space="preserve">ω</w:t>
      </w:r>
      <w:r>
        <w:t xml:space="preserve"> </w:t>
      </w:r>
      <w:r>
        <w:t xml:space="preserve">es el vector velocidad angular de la Tierra y</w:t>
      </w:r>
      <w:r>
        <w:t xml:space="preserve"> </w:t>
      </w:r>
      <w:r>
        <w:rPr>
          <w:b/>
          <w:bCs/>
        </w:rPr>
        <w:t xml:space="preserve">v</w:t>
      </w:r>
      <w:r>
        <w:t xml:space="preserve"> </w:t>
      </w:r>
      <w:r>
        <w:t xml:space="preserve">es la velocidad del objeto en el marco de referencia en rotación.</w:t>
      </w:r>
    </w:p>
    <w:p>
      <w:pPr>
        <w:pStyle w:val="Compact"/>
        <w:numPr>
          <w:ilvl w:val="0"/>
          <w:numId w:val="1012"/>
        </w:numPr>
      </w:pPr>
      <w:r>
        <w:rPr>
          <w:b/>
          <w:bCs/>
        </w:rPr>
        <w:t xml:space="preserve">Hemisferio Norte</w:t>
      </w:r>
      <w:r>
        <w:t xml:space="preserve">: La fuerza de Coriolis desvía los objetos en movimiento hacia la derecha.</w:t>
      </w:r>
    </w:p>
    <w:p>
      <w:pPr>
        <w:pStyle w:val="Compact"/>
        <w:numPr>
          <w:ilvl w:val="0"/>
          <w:numId w:val="1012"/>
        </w:numPr>
      </w:pPr>
      <w:r>
        <w:rPr>
          <w:b/>
          <w:bCs/>
        </w:rPr>
        <w:t xml:space="preserve">Hemisferio Sur</w:t>
      </w:r>
      <w:r>
        <w:t xml:space="preserve">: La fuerza de Coriolis desvía los objetos en movimiento hacia la izquierda.</w:t>
      </w:r>
    </w:p>
    <w:p>
      <w:pPr>
        <w:pStyle w:val="FirstParagraph"/>
      </w:pPr>
      <w:r>
        <w:t xml:space="preserve">Es importante señalar que la fuerza de Coriolis solo afecta sistemas a gran escala (cientos de kilómetros o más); los fenómenos a pequeña escala (rotación de agua en un desagüe, por ejemplo) no están significativamente influenciados por este efecto.</w:t>
      </w:r>
    </w:p>
    <w:p>
      <w:pPr>
        <w:pStyle w:val="BodyText"/>
      </w:pPr>
      <w:r>
        <w:t xml:space="preserve">Esta asimetría física fundamental entre hemisferios refuerza la noción de que la oposición Norte-Sur no es meramente convencional, sino que tiene bases físicas objetivas. La inversión del sentido de rotación de los sistemas atmosféricos y oceánicos es el equivalente dinámico de la inversión estacional y de la simetría especular de las fases lunares.</w:t>
      </w:r>
    </w:p>
    <w:p>
      <w:r>
        <w:pict>
          <v:rect style="width:0;height:1.5pt" o:hralign="center" o:hrstd="t" o:hr="t"/>
        </w:pict>
      </w:r>
    </w:p>
    <w:bookmarkEnd w:id="26"/>
    <w:bookmarkEnd w:id="27"/>
    <w:bookmarkStart w:id="31" w:name="X1e68f1101272e41897bf5d46d26c006b4905f74"/>
    <w:p>
      <w:pPr>
        <w:pStyle w:val="Heading2"/>
      </w:pPr>
      <w:r>
        <w:t xml:space="preserve">6. Los Cuatro Pilares del Destino y la Hora Local</w:t>
      </w:r>
    </w:p>
    <w:bookmarkStart w:id="28" w:name="时辰-shichen-y-la-hora-local"/>
    <w:p>
      <w:pPr>
        <w:pStyle w:val="Heading3"/>
      </w:pPr>
      <w:r>
        <w:t xml:space="preserve">6.1 </w:t>
      </w:r>
      <w:r>
        <w:rPr>
          <w:rFonts w:hint="eastAsia"/>
        </w:rPr>
        <w:t xml:space="preserve">时辰</w:t>
      </w:r>
      <w:r>
        <w:t xml:space="preserve"> (Shichen) y la Hora Local</w:t>
      </w:r>
    </w:p>
    <w:p>
      <w:pPr>
        <w:pStyle w:val="FirstParagraph"/>
      </w:pPr>
      <w:r>
        <w:t xml:space="preserve">El concepto de </w:t>
      </w:r>
      <w:r>
        <w:rPr>
          <w:rFonts w:hint="eastAsia"/>
        </w:rPr>
        <w:t xml:space="preserve">时辰</w:t>
      </w:r>
      <w:r>
        <w:t xml:space="preserve"> (</w:t>
      </w:r>
      <w:r>
        <w:rPr>
          <w:i/>
          <w:iCs/>
        </w:rPr>
        <w:t xml:space="preserve">shíchén</w:t>
      </w:r>
      <w:r>
        <w:t xml:space="preserve">) designa las doce divisiones del día en el sistema tradicional chino, cada una equivalente a dos horas modernas. Es fundamental comprender que el </w:t>
      </w:r>
      <w:r>
        <w:rPr>
          <w:rFonts w:hint="eastAsia"/>
        </w:rPr>
        <w:t xml:space="preserve">时辰</w:t>
      </w:r>
      <w:r>
        <w:t xml:space="preserve"> se basa en la</w:t>
      </w:r>
      <w:r>
        <w:t xml:space="preserve"> </w:t>
      </w:r>
      <w:r>
        <w:rPr>
          <w:b/>
          <w:bCs/>
        </w:rPr>
        <w:t xml:space="preserve">hora solar local</w:t>
      </w:r>
      <w:r>
        <w:t xml:space="preserve">, no en la hora civil de una zona horaria arbitraria.</w:t>
      </w:r>
    </w:p>
    <w:p>
      <w:pPr>
        <w:pStyle w:val="Compact"/>
        <w:numPr>
          <w:ilvl w:val="0"/>
          <w:numId w:val="1013"/>
        </w:numPr>
      </w:pPr>
      <w:r>
        <w:t xml:space="preserve">Un mismo instante universal puede corresponder a diferentes </w:t>
      </w:r>
      <w:r>
        <w:rPr>
          <w:rFonts w:hint="eastAsia"/>
        </w:rPr>
        <w:t xml:space="preserve">时辰</w:t>
      </w:r>
      <w:r>
        <w:t xml:space="preserve"> en distintas zonas horarias.</w:t>
      </w:r>
    </w:p>
    <w:p>
      <w:pPr>
        <w:pStyle w:val="Compact"/>
        <w:numPr>
          <w:ilvl w:val="0"/>
          <w:numId w:val="1013"/>
        </w:numPr>
      </w:pPr>
      <w:r>
        <w:t xml:space="preserve">La aplicación soporta la selección de ciudad o zona horaria para el cálculo automático del </w:t>
      </w:r>
      <w:r>
        <w:rPr>
          <w:rFonts w:hint="eastAsia"/>
        </w:rPr>
        <w:t xml:space="preserve">时辰</w:t>
      </w:r>
      <w:r>
        <w:t xml:space="preserve"> correspondiente.</w:t>
      </w:r>
    </w:p>
    <w:bookmarkEnd w:id="28"/>
    <w:bookmarkStart w:id="29" w:name="X3b301c7c1d8453e45bb2355b196564cc4b99b04"/>
    <w:p>
      <w:pPr>
        <w:pStyle w:val="Heading3"/>
      </w:pPr>
      <w:r>
        <w:t xml:space="preserve">6.2 Diferencias de los Cuatro Pilares entre Hemisferios</w:t>
      </w:r>
    </w:p>
    <w:p>
      <w:pPr>
        <w:pStyle w:val="FirstParagraph"/>
      </w:pPr>
      <w:r>
        <w:t xml:space="preserve">Los Cuatro Pilares del Destino </w:t>
      </w:r>
      <w:r>
        <w:rPr>
          <w:rFonts w:hint="eastAsia"/>
        </w:rPr>
        <w:t xml:space="preserve">(四柱,</w:t>
      </w:r>
      <w:r>
        <w:t xml:space="preserve"> </w:t>
      </w:r>
      <w:r>
        <w:rPr>
          <w:i/>
          <w:iCs/>
        </w:rPr>
        <w:t xml:space="preserve">sìzhù</w:t>
      </w:r>
      <w:r>
        <w:t xml:space="preserve">) —Año, Mes, Día y Hora— pueden diferir entre hemisferios por las siguientes razones:</w:t>
      </w:r>
    </w:p>
    <w:p>
      <w:pPr>
        <w:pStyle w:val="Compact"/>
        <w:numPr>
          <w:ilvl w:val="0"/>
          <w:numId w:val="1014"/>
        </w:numPr>
      </w:pPr>
      <w:r>
        <w:rPr>
          <w:b/>
          <w:bCs/>
        </w:rPr>
        <w:t xml:space="preserve">Pilar del Año </w:t>
      </w:r>
      <w:r>
        <w:rPr>
          <w:rFonts w:hint="eastAsia"/>
          <w:b/>
          <w:bCs/>
        </w:rPr>
        <w:t xml:space="preserve">(年柱)</w:t>
      </w:r>
      <w:r>
        <w:t xml:space="preserve">: Su límite se establece en </w:t>
      </w:r>
      <w:r>
        <w:rPr>
          <w:rFonts w:hint="eastAsia"/>
        </w:rPr>
        <w:t xml:space="preserve">立春</w:t>
      </w:r>
      <w:r>
        <w:t xml:space="preserve"> (Inicio de Primavera). Dado que existe una diferencia de 6 meses entre hemisferios, el Pilar del Año puede ser diferente para un mismo instante.</w:t>
      </w:r>
    </w:p>
    <w:p>
      <w:pPr>
        <w:pStyle w:val="Compact"/>
        <w:numPr>
          <w:ilvl w:val="0"/>
          <w:numId w:val="1014"/>
        </w:numPr>
      </w:pPr>
      <w:r>
        <w:rPr>
          <w:b/>
          <w:bCs/>
        </w:rPr>
        <w:t xml:space="preserve">Pilar del Mes </w:t>
      </w:r>
      <w:r>
        <w:rPr>
          <w:rFonts w:hint="eastAsia"/>
          <w:b/>
          <w:bCs/>
        </w:rPr>
        <w:t xml:space="preserve">(月柱)</w:t>
      </w:r>
      <w:r>
        <w:t xml:space="preserve">: Su límite se establece en los términos solares. Al ser estos simétricamente opuestos, la Rama Terrestre </w:t>
      </w:r>
      <w:r>
        <w:rPr>
          <w:rFonts w:hint="eastAsia"/>
        </w:rPr>
        <w:t xml:space="preserve">(地支,</w:t>
      </w:r>
      <w:r>
        <w:t xml:space="preserve"> </w:t>
      </w:r>
      <w:r>
        <w:rPr>
          <w:i/>
          <w:iCs/>
        </w:rPr>
        <w:t xml:space="preserve">dìzhī</w:t>
      </w:r>
      <w:r>
        <w:t xml:space="preserve">) resulta diferente.</w:t>
      </w:r>
    </w:p>
    <w:p>
      <w:pPr>
        <w:pStyle w:val="Compact"/>
        <w:numPr>
          <w:ilvl w:val="0"/>
          <w:numId w:val="1014"/>
        </w:numPr>
      </w:pPr>
      <w:r>
        <w:rPr>
          <w:b/>
          <w:bCs/>
        </w:rPr>
        <w:t xml:space="preserve">Pilar del Día </w:t>
      </w:r>
      <w:r>
        <w:rPr>
          <w:rFonts w:hint="eastAsia"/>
          <w:b/>
          <w:bCs/>
        </w:rPr>
        <w:t xml:space="preserve">(日柱)</w:t>
      </w:r>
      <w:r>
        <w:t xml:space="preserve">: Su límite se establece en </w:t>
      </w:r>
      <w:r>
        <w:rPr>
          <w:rFonts w:hint="eastAsia"/>
        </w:rPr>
        <w:t xml:space="preserve">子时</w:t>
      </w:r>
      <w:r>
        <w:t xml:space="preserve"> (</w:t>
      </w:r>
      <w:r>
        <w:rPr>
          <w:i/>
          <w:iCs/>
        </w:rPr>
        <w:t xml:space="preserve">zǐshí</w:t>
      </w:r>
      <w:r>
        <w:t xml:space="preserve">, 23:00–01:00). Diferentes zonas horarias pueden implicar el cruce de un día calendario, por lo que el Pilar del Día puede diferir.</w:t>
      </w:r>
    </w:p>
    <w:p>
      <w:pPr>
        <w:pStyle w:val="Compact"/>
        <w:numPr>
          <w:ilvl w:val="0"/>
          <w:numId w:val="1014"/>
        </w:numPr>
      </w:pPr>
      <w:r>
        <w:rPr>
          <w:b/>
          <w:bCs/>
        </w:rPr>
        <w:t xml:space="preserve">Pilar de la Hora </w:t>
      </w:r>
      <w:r>
        <w:rPr>
          <w:rFonts w:hint="eastAsia"/>
          <w:b/>
          <w:bCs/>
        </w:rPr>
        <w:t xml:space="preserve">(时柱)</w:t>
      </w:r>
      <w:r>
        <w:t xml:space="preserve">: Depende directamente del </w:t>
      </w:r>
      <w:r>
        <w:rPr>
          <w:rFonts w:hint="eastAsia"/>
        </w:rPr>
        <w:t xml:space="preserve">时辰</w:t>
      </w:r>
      <w:r>
        <w:t xml:space="preserve"> local, por lo que siempre será diferente entre hemisferios para un mismo instante universal.</w:t>
      </w:r>
    </w:p>
    <w:bookmarkEnd w:id="29"/>
    <w:bookmarkStart w:id="30" w:name="cuatro-pilares-simétricos-tai-chi"/>
    <w:p>
      <w:pPr>
        <w:pStyle w:val="Heading3"/>
      </w:pPr>
      <w:r>
        <w:t xml:space="preserve">6.3 Cuatro Pilares Simétricos Tai Chi</w:t>
      </w:r>
    </w:p>
    <w:p>
      <w:pPr>
        <w:pStyle w:val="FirstParagraph"/>
      </w:pPr>
      <w:r>
        <w:t xml:space="preserve">La transformación de los Cuatro Pilares entre hemisferios se rige por el principio de simetría Tai Chi:</w:t>
      </w:r>
    </w:p>
    <w:p>
      <w:pPr>
        <w:pStyle w:val="BodyText"/>
      </w:pPr>
      <w:r>
        <w:rPr>
          <w:b/>
          <w:bCs/>
        </w:rPr>
        <w:t xml:space="preserve">Pilar Sur = Pilar Norte desplazado +6</w:t>
      </w:r>
    </w:p>
    <w:p>
      <w:pPr>
        <w:pStyle w:val="Compact"/>
        <w:numPr>
          <w:ilvl w:val="0"/>
          <w:numId w:val="1015"/>
        </w:numPr>
      </w:pPr>
      <w:r>
        <w:rPr>
          <w:b/>
          <w:bCs/>
        </w:rPr>
        <w:t xml:space="preserve">Tronco Celestial </w:t>
      </w:r>
      <w:r>
        <w:rPr>
          <w:rFonts w:hint="eastAsia"/>
          <w:b/>
          <w:bCs/>
        </w:rPr>
        <w:t xml:space="preserve">(天干,</w:t>
      </w:r>
      <w:r>
        <w:rPr>
          <w:b/>
          <w:bCs/>
        </w:rPr>
        <w:t xml:space="preserve"> </w:t>
      </w:r>
      <w:r>
        <w:rPr>
          <w:b/>
          <w:bCs/>
          <w:i/>
          <w:iCs/>
        </w:rPr>
        <w:t xml:space="preserve">tiāngān</w:t>
      </w:r>
      <w:r>
        <w:rPr>
          <w:b/>
          <w:bCs/>
        </w:rPr>
        <w:t xml:space="preserve">)</w:t>
      </w:r>
      <w:r>
        <w:t xml:space="preserve">: (Tronco norte + 6) % 10</w:t>
      </w:r>
    </w:p>
    <w:p>
      <w:pPr>
        <w:pStyle w:val="Compact"/>
        <w:numPr>
          <w:ilvl w:val="0"/>
          <w:numId w:val="1015"/>
        </w:numPr>
      </w:pPr>
      <w:r>
        <w:rPr>
          <w:b/>
          <w:bCs/>
        </w:rPr>
        <w:t xml:space="preserve">Rama Terrestre </w:t>
      </w:r>
      <w:r>
        <w:rPr>
          <w:rFonts w:hint="eastAsia"/>
          <w:b/>
          <w:bCs/>
        </w:rPr>
        <w:t xml:space="preserve">(地支,</w:t>
      </w:r>
      <w:r>
        <w:rPr>
          <w:b/>
          <w:bCs/>
        </w:rPr>
        <w:t xml:space="preserve"> </w:t>
      </w:r>
      <w:r>
        <w:rPr>
          <w:b/>
          <w:bCs/>
          <w:i/>
          <w:iCs/>
        </w:rPr>
        <w:t xml:space="preserve">dìzhī</w:t>
      </w:r>
      <w:r>
        <w:rPr>
          <w:b/>
          <w:bCs/>
        </w:rPr>
        <w:t xml:space="preserve">)</w:t>
      </w:r>
      <w:r>
        <w:t xml:space="preserve">: (Rama norte + 6) % 12</w:t>
      </w:r>
    </w:p>
    <w:p>
      <w:pPr>
        <w:pStyle w:val="FirstParagraph"/>
      </w:pPr>
      <w:r>
        <w:t xml:space="preserve">La aplicación garantiza una diferencia horaria estricta de 12 horas entre ciudades emparejadas para preservar la simetría Tai Chi. Por ejemplo, si en Beijing (UTC+8) son las 08:00, en Buenos Aires (UTC−3) son las 21:00 del día anterior — una diferencia cercana a las 12 horas que permite la correspondencia simétrica.</w:t>
      </w:r>
    </w:p>
    <w:p>
      <w:r>
        <w:pict>
          <v:rect style="width:0;height:1.5pt" o:hralign="center" o:hrstd="t" o:hr="t"/>
        </w:pict>
      </w:r>
    </w:p>
    <w:bookmarkEnd w:id="30"/>
    <w:bookmarkEnd w:id="31"/>
    <w:bookmarkStart w:id="35" w:name="X2405a9550503dd55bd3f9a7432569ba5d899131"/>
    <w:p>
      <w:pPr>
        <w:pStyle w:val="Heading2"/>
      </w:pPr>
      <w:r>
        <w:t xml:space="preserve">7. Fundamento Filosófico de la Simetría Tai Chi</w:t>
      </w:r>
    </w:p>
    <w:bookmarkStart w:id="32" w:name="los-dos-peces-tai-chi-y-el-calendario"/>
    <w:p>
      <w:pPr>
        <w:pStyle w:val="Heading3"/>
      </w:pPr>
      <w:r>
        <w:t xml:space="preserve">7.1 Los Dos Peces Tai Chi y el Calendario</w:t>
      </w:r>
    </w:p>
    <w:p>
      <w:pPr>
        <w:pStyle w:val="FirstParagraph"/>
      </w:pPr>
      <w:r>
        <w:t xml:space="preserve">El diagrama Tai Chi </w:t>
      </w:r>
      <w:r>
        <w:rPr>
          <w:rFonts w:hint="eastAsia"/>
        </w:rPr>
        <w:t xml:space="preserve">(太极图,</w:t>
      </w:r>
      <w:r>
        <w:t xml:space="preserve"> </w:t>
      </w:r>
      <w:r>
        <w:rPr>
          <w:i/>
          <w:iCs/>
        </w:rPr>
        <w:t xml:space="preserve">tàijítú</w:t>
      </w:r>
      <w:r>
        <w:t xml:space="preserve">) con sus dos peces en rotación revela un principio fundamental:</w:t>
      </w:r>
      <w:r>
        <w:t xml:space="preserve"> </w:t>
      </w:r>
      <w:r>
        <w:rPr>
          <w:b/>
          <w:bCs/>
        </w:rPr>
        <w:t xml:space="preserve">la unidad de los opuestos es la ley fundamental del universo</w:t>
      </w:r>
      <w:r>
        <w:t xml:space="preserve">. La relación calendárica entre hemisferios constituye una manifestación concreta de este principio:</w:t>
      </w:r>
    </w:p>
    <w:p>
      <w:pPr>
        <w:pStyle w:val="Compact"/>
        <w:numPr>
          <w:ilvl w:val="0"/>
          <w:numId w:val="1016"/>
        </w:numPr>
      </w:pPr>
      <w:r>
        <w:rPr>
          <w:b/>
          <w:bCs/>
        </w:rPr>
        <w:t xml:space="preserve">Mes gregoriano +6</w:t>
      </w:r>
      <w:r>
        <w:t xml:space="preserve">: como la rotación de 180° de los dos peces, cada uno ocupa el lugar del otro.</w:t>
      </w:r>
    </w:p>
    <w:p>
      <w:pPr>
        <w:pStyle w:val="Compact"/>
        <w:numPr>
          <w:ilvl w:val="0"/>
          <w:numId w:val="1016"/>
        </w:numPr>
      </w:pPr>
      <w:r>
        <w:rPr>
          <w:b/>
          <w:bCs/>
        </w:rPr>
        <w:t xml:space="preserve">Día lunar +15</w:t>
      </w:r>
      <w:r>
        <w:t xml:space="preserve">: como los puntos antipodales en el círculo sinódico, cada fase encuentra su opuesto complementario.</w:t>
      </w:r>
    </w:p>
    <w:p>
      <w:pPr>
        <w:pStyle w:val="Compact"/>
        <w:numPr>
          <w:ilvl w:val="0"/>
          <w:numId w:val="1016"/>
        </w:numPr>
      </w:pPr>
      <w:r>
        <w:rPr>
          <w:b/>
          <w:bCs/>
        </w:rPr>
        <w:t xml:space="preserve">Simetría de términos solares</w:t>
      </w:r>
      <w:r>
        <w:t xml:space="preserve">: como el enraizamiento mutuo de Yin y Yang </w:t>
      </w:r>
      <w:r>
        <w:rPr>
          <w:rFonts w:hint="eastAsia"/>
        </w:rPr>
        <w:t xml:space="preserve">(阴阳互根,</w:t>
      </w:r>
      <w:r>
        <w:t xml:space="preserve"> </w:t>
      </w:r>
      <w:r>
        <w:rPr>
          <w:i/>
          <w:iCs/>
        </w:rPr>
        <w:t xml:space="preserve">yīnyáng hùgēn</w:t>
      </w:r>
      <w:r>
        <w:t xml:space="preserve">), cada estación contiene la semilla de su opuesta.</w:t>
      </w:r>
    </w:p>
    <w:p>
      <w:pPr>
        <w:pStyle w:val="Compact"/>
        <w:numPr>
          <w:ilvl w:val="0"/>
          <w:numId w:val="1016"/>
        </w:numPr>
      </w:pPr>
      <w:r>
        <w:rPr>
          <w:b/>
          <w:bCs/>
        </w:rPr>
        <w:t xml:space="preserve">Espejado de fases lunares</w:t>
      </w:r>
      <w:r>
        <w:t xml:space="preserve">: como la mirada entre los ojos de los dos peces, cada hemisferio refleja al otro.</w:t>
      </w:r>
    </w:p>
    <w:bookmarkEnd w:id="32"/>
    <w:bookmarkStart w:id="33" w:name="crecimiento-y-decrecimiento-yin-yang"/>
    <w:p>
      <w:pPr>
        <w:pStyle w:val="Heading3"/>
      </w:pPr>
      <w:r>
        <w:t xml:space="preserve">7.2 Crecimiento y Decrecimiento Yin-Yang</w:t>
      </w:r>
    </w:p>
    <w:p>
      <w:pPr>
        <w:pStyle w:val="FirstParagraph"/>
      </w:pPr>
      <w:r>
        <w:t xml:space="preserve">La dinámica Yin-Yang se manifiesta de manera opuesta pero sincrónica en ambos hemisferios:</w:t>
      </w:r>
    </w:p>
    <w:p>
      <w:pPr>
        <w:pStyle w:val="Compact"/>
        <w:numPr>
          <w:ilvl w:val="0"/>
          <w:numId w:val="1017"/>
        </w:numPr>
      </w:pPr>
      <w:r>
        <w:rPr>
          <w:b/>
          <w:bCs/>
        </w:rPr>
        <w:t xml:space="preserve">Hemisferio Norte</w:t>
      </w:r>
      <w:r>
        <w:t xml:space="preserve">: La energía Yang </w:t>
      </w:r>
      <w:r>
        <w:rPr>
          <w:rFonts w:hint="eastAsia"/>
        </w:rPr>
        <w:t xml:space="preserve">(阳)</w:t>
      </w:r>
      <w:r>
        <w:t xml:space="preserve"> asciende desde el solsticio de invierno hasta su ápice en el solsticio de verano.</w:t>
      </w:r>
    </w:p>
    <w:p>
      <w:pPr>
        <w:pStyle w:val="Compact"/>
        <w:numPr>
          <w:ilvl w:val="0"/>
          <w:numId w:val="1017"/>
        </w:numPr>
      </w:pPr>
      <w:r>
        <w:rPr>
          <w:b/>
          <w:bCs/>
        </w:rPr>
        <w:t xml:space="preserve">Hemisferio Sur</w:t>
      </w:r>
      <w:r>
        <w:t xml:space="preserve">: Simultáneamente, la energía Yin </w:t>
      </w:r>
      <w:r>
        <w:rPr>
          <w:rFonts w:hint="eastAsia"/>
        </w:rPr>
        <w:t xml:space="preserve">(阴)</w:t>
      </w:r>
      <w:r>
        <w:t xml:space="preserve"> asciende, conduciendo al trough invernal.</w:t>
      </w:r>
    </w:p>
    <w:p>
      <w:pPr>
        <w:pStyle w:val="FirstParagraph"/>
      </w:pPr>
      <w:r>
        <w:t xml:space="preserve">Este proceso encarna el principio clásico:</w:t>
      </w:r>
      <w:r>
        <w:t xml:space="preserve"> </w:t>
      </w:r>
      <w:r>
        <w:rPr>
          <w:b/>
          <w:bCs/>
        </w:rPr>
        <w:t xml:space="preserve">Yang en su ápice genera Yin; Yin en su ápice genera Yang</w:t>
      </w:r>
      <w:r>
        <w:t xml:space="preserve"> </w:t>
      </w:r>
      <w:r>
        <w:rPr>
          <w:rFonts w:hint="eastAsia"/>
        </w:rPr>
        <w:t xml:space="preserve">(阳极生阴,</w:t>
      </w:r>
      <w:r>
        <w:t xml:space="preserve"> </w:t>
      </w:r>
      <w:r>
        <w:rPr>
          <w:rFonts w:hint="eastAsia"/>
        </w:rPr>
        <w:t xml:space="preserve">阴极生阳).</w:t>
      </w:r>
      <w:r>
        <w:t xml:space="preserve"> La transformación no es secuencial sino simultánea: cuando el Yang alcanza su máximo en el norte, el Yin está en su máximo en el sur — y ambos contienen ya la semilla de su transformación. Esto es, precisamente, la dinámica del diagrama Tai Chi.</w:t>
      </w:r>
    </w:p>
    <w:bookmarkEnd w:id="33"/>
    <w:bookmarkStart w:id="34" w:name="significado-cultural"/>
    <w:p>
      <w:pPr>
        <w:pStyle w:val="Heading3"/>
      </w:pPr>
      <w:r>
        <w:t xml:space="preserve">7.3 Significado Cultural</w:t>
      </w:r>
    </w:p>
    <w:p>
      <w:pPr>
        <w:pStyle w:val="FirstParagraph"/>
      </w:pPr>
      <w:r>
        <w:t xml:space="preserve">El Calendario del Hemisferio Sur no constituye un rechazo de la tradición, sino su</w:t>
      </w:r>
      <w:r>
        <w:t xml:space="preserve"> </w:t>
      </w:r>
      <w:r>
        <w:rPr>
          <w:b/>
          <w:bCs/>
        </w:rPr>
        <w:t xml:space="preserve">completamiento</w:t>
      </w:r>
      <w:r>
        <w:t xml:space="preserve">:</w:t>
      </w:r>
    </w:p>
    <w:p>
      <w:pPr>
        <w:pStyle w:val="Compact"/>
        <w:numPr>
          <w:ilvl w:val="0"/>
          <w:numId w:val="1018"/>
        </w:numPr>
      </w:pPr>
      <w:r>
        <w:t xml:space="preserve">Así como el Tai Chi contiene tanto al Yin como al Yang, el sistema calendárico chino completo debería abarcar ambos hemisferios.</w:t>
      </w:r>
    </w:p>
    <w:p>
      <w:pPr>
        <w:pStyle w:val="Compact"/>
        <w:numPr>
          <w:ilvl w:val="0"/>
          <w:numId w:val="1018"/>
        </w:numPr>
      </w:pPr>
      <w:r>
        <w:t xml:space="preserve">Un calendario que solo sirve para la mitad del planeta es como un Tai Chi con un solo pez: incompleto.</w:t>
      </w:r>
    </w:p>
    <w:p>
      <w:pPr>
        <w:pStyle w:val="Compact"/>
        <w:numPr>
          <w:ilvl w:val="0"/>
          <w:numId w:val="1018"/>
        </w:numPr>
      </w:pPr>
      <w:r>
        <w:t xml:space="preserve">La extensión del sistema calendárico al Hemisferio Sur representa una</w:t>
      </w:r>
      <w:r>
        <w:t xml:space="preserve"> </w:t>
      </w:r>
      <w:r>
        <w:rPr>
          <w:b/>
          <w:bCs/>
        </w:rPr>
        <w:t xml:space="preserve">exportación cultural a través de la profundidad filosófica</w:t>
      </w:r>
      <w:r>
        <w:t xml:space="preserve">, no una mera conversión técnica. Demuestra que la sabiduría contenida en el calendario chino es universalmente aplicable, no geográficamente limitada.</w:t>
      </w:r>
    </w:p>
    <w:p>
      <w:r>
        <w:pict>
          <v:rect style="width:0;height:1.5pt" o:hralign="center" o:hrstd="t" o:hr="t"/>
        </w:pict>
      </w:r>
    </w:p>
    <w:bookmarkEnd w:id="34"/>
    <w:bookmarkEnd w:id="35"/>
    <w:bookmarkStart w:id="36" w:name="conclusión"/>
    <w:p>
      <w:pPr>
        <w:pStyle w:val="Heading2"/>
      </w:pPr>
      <w:r>
        <w:t xml:space="preserve">8. Conclusión</w:t>
      </w:r>
    </w:p>
    <w:p>
      <w:pPr>
        <w:pStyle w:val="FirstParagraph"/>
      </w:pPr>
      <w:r>
        <w:t xml:space="preserve">El Calendario del Hemisferio Sur presentado en este Libro Blanco constituye un sistema matemáticamente riguroso, astronómicamente verificable y filosóficamente fundamentado. Sus características esenciales son:</w:t>
      </w:r>
    </w:p>
    <w:p>
      <w:pPr>
        <w:numPr>
          <w:ilvl w:val="0"/>
          <w:numId w:val="1019"/>
        </w:numPr>
      </w:pPr>
      <w:r>
        <w:rPr>
          <w:b/>
          <w:bCs/>
        </w:rPr>
        <w:t xml:space="preserve">Todas las transformaciones derivan de un único principio</w:t>
      </w:r>
      <w:r>
        <w:t xml:space="preserve">: la simetría rotacional de 180° del Tai Chi, que se traduce en desplazamientos de +6 meses, +15 días lunares y correspondencia N↔(N+12) módulo 24 para los términos solares.</w:t>
      </w:r>
    </w:p>
    <w:p>
      <w:pPr>
        <w:numPr>
          <w:ilvl w:val="0"/>
          <w:numId w:val="1019"/>
        </w:numPr>
      </w:pPr>
      <w:r>
        <w:rPr>
          <w:b/>
          <w:bCs/>
        </w:rPr>
        <w:t xml:space="preserve">El espejado de fases lunares proporciona una verificación empírica directa</w:t>
      </w:r>
      <w:r>
        <w:t xml:space="preserve">: cualquier observador puede confirmar la relación de oposición Tai Chi mediante la simple observación de la Luna desde ambos hemisferios.</w:t>
      </w:r>
    </w:p>
    <w:p>
      <w:pPr>
        <w:numPr>
          <w:ilvl w:val="0"/>
          <w:numId w:val="1019"/>
        </w:numPr>
      </w:pPr>
      <w:r>
        <w:rPr>
          <w:b/>
          <w:bCs/>
        </w:rPr>
        <w:t xml:space="preserve">Los métodos de observación estelar proporcionan una verificación astronómica independiente</w:t>
      </w:r>
      <w:r>
        <w:t xml:space="preserve">: Antares, el Puntero de Centauro, Canopus y las Nubes de Magallanes constituyen un esquema de verificación múltiple exclusivo del Hemisferio Sur.</w:t>
      </w:r>
    </w:p>
    <w:p>
      <w:pPr>
        <w:numPr>
          <w:ilvl w:val="0"/>
          <w:numId w:val="1019"/>
        </w:numPr>
      </w:pPr>
      <w:r>
        <w:rPr>
          <w:b/>
          <w:bCs/>
        </w:rPr>
        <w:t xml:space="preserve">La fuerza de Coriolis demuestra la base física de la asimetría hemisférica</w:t>
      </w:r>
      <w:r>
        <w:t xml:space="preserve">: la inversión del sentido de rotación de los sistemas atmosféricos y oceánicos es la expresión dinámica de la misma oposición que el calendario codifica.</w:t>
      </w:r>
    </w:p>
    <w:p>
      <w:pPr>
        <w:numPr>
          <w:ilvl w:val="0"/>
          <w:numId w:val="1019"/>
        </w:numPr>
      </w:pPr>
      <w:r>
        <w:rPr>
          <w:b/>
          <w:bCs/>
        </w:rPr>
        <w:t xml:space="preserve">Este sistema permite que más de 30 millones de personas de origen chino en el Hemisferio Sur utilicen un calendario lunar culturalmente auténtico y estacionalmente preciso</w:t>
      </w:r>
      <w:r>
        <w:t xml:space="preserve">, completando así la universalidad del sistema calendárico chino.</w:t>
      </w:r>
    </w:p>
    <w:p>
      <w:pPr>
        <w:pStyle w:val="FirstParagraph"/>
      </w:pPr>
      <w:r>
        <w:t xml:space="preserve">El Calendario del Hemisferio Sur no es una alteración arbitraria ni una adaptación superficial: es la expresión natural de los principios fundamentales del pensamiento chino aplicados a la realidad austral. Su existencia demuestra que la tradición calendárica china posee la profundidad estructural necesaria para abarcar la totalidad del planeta, cumpliendo así la promesa de universalidad que el diagrama Tai Chi encarna.</w:t>
      </w:r>
    </w:p>
    <w:p>
      <w:r>
        <w:pict>
          <v:rect style="width:0;height:1.5pt" o:hralign="center" o:hrstd="t" o:hr="t"/>
        </w:pict>
      </w:r>
    </w:p>
    <w:bookmarkEnd w:id="36"/>
    <w:bookmarkStart w:id="37" w:name="referencias"/>
    <w:p>
      <w:pPr>
        <w:pStyle w:val="Heading2"/>
      </w:pPr>
      <w:r>
        <w:t xml:space="preserve">Referencias</w:t>
      </w:r>
    </w:p>
    <w:p>
      <w:pPr>
        <w:pStyle w:val="Compact"/>
        <w:numPr>
          <w:ilvl w:val="0"/>
          <w:numId w:val="1020"/>
        </w:numPr>
      </w:pPr>
      <w:r>
        <w:rPr>
          <w:b/>
          <w:bCs/>
        </w:rPr>
        <w:t xml:space="preserve">Historia de la Astronomía China</w:t>
      </w:r>
      <w:r>
        <w:t xml:space="preserve"> </w:t>
      </w:r>
      <w:r>
        <w:t xml:space="preserve">— Compilaciones clásicas sobre el desarrollo del sistema calendárico lunar-solar chino, incluyendo los registros de observaciones astronómicas de las dinastías Han, Tang y Yuan.</w:t>
      </w:r>
    </w:p>
    <w:p>
      <w:pPr>
        <w:pStyle w:val="Compact"/>
        <w:numPr>
          <w:ilvl w:val="0"/>
          <w:numId w:val="1020"/>
        </w:numPr>
      </w:pPr>
      <w:r>
        <w:rPr>
          <w:b/>
          <w:bCs/>
        </w:rPr>
        <w:t xml:space="preserve">Biblioteca calendario de código abierto lunar-javascript</w:t>
      </w:r>
      <w:r>
        <w:t xml:space="preserve"> </w:t>
      </w:r>
      <w:r>
        <w:t xml:space="preserve">— Implementación computacional del calendario chino que permite la verificación algorítmica de las transformaciones propuestas.</w:t>
      </w:r>
    </w:p>
    <w:p>
      <w:pPr>
        <w:pStyle w:val="Compact"/>
        <w:numPr>
          <w:ilvl w:val="0"/>
          <w:numId w:val="1020"/>
        </w:numPr>
      </w:pPr>
      <w:r>
        <w:rPr>
          <w:b/>
          <w:bCs/>
        </w:rPr>
        <w:t xml:space="preserve">Textos de mecánica clásica sobre la fuerza de Coriolis</w:t>
      </w:r>
      <w:r>
        <w:t xml:space="preserve"> </w:t>
      </w:r>
      <w:r>
        <w:t xml:space="preserve">— Fundamentación física de la asimetría rotacional entre hemisferios, incluyendo el tratamiento vectorial F = −2m(ω × v).</w:t>
      </w:r>
    </w:p>
    <w:p>
      <w:pPr>
        <w:pStyle w:val="Compact"/>
        <w:numPr>
          <w:ilvl w:val="0"/>
          <w:numId w:val="1020"/>
        </w:numPr>
      </w:pPr>
      <w:r>
        <w:rPr>
          <w:b/>
          <w:bCs/>
        </w:rPr>
        <w:t xml:space="preserve">Las Veintiocho Mansiones y las divisiones celestiales</w:t>
      </w:r>
      <w:r>
        <w:t xml:space="preserve"> </w:t>
      </w:r>
      <w:r>
        <w:rPr>
          <w:rFonts w:hint="eastAsia"/>
        </w:rPr>
        <w:t xml:space="preserve">(二十八宿)</w:t>
      </w:r>
      <w:r>
        <w:t xml:space="preserve"> — Sistema de referencia celeste tradicional chino y su relación con los términos solares, con extensión al cielo austral mediante las constelaciones del Hemisferio Sur.</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2026-06-05T23:14:16Z</dcterms:created>
  <dcterms:modified xsi:type="dcterms:W3CDTF">2026-06-05T23:14:16Z</dcterms:modified>
</cp:coreProperties>
</file>

<file path=docProps/custom.xml><?xml version="1.0" encoding="utf-8"?>
<Properties xmlns="http://schemas.openxmlformats.org/officeDocument/2006/custom-properties" xmlns:vt="http://schemas.openxmlformats.org/officeDocument/2006/docPropsVTypes"/>
</file>