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D9233">
      <w:pPr>
        <w:spacing w:beforeLines="0" w:afterLines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</w:t>
      </w:r>
      <w:r>
        <w:rPr>
          <w:rFonts w:hint="eastAsia" w:ascii="Times New Roman" w:hAnsi="Times New Roman" w:cs="Times New Roman"/>
          <w:sz w:val="32"/>
          <w:szCs w:val="32"/>
          <w:lang w:val="en-US" w:eastAsia="zh-Hans"/>
        </w:rPr>
        <w:t>EADME</w:t>
      </w:r>
      <w:r>
        <w:rPr>
          <w:rFonts w:ascii="Times New Roman" w:hAnsi="Times New Roman" w:cs="Times New Roman"/>
          <w:sz w:val="32"/>
          <w:szCs w:val="32"/>
        </w:rPr>
        <w:t xml:space="preserve"> document for manuscript “</w:t>
      </w:r>
      <w:r>
        <w:rPr>
          <w:rFonts w:hint="eastAsia" w:ascii="Times New Roman" w:hAnsi="Times New Roman" w:cs="Times New Roman"/>
          <w:sz w:val="32"/>
          <w:szCs w:val="32"/>
        </w:rPr>
        <w:t>BayesRare: A Bayesian mixture model for population-level rare cell type detection in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hint="eastAsia" w:ascii="Times New Roman" w:hAnsi="Times New Roman" w:cs="Times New Roman"/>
          <w:sz w:val="32"/>
          <w:szCs w:val="32"/>
        </w:rPr>
        <w:t>multi-subject single-cell RNA sequencing data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0CD497C6">
      <w:pPr>
        <w:rPr>
          <w:rFonts w:ascii="Times New Roman" w:hAnsi="Times New Roman" w:cs="Times New Roman"/>
        </w:rPr>
      </w:pPr>
    </w:p>
    <w:p w14:paraId="3F480CE1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Data</w:t>
      </w:r>
    </w:p>
    <w:p w14:paraId="17FE199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Abstract </w:t>
      </w:r>
    </w:p>
    <w:p w14:paraId="07B89B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human triple-negative breast cancer cohort profiles tumor and immune compartments under chemotherapy and PD-L1 blockade settings. The dataset contains high-throughput expression profiling from 10 human samples,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57,411 cells and 22,815 genes.</w:t>
      </w:r>
    </w:p>
    <w:p w14:paraId="06D6E51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</w:p>
    <w:p w14:paraId="43426C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human kidney dataset is obtained from a</w:t>
      </w:r>
      <w:r>
        <w:rPr>
          <w:rFonts w:hint="default" w:ascii="Times New Roman" w:hAnsi="Times New Roman" w:cs="Times New Roman"/>
          <w:lang w:eastAsia="zh-CN"/>
        </w:rPr>
        <w:t xml:space="preserve">n atlas of healthy and injured cell states and niches in the human kidney. </w:t>
      </w:r>
      <w:r>
        <w:rPr>
          <w:rFonts w:hint="default" w:ascii="Times New Roman" w:hAnsi="Times New Roman" w:cs="Times New Roman"/>
          <w:lang w:val="en-US" w:eastAsia="zh-CN"/>
        </w:rPr>
        <w:t>We selected 13 healthy subjects for downstream analysis, where the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</w:t>
      </w:r>
      <w:r>
        <w:rPr>
          <w:rFonts w:hint="default" w:ascii="Times New Roman" w:hAnsi="Times New Roman" w:cs="Times New Roman"/>
          <w:lang w:val="en-US" w:eastAsia="zh-CN"/>
        </w:rPr>
        <w:t xml:space="preserve"> contains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val="en-US" w:eastAsia="zh-CN"/>
        </w:rPr>
        <w:t>.</w:t>
      </w:r>
    </w:p>
    <w:p w14:paraId="573034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</w:p>
    <w:p w14:paraId="2FE667E5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The Parkinson’s disease dataset consists of the human post-mortem midbrain single-cell transcriptomic profiles from five idiopathic Parkinson’s disease patients and six healthy controls. The whole dataset comprises 41,434 cells and 26,737 genes.</w:t>
      </w:r>
    </w:p>
    <w:p w14:paraId="157FE5F3">
      <w:pPr>
        <w:rPr>
          <w:rFonts w:hint="eastAsia" w:ascii="Times New Roman" w:hAnsi="Times New Roman" w:cs="Times New Roman"/>
        </w:rPr>
      </w:pPr>
    </w:p>
    <w:p w14:paraId="58458415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Availability </w:t>
      </w:r>
    </w:p>
    <w:p w14:paraId="77947140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breast cancer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the NCBI Gene Expression Omnibus (GEO) platform with accession number GSE266919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0D949B6B">
      <w:pPr>
        <w:rPr>
          <w:rFonts w:hint="default" w:ascii="Times New Roman" w:hAnsi="Times New Roman" w:cs="Times New Roman"/>
          <w:lang w:eastAsia="zh-CN"/>
        </w:rPr>
      </w:pPr>
    </w:p>
    <w:p w14:paraId="5C7435B1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kidney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under accession number GSE183279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5A1FE84B">
      <w:pPr>
        <w:rPr>
          <w:rFonts w:hint="default" w:ascii="Times New Roman" w:hAnsi="Times New Roman" w:cs="Times New Roman"/>
          <w:lang w:eastAsia="zh-CN"/>
        </w:rPr>
      </w:pPr>
    </w:p>
    <w:p w14:paraId="32CE2C66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Parkinson’s disease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with accession number GSE157783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3652C33B">
      <w:pPr>
        <w:rPr>
          <w:rFonts w:hint="default" w:ascii="Times New Roman" w:hAnsi="Times New Roman" w:cs="Times New Roman"/>
          <w:lang w:eastAsia="zh-CN"/>
        </w:rPr>
      </w:pPr>
    </w:p>
    <w:p w14:paraId="0E28E178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Description </w:t>
      </w:r>
    </w:p>
    <w:p w14:paraId="57459F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Human breast cancer data</w:t>
      </w:r>
    </w:p>
    <w:p w14:paraId="5A5FB11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Citation</w:t>
      </w:r>
      <w:r>
        <w:rPr>
          <w:rFonts w:hint="default" w:ascii="Times New Roman" w:hAnsi="Times New Roman" w:cs="Times New Roman"/>
          <w:lang w:val="en-US" w:eastAsia="zh-CN"/>
        </w:rPr>
        <w:t xml:space="preserve">: </w:t>
      </w:r>
    </w:p>
    <w:p w14:paraId="71BDB26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Zhang Y, Chen H, Mo H, Zhao N et al. Distinct cellular mechanisms underlie chemotherapies and PD-L1 blockade combinations in triple-negative breast cancer. Cancer Cell, 43(3):446-463.e7, 2025.</w:t>
      </w:r>
    </w:p>
    <w:p w14:paraId="5C4A5A8F">
      <w:pPr>
        <w:rPr>
          <w:rFonts w:hint="default" w:ascii="Times New Roman" w:hAnsi="Times New Roman" w:cs="Times New Roman"/>
          <w:lang w:val="en-US" w:eastAsia="zh-CN"/>
        </w:rPr>
      </w:pPr>
    </w:p>
    <w:p w14:paraId="45CB8AA9">
      <w:pPr>
        <w:spacing w:beforeLines="0" w:afterLines="0"/>
        <w:jc w:val="left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Human kidney data</w:t>
      </w:r>
    </w:p>
    <w:p w14:paraId="2AB1E2F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Citation: </w:t>
      </w:r>
    </w:p>
    <w:p w14:paraId="1061F81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Lake BB, Menon R, Winfree S, Hu Q et al. An atlas of healthy and injured cell states and niches in the human kidney. Nature, 619(7970):585-594, 2023. </w:t>
      </w:r>
    </w:p>
    <w:p w14:paraId="078549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Fan X, Zhu Y, Kan H, Mao A et al. Single-cell transcriptome analysis reveals status changes of immune cells in chronic kidney disease. Frontiers in Medicine, 11:1434535, 2024.</w:t>
      </w:r>
    </w:p>
    <w:p w14:paraId="50768E8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Wu X, Guo B, Chang X, Yang Y et al. Identification and validation of glycolysis-related diagnostic signatures in diabetic nephropathy: a study based on integrative machine learning and single-cell sequence. Frontiers in Immunology, 15:1427626, 2024. </w:t>
      </w:r>
    </w:p>
    <w:p w14:paraId="7521875A">
      <w:pPr>
        <w:rPr>
          <w:rFonts w:hint="default" w:ascii="Times New Roman Bold" w:hAnsi="Times New Roman Bold" w:cs="Times New Roman Bold"/>
          <w:b/>
          <w:bCs/>
          <w:lang w:eastAsia="zh-CN"/>
        </w:rPr>
      </w:pPr>
    </w:p>
    <w:p w14:paraId="07B3E39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Parkinson’s disease data</w:t>
      </w:r>
    </w:p>
    <w:p w14:paraId="7D95D051"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Citation: </w:t>
      </w:r>
    </w:p>
    <w:p w14:paraId="713F81C9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Badanjak K, Mulica P, Smajic S, Delcambre S et al. iPSC-Derived Microglia as a Model to Study Inflammation in Idiopathic Parkinson's Disease. Frontiers in Cell and Developmental Biology, 9:740758, 2021. </w:t>
      </w:r>
    </w:p>
    <w:p w14:paraId="36293302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Smajić S, Prada-Medina CA, Landoulsi Z, Ghelfi J et al. Single-cell sequencing of human midbrain reveals glial activation and a Parkinson-specific neuronal state. Brain, 145(3):964-978, 2022. </w:t>
      </w:r>
    </w:p>
    <w:p w14:paraId="769575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Aleknonytė-Resch M, Trinh J, Leonard H, Delcambre S et al. Genome-wide case-only analysis of gene-gene interactions with known Parkinson's disease risk variants reveals link between LRRK2 and SYT10. npj Parkinson's Disease, 9(1):102, 2023.</w:t>
      </w:r>
    </w:p>
    <w:p w14:paraId="35F6B168">
      <w:pPr>
        <w:rPr>
          <w:rFonts w:ascii="Times New Roman" w:hAnsi="Times New Roman" w:cs="Times New Roman"/>
        </w:rPr>
      </w:pPr>
    </w:p>
    <w:p w14:paraId="192255E4">
      <w:pPr>
        <w:rPr>
          <w:rFonts w:ascii="Times New Roman" w:hAnsi="Times New Roman" w:cs="Times New Roman"/>
        </w:rPr>
      </w:pPr>
    </w:p>
    <w:p w14:paraId="4FE7E66E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</w:t>
      </w:r>
    </w:p>
    <w:p w14:paraId="360B52E6">
      <w:pPr>
        <w:pStyle w:val="9"/>
        <w:numPr>
          <w:ilvl w:val="0"/>
          <w:numId w:val="2"/>
        </w:numPr>
        <w:ind w:firstLineChars="0"/>
        <w:rPr>
          <w:rFonts w:ascii="Times New Roman" w:hAnsi="Times New Roman" w:cs="Times New Roman"/>
          <w:vanish/>
          <w:sz w:val="24"/>
          <w:szCs w:val="28"/>
        </w:rPr>
      </w:pPr>
    </w:p>
    <w:p w14:paraId="2691FD19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Abstract</w:t>
      </w:r>
    </w:p>
    <w:p w14:paraId="468B73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code is provided to </w:t>
      </w:r>
      <w:r>
        <w:rPr>
          <w:rFonts w:hint="default" w:ascii="Times New Roman" w:hAnsi="Times New Roman" w:cs="Times New Roman"/>
          <w:lang w:val="en-US"/>
        </w:rPr>
        <w:t>carry out the proposed BayesRare method for rare cell detection in multi-subject scRNA-seq data</w:t>
      </w:r>
      <w:r>
        <w:rPr>
          <w:rFonts w:ascii="Times New Roman" w:hAnsi="Times New Roman" w:cs="Times New Roman"/>
        </w:rPr>
        <w:t xml:space="preserve"> and generate descriptive plots.</w:t>
      </w:r>
    </w:p>
    <w:p w14:paraId="6D94CB22">
      <w:pPr>
        <w:rPr>
          <w:rFonts w:ascii="Times New Roman" w:hAnsi="Times New Roman" w:cs="Times New Roman"/>
        </w:rPr>
      </w:pPr>
    </w:p>
    <w:p w14:paraId="1B2125FF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Description</w:t>
      </w:r>
    </w:p>
    <w:p w14:paraId="7F9459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R scripts are available as the supplementary code. </w:t>
      </w:r>
    </w:p>
    <w:p w14:paraId="786C6F6D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Hans"/>
        </w:rPr>
        <w:t>R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ascii="Times New Roman" w:hAnsi="Times New Roman" w:cs="Times New Roman"/>
        </w:rPr>
        <w:t xml:space="preserve">license information: </w:t>
      </w:r>
      <w:r>
        <w:rPr>
          <w:rFonts w:hint="eastAsia" w:ascii="Times New Roman" w:hAnsi="Times New Roman" w:cs="Times New Roman"/>
        </w:rPr>
        <w:t>GPL (&gt;= 2)</w:t>
      </w:r>
      <w:r>
        <w:rPr>
          <w:rFonts w:ascii="Times New Roman" w:hAnsi="Times New Roman" w:cs="Times New Roman"/>
        </w:rPr>
        <w:t>.</w:t>
      </w:r>
    </w:p>
    <w:p w14:paraId="7D8A5C0D">
      <w:pPr>
        <w:rPr>
          <w:rFonts w:ascii="Times New Roman" w:hAnsi="Times New Roman" w:cs="Times New Roman"/>
        </w:rPr>
      </w:pPr>
    </w:p>
    <w:p w14:paraId="78D5E0E6">
      <w:pPr>
        <w:pStyle w:val="2"/>
        <w:keepNext w:val="0"/>
        <w:keepLines w:val="0"/>
        <w:widowControl/>
        <w:suppressLineNumbers w:val="0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R and R packages, we use R version </w:t>
      </w:r>
      <w:r>
        <w:rPr>
          <w:rFonts w:hint="eastAsia" w:ascii="Times New Roman" w:hAnsi="Times New Roman" w:cs="Times New Roman"/>
        </w:rPr>
        <w:t>4.</w:t>
      </w:r>
      <w:r>
        <w:rPr>
          <w:rFonts w:hint="default" w:ascii="Times New Roman" w:hAnsi="Times New Roman" w:cs="Times New Roman"/>
        </w:rPr>
        <w:t>1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(2022-03-10, “One Push-Up”).</w:t>
      </w:r>
      <w:r>
        <w:rPr>
          <w:rFonts w:hint="default" w:ascii="Times New Roman" w:hAnsi="Times New Roman" w:cs="Times New Roman"/>
          <w:lang w:val="en-US"/>
        </w:rPr>
        <w:t xml:space="preserve"> Please note that for Windows system users, the version of Rtools needs to be compatible with the version of R.</w:t>
      </w:r>
      <w:r>
        <w:rPr>
          <w:rFonts w:ascii="Times New Roman" w:hAnsi="Times New Roman" w:cs="Times New Roman"/>
        </w:rPr>
        <w:t xml:space="preserve"> The used R packages are: (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ascii="Times New Roman" w:hAnsi="Times New Roman" w:cs="Times New Roman"/>
        </w:rPr>
        <w:t>)</w:t>
      </w:r>
    </w:p>
    <w:p w14:paraId="37041B87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Seurat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version="5.3.0"</w:t>
      </w:r>
    </w:p>
    <w:p w14:paraId="1D18A62B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MCMCpack, version=</w:t>
      </w:r>
      <w:r>
        <w:rPr>
          <w:rFonts w:hint="eastAsia" w:ascii="Times New Roman" w:hAnsi="Times New Roman" w:cs="Times New Roman"/>
        </w:rPr>
        <w:t>"1.7.1"</w:t>
      </w:r>
    </w:p>
    <w:p w14:paraId="2B7AC0D5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</w:t>
      </w:r>
      <w:r>
        <w:rPr>
          <w:rFonts w:hint="eastAsia" w:ascii="Times New Roman" w:hAnsi="Times New Roman" w:cs="Times New Roman"/>
        </w:rPr>
        <w:t>gplot2</w:t>
      </w:r>
      <w:r>
        <w:rPr>
          <w:rFonts w:hint="default" w:ascii="Times New Roman" w:hAnsi="Times New Roman" w:cs="Times New Roman"/>
        </w:rPr>
        <w:t>, version="3.3.5"</w:t>
      </w:r>
    </w:p>
    <w:p w14:paraId="3200A7B0">
      <w:pPr>
        <w:rPr>
          <w:rFonts w:ascii="Times New Roman" w:hAnsi="Times New Roman" w:cs="Times New Roman"/>
        </w:rPr>
      </w:pPr>
    </w:p>
    <w:p w14:paraId="708569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MacBook Pro was used for the real application analyses in this paper. The details of the computer are:</w:t>
      </w:r>
    </w:p>
    <w:p w14:paraId="4A72929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Operating system: </w:t>
      </w:r>
      <w:r>
        <w:rPr>
          <w:rFonts w:hint="eastAsia" w:ascii="Times New Roman" w:hAnsi="Times New Roman" w:cs="Times New Roman"/>
        </w:rPr>
        <w:t xml:space="preserve">MacOS </w:t>
      </w:r>
      <w:r>
        <w:rPr>
          <w:rFonts w:hint="default" w:ascii="Times New Roman" w:hAnsi="Times New Roman" w:cs="Times New Roman"/>
          <w:lang w:val="en-US"/>
        </w:rPr>
        <w:t>Sequoia</w:t>
      </w:r>
      <w:r>
        <w:rPr>
          <w:rFonts w:hint="eastAsia" w:ascii="Times New Roman" w:hAnsi="Times New Roman" w:cs="Times New Roman"/>
        </w:rPr>
        <w:t xml:space="preserve"> 15.</w:t>
      </w:r>
      <w:r>
        <w:rPr>
          <w:rFonts w:hint="default" w:ascii="Times New Roman" w:hAnsi="Times New Roman" w:cs="Times New Roman"/>
          <w:lang w:val="en-US"/>
        </w:rPr>
        <w:t>3</w:t>
      </w:r>
    </w:p>
    <w:p w14:paraId="1B0063FD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</w:t>
      </w:r>
      <w:r>
        <w:rPr>
          <w:rFonts w:hint="default" w:ascii="Times New Roman" w:hAnsi="Times New Roman" w:cs="Times New Roman"/>
          <w:lang w:val="en-US"/>
        </w:rPr>
        <w:t>Apple M4</w:t>
      </w:r>
      <w:r>
        <w:rPr>
          <w:rFonts w:ascii="Times New Roman" w:hAnsi="Times New Roman" w:cs="Times New Roman"/>
        </w:rPr>
        <w:t xml:space="preserve"> </w:t>
      </w:r>
    </w:p>
    <w:p w14:paraId="0ECB8E5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</w:rPr>
        <w:t>RAM: 16GB</w:t>
      </w:r>
    </w:p>
    <w:p w14:paraId="6FEE3056">
      <w:pPr>
        <w:rPr>
          <w:rFonts w:ascii="Times New Roman" w:hAnsi="Times New Roman" w:cs="Times New Roman"/>
          <w:sz w:val="21"/>
          <w:szCs w:val="21"/>
        </w:rPr>
      </w:pPr>
    </w:p>
    <w:p w14:paraId="10CADC6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installation</w:t>
      </w:r>
    </w:p>
    <w:p w14:paraId="27D9082D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  <w:t>BayesRare</w:t>
      </w:r>
    </w:p>
    <w:p w14:paraId="55380258"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Install </w:t>
      </w:r>
      <w:r>
        <w:rPr>
          <w:rFonts w:hint="default" w:ascii="Times New Roman" w:hAnsi="Times New Roman" w:cs="Times New Roman"/>
          <w:sz w:val="21"/>
          <w:szCs w:val="21"/>
          <w:lang w:val="en-US"/>
        </w:rPr>
        <w:t>BayesRare</w:t>
      </w:r>
      <w:r>
        <w:rPr>
          <w:rFonts w:ascii="Times New Roman" w:hAnsi="Times New Roman" w:cs="Times New Roman"/>
          <w:sz w:val="21"/>
          <w:szCs w:val="21"/>
        </w:rPr>
        <w:t xml:space="preserve"> package by conducting the following code in R environment.</w:t>
      </w:r>
    </w:p>
    <w:p w14:paraId="46DAEB92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&gt; install.packages("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PACKAGE_PATH/BayesRare_1.0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.tar.gz", repos = NULL, type="source")</w:t>
      </w:r>
    </w:p>
    <w:p w14:paraId="1D934B2B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  <w:t>Or from GitHub.</w:t>
      </w:r>
    </w:p>
    <w:p w14:paraId="103AEA50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 xml:space="preserve">&gt; 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devtools::install_github("yinqiaoyan/BayesRare", dependencies = TRUE)</w:t>
      </w:r>
    </w:p>
    <w:p w14:paraId="6EEC9D47"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 w14:paraId="09CFE72C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Instructions for Use</w:t>
      </w:r>
    </w:p>
    <w:p w14:paraId="1DA308E0">
      <w:p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</w:rPr>
        <w:t>Figure</w:t>
      </w:r>
      <w:bookmarkEnd w:id="0"/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3-6</w:t>
      </w:r>
      <w:r>
        <w:rPr>
          <w:rFonts w:hint="default" w:ascii="Times New Roman" w:hAnsi="Times New Roman" w:cs="Times New Roman"/>
          <w:lang w:val="en-US"/>
        </w:rPr>
        <w:t xml:space="preserve"> and Tables 1-3</w:t>
      </w:r>
      <w:r>
        <w:rPr>
          <w:rFonts w:ascii="Times New Roman" w:hAnsi="Times New Roman" w:cs="Times New Roman"/>
        </w:rPr>
        <w:t xml:space="preserve"> in the manuscript</w:t>
      </w:r>
      <w:r>
        <w:rPr>
          <w:rFonts w:hint="default" w:ascii="Times New Roman" w:hAnsi="Times New Roman" w:cs="Times New Roman"/>
          <w:lang w:val="en-US"/>
        </w:rPr>
        <w:t xml:space="preserve"> and FigureS1 in the supplementary material</w:t>
      </w:r>
      <w:r>
        <w:rPr>
          <w:rFonts w:ascii="Times New Roman" w:hAnsi="Times New Roman" w:cs="Times New Roman"/>
        </w:rPr>
        <w:t xml:space="preserve"> can be reproduced.</w:t>
      </w:r>
    </w:p>
    <w:p w14:paraId="19F0B952">
      <w:pPr>
        <w:rPr>
          <w:rFonts w:ascii="Times New Roman" w:hAnsi="Times New Roman" w:cs="Times New Roman"/>
        </w:rPr>
      </w:pPr>
    </w:p>
    <w:p w14:paraId="25D44203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Detailed workflow information is contained in the "README.</w:t>
      </w:r>
      <w:r>
        <w:rPr>
          <w:rFonts w:hint="default" w:ascii="Times New Roman" w:hAnsi="Times New Roman" w:cs="Times New Roman"/>
          <w:lang w:val="en-US"/>
        </w:rPr>
        <w:t>docx</w:t>
      </w:r>
      <w:r>
        <w:rPr>
          <w:rFonts w:ascii="Times New Roman" w:hAnsi="Times New Roman" w:cs="Times New Roman"/>
        </w:rPr>
        <w:t>" in "</w:t>
      </w:r>
      <w:r>
        <w:rPr>
          <w:rFonts w:hint="eastAsia" w:ascii="Times New Roman" w:hAnsi="Times New Roman" w:cs="Times New Roman"/>
        </w:rPr>
        <w:t>Synthetic_datasets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"Real</w:t>
      </w:r>
      <w:r>
        <w:rPr>
          <w:rFonts w:hint="default" w:ascii="Times New Roman" w:hAnsi="Times New Roman" w:cs="Times New Roman"/>
          <w:lang w:val="en-US"/>
        </w:rPr>
        <w:t>_a</w:t>
      </w:r>
      <w:r>
        <w:rPr>
          <w:rFonts w:ascii="Times New Roman" w:hAnsi="Times New Roman" w:cs="Times New Roman"/>
        </w:rPr>
        <w:t>pplication" director</w:t>
      </w:r>
      <w:r>
        <w:rPr>
          <w:rFonts w:hint="default" w:ascii="Times New Roman" w:hAnsi="Times New Roman" w:cs="Times New Roman"/>
          <w:lang w:val="en-US"/>
        </w:rPr>
        <w:t>ies</w:t>
      </w:r>
      <w:r>
        <w:rPr>
          <w:rFonts w:ascii="Times New Roman" w:hAnsi="Times New Roman" w:cs="Times New Roman"/>
        </w:rPr>
        <w:t xml:space="preserve">. One should firstly check and install the R </w:t>
      </w:r>
      <w:r>
        <w:rPr>
          <w:rFonts w:hint="default" w:ascii="Times New Roman" w:hAnsi="Times New Roman" w:cs="Times New Roman"/>
          <w:lang w:val="en-US"/>
        </w:rPr>
        <w:t>packages required for downstream analysis</w:t>
      </w:r>
      <w:r>
        <w:rPr>
          <w:rFonts w:ascii="Times New Roman" w:hAnsi="Times New Roman" w:cs="Times New Roman"/>
        </w:rPr>
        <w:t xml:space="preserve"> by conducting the code file "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309906F">
      <w:pPr>
        <w:rPr>
          <w:rFonts w:ascii="Times New Roman" w:hAnsi="Times New Roman" w:cs="Times New Roman"/>
        </w:rPr>
      </w:pPr>
    </w:p>
    <w:p w14:paraId="7D412B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general steps in the </w:t>
      </w:r>
      <w:r>
        <w:rPr>
          <w:rFonts w:hint="default" w:ascii="Times New Roman" w:hAnsi="Times New Roman" w:cs="Times New Roman"/>
          <w:lang w:val="en-US"/>
        </w:rPr>
        <w:t>first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and second scenarios of synthetic datasets</w:t>
      </w:r>
      <w:r>
        <w:rPr>
          <w:rFonts w:ascii="Times New Roman" w:hAnsi="Times New Roman" w:cs="Times New Roman"/>
        </w:rPr>
        <w:t xml:space="preserve"> are:</w:t>
      </w:r>
    </w:p>
    <w:p w14:paraId="0F887EAF">
      <w:pPr>
        <w:ind w:firstLine="105" w:firstLineChars="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  <w:lang w:val="en-US"/>
        </w:rPr>
        <w:t>Generate synthetic data.</w:t>
      </w:r>
    </w:p>
    <w:p w14:paraId="3137608D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 Implement BayesRare.</w:t>
      </w:r>
    </w:p>
    <w:p w14:paraId="29FDBB97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 xml:space="preserve">Figures 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  <w:lang w:val="en-US"/>
        </w:rPr>
        <w:t xml:space="preserve"> and S1.</w:t>
      </w:r>
    </w:p>
    <w:p w14:paraId="59EF8CDC">
      <w:pPr>
        <w:rPr>
          <w:rFonts w:ascii="Times New Roman" w:hAnsi="Times New Roman" w:cs="Times New Roman"/>
        </w:rPr>
      </w:pPr>
    </w:p>
    <w:p w14:paraId="15E5BC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breast cancer data</w:t>
      </w:r>
      <w:r>
        <w:rPr>
          <w:rFonts w:ascii="Times New Roman" w:hAnsi="Times New Roman" w:cs="Times New Roman"/>
        </w:rPr>
        <w:t xml:space="preserve"> are:</w:t>
      </w:r>
    </w:p>
    <w:p w14:paraId="70117E39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5EAB68AF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2A2B6726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6CAF3ADC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 xml:space="preserve">Figure 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/>
        </w:rPr>
        <w:t xml:space="preserve"> and Table 1.</w:t>
      </w:r>
    </w:p>
    <w:p w14:paraId="027784B3">
      <w:pPr>
        <w:rPr>
          <w:rFonts w:ascii="Times New Roman" w:hAnsi="Times New Roman" w:cs="Times New Roman"/>
        </w:rPr>
      </w:pPr>
    </w:p>
    <w:p w14:paraId="4F7323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kidney data</w:t>
      </w:r>
      <w:r>
        <w:rPr>
          <w:rFonts w:ascii="Times New Roman" w:hAnsi="Times New Roman" w:cs="Times New Roman"/>
        </w:rPr>
        <w:t xml:space="preserve"> are:</w:t>
      </w:r>
    </w:p>
    <w:p w14:paraId="381CFF1D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GiniClust, SCISSORS, and scCAD.</w:t>
      </w:r>
    </w:p>
    <w:p w14:paraId="563ADD0A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6AD9BC65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5CBCC1A8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 xml:space="preserve">Figure </w:t>
      </w:r>
      <w:r>
        <w:rPr>
          <w:rFonts w:hint="eastAsia" w:ascii="Times New Roman" w:hAnsi="Times New Roman" w:cs="Times New Roman"/>
          <w:lang w:val="en-US" w:eastAsia="zh-CN"/>
        </w:rPr>
        <w:t>5</w:t>
      </w:r>
      <w:r>
        <w:rPr>
          <w:rFonts w:hint="default" w:ascii="Times New Roman" w:hAnsi="Times New Roman" w:cs="Times New Roman"/>
          <w:lang w:val="en-US"/>
        </w:rPr>
        <w:t xml:space="preserve"> and Table 2.</w:t>
      </w:r>
    </w:p>
    <w:p w14:paraId="6318ABEE">
      <w:pPr>
        <w:rPr>
          <w:rFonts w:hint="default" w:ascii="Times New Roman" w:hAnsi="Times New Roman" w:cs="Times New Roman"/>
          <w:lang w:val="en-US"/>
        </w:rPr>
      </w:pPr>
    </w:p>
    <w:p w14:paraId="32DFDF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Parkinson’s disease data</w:t>
      </w:r>
      <w:r>
        <w:rPr>
          <w:rFonts w:ascii="Times New Roman" w:hAnsi="Times New Roman" w:cs="Times New Roman"/>
        </w:rPr>
        <w:t xml:space="preserve"> are:</w:t>
      </w:r>
    </w:p>
    <w:p w14:paraId="4E93CBA2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3FD39748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118513B0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 (including the statistical inference step).</w:t>
      </w:r>
    </w:p>
    <w:p w14:paraId="22F58AD1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 xml:space="preserve">Figure </w:t>
      </w:r>
      <w:r>
        <w:rPr>
          <w:rFonts w:hint="eastAsia" w:ascii="Times New Roman" w:hAnsi="Times New Roman" w:cs="Times New Roman"/>
          <w:lang w:val="en-US" w:eastAsia="zh-CN"/>
        </w:rPr>
        <w:t>6</w:t>
      </w:r>
      <w:r>
        <w:rPr>
          <w:rFonts w:hint="default" w:ascii="Times New Roman" w:hAnsi="Times New Roman" w:cs="Times New Roman"/>
          <w:lang w:val="en-US"/>
        </w:rPr>
        <w:t xml:space="preserve"> and Table 3.</w:t>
      </w:r>
    </w:p>
    <w:p w14:paraId="476C8E95">
      <w:pPr>
        <w:rPr>
          <w:rFonts w:hint="default" w:ascii="Times New Roman" w:hAnsi="Times New Roman" w:cs="Times New Roman"/>
          <w:lang w:val="en-US"/>
        </w:rPr>
      </w:pPr>
    </w:p>
    <w:p w14:paraId="42ED2DE2">
      <w:pPr>
        <w:rPr>
          <w:rFonts w:hint="default" w:ascii="Times New Roman" w:hAnsi="Times New Roman" w:cs="Times New Roman"/>
          <w:lang w:val="en-US"/>
        </w:rPr>
      </w:pPr>
    </w:p>
    <w:p w14:paraId="4A9C5DFE">
      <w:pPr>
        <w:jc w:val="both"/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E7CE2"/>
    <w:multiLevelType w:val="multilevel"/>
    <w:tmpl w:val="0C1E7CE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AB110A"/>
    <w:multiLevelType w:val="multilevel"/>
    <w:tmpl w:val="48AB110A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72B25488"/>
    <w:multiLevelType w:val="multilevel"/>
    <w:tmpl w:val="72B25488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C0348"/>
    <w:rsid w:val="00174362"/>
    <w:rsid w:val="00222A28"/>
    <w:rsid w:val="00234EDF"/>
    <w:rsid w:val="00250DBF"/>
    <w:rsid w:val="002F5D90"/>
    <w:rsid w:val="00310D46"/>
    <w:rsid w:val="003712D1"/>
    <w:rsid w:val="00392BE0"/>
    <w:rsid w:val="00456FAA"/>
    <w:rsid w:val="00462862"/>
    <w:rsid w:val="00481A4E"/>
    <w:rsid w:val="004D63DA"/>
    <w:rsid w:val="00501D14"/>
    <w:rsid w:val="005D2E51"/>
    <w:rsid w:val="00602DF7"/>
    <w:rsid w:val="00660353"/>
    <w:rsid w:val="00686294"/>
    <w:rsid w:val="007B43F5"/>
    <w:rsid w:val="007D74E7"/>
    <w:rsid w:val="007F278E"/>
    <w:rsid w:val="00834450"/>
    <w:rsid w:val="008745D5"/>
    <w:rsid w:val="00881833"/>
    <w:rsid w:val="00955532"/>
    <w:rsid w:val="0098109C"/>
    <w:rsid w:val="009E2F49"/>
    <w:rsid w:val="009F558D"/>
    <w:rsid w:val="00A116AB"/>
    <w:rsid w:val="00AD60D1"/>
    <w:rsid w:val="00B55B48"/>
    <w:rsid w:val="00B646CE"/>
    <w:rsid w:val="00BB6E96"/>
    <w:rsid w:val="00C71434"/>
    <w:rsid w:val="00C90FE6"/>
    <w:rsid w:val="00CC6AEF"/>
    <w:rsid w:val="00CD6560"/>
    <w:rsid w:val="00D70578"/>
    <w:rsid w:val="00E93638"/>
    <w:rsid w:val="00EC4E07"/>
    <w:rsid w:val="00F819E2"/>
    <w:rsid w:val="29FB01E0"/>
    <w:rsid w:val="33DC9D9A"/>
    <w:rsid w:val="36BF8D79"/>
    <w:rsid w:val="3BFF20F2"/>
    <w:rsid w:val="3DBDA9ED"/>
    <w:rsid w:val="3FFF1B29"/>
    <w:rsid w:val="3FFFC564"/>
    <w:rsid w:val="4DEB4465"/>
    <w:rsid w:val="4F8FAFFA"/>
    <w:rsid w:val="4F9B77D5"/>
    <w:rsid w:val="54AFAADE"/>
    <w:rsid w:val="54EF3CE9"/>
    <w:rsid w:val="5C3C5062"/>
    <w:rsid w:val="675B6791"/>
    <w:rsid w:val="6DB78017"/>
    <w:rsid w:val="6E52FFE4"/>
    <w:rsid w:val="6ECF31D7"/>
    <w:rsid w:val="6FF733B4"/>
    <w:rsid w:val="6FFC021F"/>
    <w:rsid w:val="737FA795"/>
    <w:rsid w:val="73E7562F"/>
    <w:rsid w:val="73F83547"/>
    <w:rsid w:val="75B7BCE5"/>
    <w:rsid w:val="77B64A60"/>
    <w:rsid w:val="7B5FA2AA"/>
    <w:rsid w:val="7B6F5901"/>
    <w:rsid w:val="7BBFA3E2"/>
    <w:rsid w:val="7BD56969"/>
    <w:rsid w:val="7DCF9C92"/>
    <w:rsid w:val="7DF63D10"/>
    <w:rsid w:val="7ED7313F"/>
    <w:rsid w:val="7F6FC2CE"/>
    <w:rsid w:val="7F7E8108"/>
    <w:rsid w:val="7FA7011D"/>
    <w:rsid w:val="7FE4F4A8"/>
    <w:rsid w:val="7FFE46AA"/>
    <w:rsid w:val="857BAC57"/>
    <w:rsid w:val="90E9AFFB"/>
    <w:rsid w:val="92C5C5A4"/>
    <w:rsid w:val="9BF7B781"/>
    <w:rsid w:val="9CFCBED5"/>
    <w:rsid w:val="A7FA9805"/>
    <w:rsid w:val="AF7F573A"/>
    <w:rsid w:val="B5B7BA5A"/>
    <w:rsid w:val="BF7F4FCF"/>
    <w:rsid w:val="CFFE1ECF"/>
    <w:rsid w:val="D1B73DE6"/>
    <w:rsid w:val="DA5FEFC6"/>
    <w:rsid w:val="DDFFADEC"/>
    <w:rsid w:val="DFAB63D3"/>
    <w:rsid w:val="E7FF98D4"/>
    <w:rsid w:val="EF7591D7"/>
    <w:rsid w:val="EFBA6AD1"/>
    <w:rsid w:val="F6FA11DF"/>
    <w:rsid w:val="F77D246A"/>
    <w:rsid w:val="F7E6B762"/>
    <w:rsid w:val="F7FF65AA"/>
    <w:rsid w:val="F9FFA49F"/>
    <w:rsid w:val="FA3FCCD2"/>
    <w:rsid w:val="FD653775"/>
    <w:rsid w:val="FEBF5684"/>
    <w:rsid w:val="FEDE4587"/>
    <w:rsid w:val="FF5EC0C1"/>
    <w:rsid w:val="FF7F7F56"/>
    <w:rsid w:val="FFDFC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nhideWhenUsed/>
    <w:qFormat/>
    <w:uiPriority w:val="99"/>
    <w:rPr>
      <w:sz w:val="24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HTML Code"/>
    <w:basedOn w:val="5"/>
    <w:unhideWhenUsed/>
    <w:qFormat/>
    <w:uiPriority w:val="99"/>
    <w:rPr>
      <w:rFonts w:ascii="DejaVu Sans" w:hAnsi="DejaVu Sans"/>
      <w:sz w:val="20"/>
    </w:r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未处理的提及1"/>
    <w:basedOn w:val="5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1579</Words>
  <Characters>9365</Characters>
  <Lines>32</Lines>
  <Paragraphs>9</Paragraphs>
  <TotalTime>114</TotalTime>
  <ScaleCrop>false</ScaleCrop>
  <LinksUpToDate>false</LinksUpToDate>
  <CharactersWithSpaces>10815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2019-12-28T20:22:00Z</dcterms:created>
  <dc:creator>WU</dc:creator>
  <cp:lastModifiedBy>Yinqiao Yan</cp:lastModifiedBy>
  <dcterms:modified xsi:type="dcterms:W3CDTF">2025-11-19T13:45:09Z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60F41A8340938DECD6880065355045A3_42</vt:lpwstr>
  </property>
</Properties>
</file>