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5639C">
      <w:pPr>
        <w:spacing w:before="0" w:after="100" w:line="240" w:lineRule="auto"/>
      </w:pPr>
      <w:r>
        <w:rPr>
          <w:rFonts w:ascii="Calibri" w:hAnsi="Calibri" w:eastAsia="PingFang SC"/>
          <w:b/>
          <w:color w:val="000000"/>
          <w:sz w:val="48"/>
        </w:rPr>
        <w:t>Python 编程类智能教学系统设计报告</w:t>
      </w:r>
    </w:p>
    <w:p w14:paraId="1C51B7D5">
      <w:pPr>
        <w:spacing w:before="0" w:after="280" w:line="264" w:lineRule="auto"/>
      </w:pPr>
      <w:r>
        <w:rPr>
          <w:rFonts w:ascii="Calibri" w:hAnsi="Calibri" w:eastAsia="PingFang SC"/>
          <w:color w:val="5F7380"/>
          <w:sz w:val="24"/>
        </w:rPr>
        <w:t>面向有一定基础、准备做项目或算法题的学生；包含领域模型、学生模型、诊断模型、教学模型与苏格拉底式 Python 智能小助手。</w:t>
      </w:r>
    </w:p>
    <w:p w14:paraId="5F3F16FC">
      <w:pPr>
        <w:spacing w:before="0" w:after="40" w:line="252" w:lineRule="auto"/>
      </w:pPr>
      <w:r>
        <w:rPr>
          <w:rFonts w:ascii="Calibri" w:hAnsi="Calibri" w:eastAsia="PingFang SC"/>
          <w:b/>
          <w:color w:val="1F2E35"/>
          <w:sz w:val="21"/>
        </w:rPr>
        <w:t>项目：</w:t>
      </w:r>
      <w:r>
        <w:rPr>
          <w:rFonts w:ascii="Calibri" w:hAnsi="Calibri" w:eastAsia="PingFang SC"/>
          <w:color w:val="1F2E35"/>
          <w:sz w:val="21"/>
        </w:rPr>
        <w:t>Python 编程 ITS 智能教学系统</w:t>
      </w:r>
    </w:p>
    <w:p w14:paraId="3B80FC1F">
      <w:pPr>
        <w:spacing w:before="0" w:after="40" w:line="252" w:lineRule="auto"/>
      </w:pPr>
      <w:r>
        <w:rPr>
          <w:rFonts w:ascii="Calibri" w:hAnsi="Calibri" w:eastAsia="PingFang SC"/>
          <w:b/>
          <w:color w:val="1F2E35"/>
          <w:sz w:val="21"/>
        </w:rPr>
        <w:t>目标用户：</w:t>
      </w:r>
      <w:r>
        <w:rPr>
          <w:rFonts w:ascii="Calibri" w:hAnsi="Calibri" w:eastAsia="PingFang SC"/>
          <w:color w:val="1F2E35"/>
          <w:sz w:val="21"/>
        </w:rPr>
        <w:t>有一定 Python 基础、准备做项目/算法题的学生；配套教师管理端</w:t>
      </w:r>
    </w:p>
    <w:p w14:paraId="5CCE5AA8">
      <w:pPr>
        <w:spacing w:before="0" w:after="40" w:line="252" w:lineRule="auto"/>
      </w:pPr>
      <w:r>
        <w:t>当前原型：v1.3：已完成角色身份入口、教师端/学生端核心页面、在线编程自定义输入诊断、练习发放与小助手策略配置。</w:t>
      </w:r>
    </w:p>
    <w:p w14:paraId="7477DFF7">
      <w:pPr>
        <w:spacing w:before="0" w:after="40" w:line="252" w:lineRule="auto"/>
      </w:pPr>
      <w:r>
        <w:rPr>
          <w:rFonts w:ascii="Calibri" w:hAnsi="Calibri" w:eastAsia="PingFang SC"/>
          <w:b/>
          <w:color w:val="1F2E35"/>
          <w:sz w:val="21"/>
        </w:rPr>
        <w:t>页面地址：</w:t>
      </w:r>
      <w:r>
        <w:rPr>
          <w:rFonts w:ascii="Calibri" w:hAnsi="Calibri" w:eastAsia="PingFang SC"/>
          <w:color w:val="1F2E35"/>
          <w:sz w:val="21"/>
        </w:rPr>
        <w:t>http://localhost:5174/</w:t>
      </w:r>
    </w:p>
    <w:p w14:paraId="01E70965">
      <w:pPr>
        <w:spacing w:before="0" w:after="40" w:line="252" w:lineRule="auto"/>
      </w:pPr>
      <w:r>
        <w:t>报告范围：模块内容、算法设计、预计功能、实现步骤、页面截图与页面-模型对应说明。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C387A8F">
        <w:trPr>
          <w:tblHeader/>
        </w:trPr>
        <w:tc>
          <w:tcPr>
            <w:tcW w:w="9360" w:type="dxa"/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6CC0">
            <w:pPr>
              <w:spacing w:before="0" w:after="8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设计结论</w:t>
            </w:r>
          </w:p>
          <w:p w14:paraId="47E47604">
            <w:pPr>
              <w:spacing w:before="0" w:after="0" w:line="264" w:lineRule="auto"/>
            </w:pPr>
            <w:r>
              <w:rPr>
                <w:rFonts w:ascii="Calibri" w:hAnsi="Calibri" w:eastAsia="PingFang SC"/>
                <w:color w:val="1F2E35"/>
                <w:sz w:val="21"/>
              </w:rPr>
              <w:t>系统建议采用“四大模型 + 智能小助手 + 双角色页面”的结构。领域模型提供 Python 知识结构与题目标注；学生模型追踪掌握度与能力；诊断模型解释代码错误和知识薄弱点；教学模型负责推荐、复习、补救和练习发放；智能小助手作为教学模型的交互层，用苏格拉底式追问引导学生。</w:t>
            </w:r>
          </w:p>
        </w:tc>
      </w:tr>
    </w:tbl>
    <w:p w14:paraId="235A9AD1">
      <w:pPr>
        <w:spacing w:after="40"/>
      </w:pPr>
      <w:bookmarkStart w:id="0" w:name="_GoBack"/>
      <w:bookmarkEnd w:id="0"/>
    </w:p>
    <w:p w14:paraId="1878AC09">
      <w:pPr>
        <w:spacing w:before="320" w:after="160" w:line="264" w:lineRule="auto"/>
      </w:pPr>
      <w:r>
        <w:rPr>
          <w:rFonts w:ascii="Calibri" w:hAnsi="Calibri" w:eastAsia="PingFang SC"/>
          <w:b/>
          <w:color w:val="2E74B5"/>
          <w:sz w:val="32"/>
        </w:rPr>
        <w:t>1. 设计目标与系统边界</w:t>
      </w:r>
    </w:p>
    <w:p w14:paraId="57579AA4">
      <w:pPr>
        <w:spacing w:before="0" w:after="120" w:line="264" w:lineRule="auto"/>
      </w:pPr>
      <w:r>
        <w:rPr>
          <w:rFonts w:ascii="Calibri" w:hAnsi="Calibri" w:eastAsia="PingFang SC"/>
          <w:color w:val="1F2E35"/>
          <w:sz w:val="22"/>
        </w:rPr>
        <w:t>本 ITS 系统围绕 Python 编程学习设计，重点服务已经掌握基础语法、开始进入算法题和项目实战的学生。系统不只是展示题库，而是要根据代码提交、诊断结果、知识掌握度和教学策略动态调整学习路径。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919BC32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060B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设计对象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125B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具体说明</w:t>
            </w:r>
          </w:p>
        </w:tc>
      </w:tr>
      <w:tr w14:paraId="1CEA206B">
        <w:tc>
          <w:tcPr>
            <w:tcW w:w="1800" w:type="dxa"/>
          </w:tcPr>
          <w:p w14:paraId="4A902611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学生端</w:t>
            </w:r>
          </w:p>
        </w:tc>
        <w:tc>
          <w:tcPr>
            <w:tcW w:w="7560" w:type="dxa"/>
          </w:tcPr>
          <w:p w14:paraId="394D0F18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完成教师发放或系统推荐的 Python 练习；查看个人诊断反馈、掌握度、错题历史；使用智能小助手进行引导式思考。</w:t>
            </w:r>
          </w:p>
        </w:tc>
      </w:tr>
      <w:tr w14:paraId="2BD750CD">
        <w:tc>
          <w:tcPr>
            <w:tcW w:w="1800" w:type="dxa"/>
          </w:tcPr>
          <w:p w14:paraId="51BDB6E7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教师端</w:t>
            </w:r>
          </w:p>
        </w:tc>
        <w:tc>
          <w:tcPr>
            <w:tcW w:w="7560" w:type="dxa"/>
          </w:tcPr>
          <w:p w14:paraId="1A3763F0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查看所有学生数据和学习进度；维护领域模型、题库、Q 矩阵与诊断规则；设置教学策略；配置智能小助手人设规范；发放分层练习。</w:t>
            </w:r>
          </w:p>
        </w:tc>
      </w:tr>
      <w:tr w14:paraId="221D3E55">
        <w:tc>
          <w:tcPr>
            <w:tcW w:w="1800" w:type="dxa"/>
          </w:tcPr>
          <w:p w14:paraId="0BA9E17E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核心边界</w:t>
            </w:r>
          </w:p>
        </w:tc>
        <w:tc>
          <w:tcPr>
            <w:tcW w:w="7560" w:type="dxa"/>
          </w:tcPr>
          <w:p w14:paraId="4F2BE6D1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MVP 阶段优先完成规则诊断、掌握度更新、题目推荐、页面流程和数据闭环；深度模型在数据量积累后再接入。</w:t>
            </w:r>
          </w:p>
        </w:tc>
      </w:tr>
    </w:tbl>
    <w:p w14:paraId="53DC21B1">
      <w:pPr>
        <w:spacing w:after="80"/>
      </w:pPr>
    </w:p>
    <w:p w14:paraId="23EEEEA0">
      <w:pPr>
        <w:spacing w:before="320" w:after="160" w:line="264" w:lineRule="auto"/>
      </w:pPr>
      <w:r>
        <w:rPr>
          <w:rFonts w:ascii="Calibri" w:hAnsi="Calibri" w:eastAsia="PingFang SC"/>
          <w:b/>
          <w:color w:val="2E74B5"/>
          <w:sz w:val="32"/>
        </w:rPr>
        <w:t>2. 总体架构</w:t>
      </w:r>
    </w:p>
    <w:p w14:paraId="6D51C4D3">
      <w:pPr>
        <w:spacing w:before="0" w:after="120" w:line="264" w:lineRule="auto"/>
      </w:pPr>
      <w:r>
        <w:rPr>
          <w:rFonts w:ascii="Calibri" w:hAnsi="Calibri" w:eastAsia="PingFang SC"/>
          <w:color w:val="1F2E35"/>
          <w:sz w:val="22"/>
        </w:rPr>
        <w:t>建议采用“前端学习空间 + 后端模型服务 + 数据记录层”的架构。学生提交代码后，诊断模型输出错误类型和关联知识点；学生模型更新掌握度、能力和遗忘风险；教学模型据此生成下一题、复习计划和提示策略；智能小助手读取这些上下文，用追问而不是直接答案进行辅导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5400"/>
        <w:gridCol w:w="2460"/>
      </w:tblGrid>
      <w:tr w14:paraId="45B44CB6"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A259F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层级</w:t>
            </w:r>
          </w:p>
        </w:tc>
        <w:tc>
          <w:tcPr>
            <w:tcW w:w="5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8D98B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内容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7C4D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主要输出</w:t>
            </w:r>
          </w:p>
        </w:tc>
      </w:tr>
      <w:tr w14:paraId="64BDD265">
        <w:tc>
          <w:tcPr>
            <w:tcW w:w="1500" w:type="dxa"/>
          </w:tcPr>
          <w:p w14:paraId="7D7127B3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页面层</w:t>
            </w:r>
          </w:p>
        </w:tc>
        <w:tc>
          <w:tcPr>
            <w:tcW w:w="5400" w:type="dxa"/>
          </w:tcPr>
          <w:p w14:paraId="27F502BF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登录身份确认、教师工作台、学生学习台、在线编程、智能小助手、模型管理页面</w:t>
            </w:r>
          </w:p>
        </w:tc>
        <w:tc>
          <w:tcPr>
            <w:tcW w:w="2460" w:type="dxa"/>
          </w:tcPr>
          <w:p w14:paraId="7CCADFA0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可操作的学习与教学工作流</w:t>
            </w:r>
          </w:p>
        </w:tc>
      </w:tr>
      <w:tr w14:paraId="3ECF64AC">
        <w:tc>
          <w:tcPr>
            <w:tcW w:w="1500" w:type="dxa"/>
          </w:tcPr>
          <w:p w14:paraId="65E0C2B4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模型层</w:t>
            </w:r>
          </w:p>
        </w:tc>
        <w:tc>
          <w:tcPr>
            <w:tcW w:w="5400" w:type="dxa"/>
          </w:tcPr>
          <w:p w14:paraId="543D4B80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领域模型、学生模型、诊断模型、教学模型、助手策略</w:t>
            </w:r>
          </w:p>
        </w:tc>
        <w:tc>
          <w:tcPr>
            <w:tcW w:w="2460" w:type="dxa"/>
          </w:tcPr>
          <w:p w14:paraId="391A47B8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知识结构、掌握度、错误诊断、推荐结果、提示边界</w:t>
            </w:r>
          </w:p>
        </w:tc>
      </w:tr>
      <w:tr w14:paraId="5914D364">
        <w:tc>
          <w:tcPr>
            <w:tcW w:w="1500" w:type="dxa"/>
          </w:tcPr>
          <w:p w14:paraId="553232B3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数据层</w:t>
            </w:r>
          </w:p>
        </w:tc>
        <w:tc>
          <w:tcPr>
            <w:tcW w:w="5400" w:type="dxa"/>
          </w:tcPr>
          <w:p w14:paraId="6BC1C6B7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学生、题目、知识点、提交记录、测试结果、对话日志、教学任务</w:t>
            </w:r>
          </w:p>
        </w:tc>
        <w:tc>
          <w:tcPr>
            <w:tcW w:w="2460" w:type="dxa"/>
          </w:tcPr>
          <w:p w14:paraId="177B5CE6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可追踪、可更新、可分析的数据闭环</w:t>
            </w:r>
          </w:p>
        </w:tc>
      </w:tr>
    </w:tbl>
    <w:p w14:paraId="6897986A">
      <w:pPr>
        <w:spacing w:after="80"/>
      </w:pPr>
    </w:p>
    <w:p w14:paraId="4E5109C1">
      <w:pPr>
        <w:spacing w:before="320" w:after="160" w:line="264" w:lineRule="auto"/>
      </w:pPr>
      <w:r>
        <w:rPr>
          <w:rFonts w:ascii="Calibri" w:hAnsi="Calibri" w:eastAsia="PingFang SC"/>
          <w:b/>
          <w:color w:val="2E74B5"/>
          <w:sz w:val="32"/>
        </w:rPr>
        <w:t>3. 四大核心模型设计</w:t>
      </w:r>
    </w:p>
    <w:p w14:paraId="57D1B595">
      <w:pPr>
        <w:spacing w:before="240" w:after="120" w:line="264" w:lineRule="auto"/>
      </w:pPr>
      <w:r>
        <w:rPr>
          <w:rFonts w:ascii="Calibri" w:hAnsi="Calibri" w:eastAsia="PingFang SC"/>
          <w:b/>
          <w:color w:val="2E74B5"/>
          <w:sz w:val="26"/>
        </w:rPr>
        <w:t>3.1 领域模型</w:t>
      </w:r>
    </w:p>
    <w:p w14:paraId="1C6DC581">
      <w:pPr>
        <w:spacing w:before="0" w:after="120" w:line="264" w:lineRule="auto"/>
      </w:pPr>
      <w:r>
        <w:rPr>
          <w:rFonts w:ascii="Calibri" w:hAnsi="Calibri" w:eastAsia="PingFang SC"/>
          <w:color w:val="1F2E35"/>
          <w:sz w:val="22"/>
        </w:rPr>
        <w:t>领域模型定义 Python 学习内容的结构，是后续诊断、推荐和小助手上下文的基础。面向项目/算法题学生，领域模型不应只保存“语法目录”，还要表达知识点先修关系、题目标签、测试用例类型、典型错误和资源映射。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BB7EA4B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6062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组成内容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04CE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说明</w:t>
            </w:r>
          </w:p>
        </w:tc>
      </w:tr>
      <w:tr w14:paraId="16D832A3">
        <w:tc>
          <w:tcPr>
            <w:tcW w:w="1800" w:type="dxa"/>
          </w:tcPr>
          <w:p w14:paraId="724E3279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知识点体系</w:t>
            </w:r>
          </w:p>
        </w:tc>
        <w:tc>
          <w:tcPr>
            <w:tcW w:w="7560" w:type="dxa"/>
          </w:tcPr>
          <w:p w14:paraId="0E30E6A8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Python 语法、函数与模块、数据结构、文件/异常、面向对象、测试与调试、算法专题、项目工程能力。</w:t>
            </w:r>
          </w:p>
        </w:tc>
      </w:tr>
      <w:tr w14:paraId="00CABF44">
        <w:tc>
          <w:tcPr>
            <w:tcW w:w="1800" w:type="dxa"/>
          </w:tcPr>
          <w:p w14:paraId="07E9DAEC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先修关系图</w:t>
            </w:r>
          </w:p>
        </w:tc>
        <w:tc>
          <w:tcPr>
            <w:tcW w:w="7560" w:type="dxa"/>
          </w:tcPr>
          <w:p w14:paraId="31291B92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例如字典状态维护是滑动窗口题的前置；函数拆分和异常处理是项目任务前置。</w:t>
            </w:r>
          </w:p>
        </w:tc>
      </w:tr>
      <w:tr w14:paraId="58E283F8">
        <w:tc>
          <w:tcPr>
            <w:tcW w:w="1800" w:type="dxa"/>
          </w:tcPr>
          <w:p w14:paraId="0E1522E1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题目模型</w:t>
            </w:r>
          </w:p>
        </w:tc>
        <w:tc>
          <w:tcPr>
            <w:tcW w:w="7560" w:type="dxa"/>
          </w:tcPr>
          <w:p w14:paraId="5C199EF2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题干、难度、知识点权重、Q 矩阵、测试用例、参考解法、提示层级、错因标签。</w:t>
            </w:r>
          </w:p>
        </w:tc>
      </w:tr>
      <w:tr w14:paraId="0CCC4160">
        <w:tc>
          <w:tcPr>
            <w:tcW w:w="1800" w:type="dxa"/>
          </w:tcPr>
          <w:p w14:paraId="11D3DDD6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错误知识库</w:t>
            </w:r>
          </w:p>
        </w:tc>
        <w:tc>
          <w:tcPr>
            <w:tcW w:w="7560" w:type="dxa"/>
          </w:tcPr>
          <w:p w14:paraId="33CA1049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语法错误、边界错误、状态更新错误、复杂度错误、逻辑错误、输出格式错误。</w:t>
            </w:r>
          </w:p>
        </w:tc>
      </w:tr>
      <w:tr w14:paraId="400C18A3">
        <w:tc>
          <w:tcPr>
            <w:tcW w:w="1800" w:type="dxa"/>
          </w:tcPr>
          <w:p w14:paraId="3100210C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资源映射</w:t>
            </w:r>
          </w:p>
        </w:tc>
        <w:tc>
          <w:tcPr>
            <w:tcW w:w="7560" w:type="dxa"/>
          </w:tcPr>
          <w:p w14:paraId="030CB763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每个知识点对应讲义、例题、视频、提示问题、补救练习和复习任务。</w:t>
            </w:r>
          </w:p>
        </w:tc>
      </w:tr>
    </w:tbl>
    <w:p w14:paraId="528FCAAA">
      <w:pPr>
        <w:spacing w:after="8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60"/>
      </w:tblGrid>
      <w:tr w14:paraId="334B1F35">
        <w:trPr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1DD28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可用算法/模型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94F7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用途</w:t>
            </w:r>
          </w:p>
        </w:tc>
      </w:tr>
      <w:tr w14:paraId="6AE01FA7">
        <w:tc>
          <w:tcPr>
            <w:tcW w:w="2400" w:type="dxa"/>
          </w:tcPr>
          <w:p w14:paraId="6A98EC38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知识图谱 / 先修 DAG</w:t>
            </w:r>
          </w:p>
        </w:tc>
        <w:tc>
          <w:tcPr>
            <w:tcW w:w="6960" w:type="dxa"/>
          </w:tcPr>
          <w:p w14:paraId="4D4D8142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表达知识点依赖、推荐补弱顺序、避免直接跳到过难内容。</w:t>
            </w:r>
          </w:p>
        </w:tc>
      </w:tr>
      <w:tr w14:paraId="77859A01">
        <w:tc>
          <w:tcPr>
            <w:tcW w:w="2400" w:type="dxa"/>
          </w:tcPr>
          <w:p w14:paraId="38E2DE39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Q 矩阵</w:t>
            </w:r>
          </w:p>
        </w:tc>
        <w:tc>
          <w:tcPr>
            <w:tcW w:w="6960" w:type="dxa"/>
          </w:tcPr>
          <w:p w14:paraId="0F060373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建立“题目-知识点”关联，用于认知诊断和掌握度更新。</w:t>
            </w:r>
          </w:p>
        </w:tc>
      </w:tr>
      <w:tr w14:paraId="33FB268B">
        <w:tc>
          <w:tcPr>
            <w:tcW w:w="2400" w:type="dxa"/>
          </w:tcPr>
          <w:p w14:paraId="66196480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题目难度标定</w:t>
            </w:r>
          </w:p>
        </w:tc>
        <w:tc>
          <w:tcPr>
            <w:tcW w:w="6960" w:type="dxa"/>
          </w:tcPr>
          <w:p w14:paraId="0A5A273F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为 IRT/Elo、分层练习和自适应推荐提供题目参数。</w:t>
            </w:r>
          </w:p>
        </w:tc>
      </w:tr>
      <w:tr w14:paraId="64334CEE">
        <w:tc>
          <w:tcPr>
            <w:tcW w:w="2400" w:type="dxa"/>
          </w:tcPr>
          <w:p w14:paraId="1F5B4FEF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AST/规则标签库</w:t>
            </w:r>
          </w:p>
        </w:tc>
        <w:tc>
          <w:tcPr>
            <w:tcW w:w="6960" w:type="dxa"/>
          </w:tcPr>
          <w:p w14:paraId="7ACE64CC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把代码结构、错误模式和知识点挂钩。</w:t>
            </w:r>
          </w:p>
        </w:tc>
      </w:tr>
    </w:tbl>
    <w:p w14:paraId="513C41EA">
      <w:pPr>
        <w:spacing w:after="80"/>
      </w:pPr>
    </w:p>
    <w:p w14:paraId="38EA098F">
      <w:pPr>
        <w:spacing w:before="240" w:after="120" w:line="264" w:lineRule="auto"/>
      </w:pPr>
      <w:r>
        <w:rPr>
          <w:rFonts w:ascii="Calibri" w:hAnsi="Calibri" w:eastAsia="PingFang SC"/>
          <w:b/>
          <w:color w:val="2E74B5"/>
          <w:sz w:val="26"/>
        </w:rPr>
        <w:t>3.2 学生模型</w:t>
      </w:r>
    </w:p>
    <w:p w14:paraId="3E24F1E0">
      <w:pPr>
        <w:spacing w:before="0" w:after="120" w:line="264" w:lineRule="auto"/>
      </w:pPr>
      <w:r>
        <w:rPr>
          <w:rFonts w:ascii="Calibri" w:hAnsi="Calibri" w:eastAsia="PingFang SC"/>
          <w:color w:val="1F2E35"/>
          <w:sz w:val="22"/>
        </w:rPr>
        <w:t>学生模型记录每位学生在知识点、能力、错误类型、学习习惯和对话行为上的动态画像。当前设计优先采用可解释模型，后续在数据量充足后接入深度知识追踪。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300"/>
        <w:gridCol w:w="6160"/>
      </w:tblGrid>
      <w:tr w14:paraId="123FF5E6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1C8E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优先级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3EFA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模型/算法</w:t>
            </w:r>
          </w:p>
        </w:tc>
        <w:tc>
          <w:tcPr>
            <w:tcW w:w="6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4FAC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作用</w:t>
            </w:r>
          </w:p>
        </w:tc>
      </w:tr>
      <w:tr w14:paraId="37CB6622">
        <w:tc>
          <w:tcPr>
            <w:tcW w:w="900" w:type="dxa"/>
          </w:tcPr>
          <w:p w14:paraId="05D8BBA7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P0</w:t>
            </w:r>
          </w:p>
        </w:tc>
        <w:tc>
          <w:tcPr>
            <w:tcW w:w="2300" w:type="dxa"/>
          </w:tcPr>
          <w:p w14:paraId="2F782637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规则掌握度模型</w:t>
            </w:r>
          </w:p>
        </w:tc>
        <w:tc>
          <w:tcPr>
            <w:tcW w:w="6160" w:type="dxa"/>
          </w:tcPr>
          <w:p w14:paraId="2E5E5E8B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按答题结果、错误类型和题目权重更新每个知识点掌握程度。</w:t>
            </w:r>
          </w:p>
        </w:tc>
      </w:tr>
      <w:tr w14:paraId="7C634772">
        <w:tc>
          <w:tcPr>
            <w:tcW w:w="900" w:type="dxa"/>
          </w:tcPr>
          <w:p w14:paraId="232D81A3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P0</w:t>
            </w:r>
          </w:p>
        </w:tc>
        <w:tc>
          <w:tcPr>
            <w:tcW w:w="2300" w:type="dxa"/>
          </w:tcPr>
          <w:p w14:paraId="0A0252F5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Q 矩阵认知诊断</w:t>
            </w:r>
          </w:p>
        </w:tc>
        <w:tc>
          <w:tcPr>
            <w:tcW w:w="6160" w:type="dxa"/>
          </w:tcPr>
          <w:p w14:paraId="275A01FC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判断题目关联哪些知识点，定位失分背后的知识薄弱点。</w:t>
            </w:r>
          </w:p>
        </w:tc>
      </w:tr>
      <w:tr w14:paraId="4F91C263">
        <w:tc>
          <w:tcPr>
            <w:tcW w:w="900" w:type="dxa"/>
          </w:tcPr>
          <w:p w14:paraId="32506E2E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P0</w:t>
            </w:r>
          </w:p>
        </w:tc>
        <w:tc>
          <w:tcPr>
            <w:tcW w:w="2300" w:type="dxa"/>
          </w:tcPr>
          <w:p w14:paraId="63DBEAFE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错误类型识别规则</w:t>
            </w:r>
          </w:p>
        </w:tc>
        <w:tc>
          <w:tcPr>
            <w:tcW w:w="6160" w:type="dxa"/>
          </w:tcPr>
          <w:p w14:paraId="6B9523C7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识别语法、边界、复杂度、逻辑、输出格式等错误。</w:t>
            </w:r>
          </w:p>
        </w:tc>
      </w:tr>
      <w:tr w14:paraId="3A10A4A2">
        <w:tc>
          <w:tcPr>
            <w:tcW w:w="900" w:type="dxa"/>
          </w:tcPr>
          <w:p w14:paraId="6F39243B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P1</w:t>
            </w:r>
          </w:p>
        </w:tc>
        <w:tc>
          <w:tcPr>
            <w:tcW w:w="2300" w:type="dxa"/>
          </w:tcPr>
          <w:p w14:paraId="4FE86A40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BKT 知识追踪</w:t>
            </w:r>
          </w:p>
        </w:tc>
        <w:tc>
          <w:tcPr>
            <w:tcW w:w="6160" w:type="dxa"/>
          </w:tcPr>
          <w:p w14:paraId="3E0340C7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更准确追踪知识点从未掌握到掌握的概率变化。</w:t>
            </w:r>
          </w:p>
        </w:tc>
      </w:tr>
      <w:tr w14:paraId="64A7B2ED">
        <w:tc>
          <w:tcPr>
            <w:tcW w:w="900" w:type="dxa"/>
          </w:tcPr>
          <w:p w14:paraId="30232B24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P1</w:t>
            </w:r>
          </w:p>
        </w:tc>
        <w:tc>
          <w:tcPr>
            <w:tcW w:w="2300" w:type="dxa"/>
          </w:tcPr>
          <w:p w14:paraId="3D3CB911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IRT/Elo 能力评分</w:t>
            </w:r>
          </w:p>
        </w:tc>
        <w:tc>
          <w:tcPr>
            <w:tcW w:w="6160" w:type="dxa"/>
          </w:tcPr>
          <w:p w14:paraId="3D342B19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估计学生能力与题目难度，用于难度匹配。</w:t>
            </w:r>
          </w:p>
        </w:tc>
      </w:tr>
      <w:tr w14:paraId="16C42E68">
        <w:tc>
          <w:tcPr>
            <w:tcW w:w="900" w:type="dxa"/>
          </w:tcPr>
          <w:p w14:paraId="3E8E6E3A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P1</w:t>
            </w:r>
          </w:p>
        </w:tc>
        <w:tc>
          <w:tcPr>
            <w:tcW w:w="2300" w:type="dxa"/>
          </w:tcPr>
          <w:p w14:paraId="2B1C7C84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遗忘曲线模型</w:t>
            </w:r>
          </w:p>
        </w:tc>
        <w:tc>
          <w:tcPr>
            <w:tcW w:w="6160" w:type="dxa"/>
          </w:tcPr>
          <w:p w14:paraId="5B26BAC6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根据掌握度和时间间隔安排复习。</w:t>
            </w:r>
          </w:p>
        </w:tc>
      </w:tr>
      <w:tr w14:paraId="69F39923">
        <w:tc>
          <w:tcPr>
            <w:tcW w:w="900" w:type="dxa"/>
          </w:tcPr>
          <w:p w14:paraId="44813DA0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P2</w:t>
            </w:r>
          </w:p>
        </w:tc>
        <w:tc>
          <w:tcPr>
            <w:tcW w:w="2300" w:type="dxa"/>
          </w:tcPr>
          <w:p w14:paraId="4CDD1102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聚类模型</w:t>
            </w:r>
          </w:p>
        </w:tc>
        <w:tc>
          <w:tcPr>
            <w:tcW w:w="6160" w:type="dxa"/>
          </w:tcPr>
          <w:p w14:paraId="262DB4E1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分析学生类型，例如速度慢但稳定、边界错误高发、项目工程薄弱。</w:t>
            </w:r>
          </w:p>
        </w:tc>
      </w:tr>
      <w:tr w14:paraId="6756B17C">
        <w:tc>
          <w:tcPr>
            <w:tcW w:w="900" w:type="dxa"/>
          </w:tcPr>
          <w:p w14:paraId="56CCA248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P2</w:t>
            </w:r>
          </w:p>
        </w:tc>
        <w:tc>
          <w:tcPr>
            <w:tcW w:w="2300" w:type="dxa"/>
          </w:tcPr>
          <w:p w14:paraId="213F2059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DKT/NCDM</w:t>
            </w:r>
          </w:p>
        </w:tc>
        <w:tc>
          <w:tcPr>
            <w:tcW w:w="6160" w:type="dxa"/>
          </w:tcPr>
          <w:p w14:paraId="7AD6E9D7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数据量大后进行深度知识追踪和神经认知诊断。</w:t>
            </w:r>
          </w:p>
        </w:tc>
      </w:tr>
    </w:tbl>
    <w:p w14:paraId="4135362F">
      <w:pPr>
        <w:spacing w:after="80"/>
      </w:pPr>
    </w:p>
    <w:p w14:paraId="2AB844FC">
      <w:pPr>
        <w:spacing w:before="240" w:after="120" w:line="264" w:lineRule="auto"/>
      </w:pPr>
      <w:r>
        <w:rPr>
          <w:rFonts w:ascii="Calibri" w:hAnsi="Calibri" w:eastAsia="PingFang SC"/>
          <w:b/>
          <w:color w:val="2E74B5"/>
          <w:sz w:val="26"/>
        </w:rPr>
        <w:t>3.3 诊断模型</w:t>
      </w:r>
    </w:p>
    <w:p w14:paraId="2AC5F2D9">
      <w:pPr>
        <w:spacing w:before="0" w:after="120" w:line="264" w:lineRule="auto"/>
      </w:pPr>
      <w:r>
        <w:rPr>
          <w:rFonts w:ascii="Calibri" w:hAnsi="Calibri" w:eastAsia="PingFang SC"/>
          <w:color w:val="1F2E35"/>
          <w:sz w:val="22"/>
        </w:rPr>
        <w:t>诊断模型负责把一次代码提交解释成可教学的反馈，而不是只给“对/错”。它应同时分析运行结果、错误堆栈、测试用例失败模式、代码结构和复杂度风险。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3F86DDDF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7318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诊断技能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AAF4D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说明</w:t>
            </w:r>
          </w:p>
        </w:tc>
      </w:tr>
      <w:tr w14:paraId="327CDFC6">
        <w:tc>
          <w:tcPr>
            <w:tcW w:w="2200" w:type="dxa"/>
          </w:tcPr>
          <w:p w14:paraId="415E8FB4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语法与运行错误诊断</w:t>
            </w:r>
          </w:p>
        </w:tc>
        <w:tc>
          <w:tcPr>
            <w:tcW w:w="7160" w:type="dxa"/>
          </w:tcPr>
          <w:p w14:paraId="5FE0E653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解析 SyntaxError、NameError、TypeError、IndexError 等常见 Python 错误。</w:t>
            </w:r>
          </w:p>
        </w:tc>
      </w:tr>
      <w:tr w14:paraId="28483A7C">
        <w:tc>
          <w:tcPr>
            <w:tcW w:w="2200" w:type="dxa"/>
          </w:tcPr>
          <w:p w14:paraId="0D237DF2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测试用例诊断</w:t>
            </w:r>
          </w:p>
        </w:tc>
        <w:tc>
          <w:tcPr>
            <w:tcW w:w="7160" w:type="dxa"/>
          </w:tcPr>
          <w:p w14:paraId="68CF1EAC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区分样例、边界、隐藏、性能测试失败，定位错误触发条件。</w:t>
            </w:r>
          </w:p>
        </w:tc>
      </w:tr>
      <w:tr w14:paraId="54D3E103">
        <w:tc>
          <w:tcPr>
            <w:tcW w:w="2200" w:type="dxa"/>
          </w:tcPr>
          <w:p w14:paraId="5A5792DE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逻辑与边界诊断</w:t>
            </w:r>
          </w:p>
        </w:tc>
        <w:tc>
          <w:tcPr>
            <w:tcW w:w="7160" w:type="dxa"/>
          </w:tcPr>
          <w:p w14:paraId="05BBB8AD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识别空输入、重复元素、窗口左边界回退、循环边界、返回值错误等。</w:t>
            </w:r>
          </w:p>
        </w:tc>
      </w:tr>
      <w:tr w14:paraId="59F82852">
        <w:tc>
          <w:tcPr>
            <w:tcW w:w="2200" w:type="dxa"/>
          </w:tcPr>
          <w:p w14:paraId="797CE891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复杂度诊断</w:t>
            </w:r>
          </w:p>
        </w:tc>
        <w:tc>
          <w:tcPr>
            <w:tcW w:w="7160" w:type="dxa"/>
          </w:tcPr>
          <w:p w14:paraId="2C26F7DE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识别双重循环、重复排序、递归爆栈、超时风险。</w:t>
            </w:r>
          </w:p>
        </w:tc>
      </w:tr>
      <w:tr w14:paraId="17F10208">
        <w:tc>
          <w:tcPr>
            <w:tcW w:w="2200" w:type="dxa"/>
          </w:tcPr>
          <w:p w14:paraId="50B848F5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知识点映射</w:t>
            </w:r>
          </w:p>
        </w:tc>
        <w:tc>
          <w:tcPr>
            <w:tcW w:w="7160" w:type="dxa"/>
          </w:tcPr>
          <w:p w14:paraId="040DBACB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把错误映射到领域模型中的知识点和典型误区。</w:t>
            </w:r>
          </w:p>
        </w:tc>
      </w:tr>
    </w:tbl>
    <w:p w14:paraId="7B229973">
      <w:pPr>
        <w:spacing w:after="8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60"/>
      </w:tblGrid>
      <w:tr w14:paraId="6166FD32">
        <w:trPr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5DF7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算法/技术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EF49C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用途</w:t>
            </w:r>
          </w:p>
        </w:tc>
      </w:tr>
      <w:tr w14:paraId="275B77A1">
        <w:tc>
          <w:tcPr>
            <w:tcW w:w="2400" w:type="dxa"/>
          </w:tcPr>
          <w:p w14:paraId="66737725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AST 静态分析</w:t>
            </w:r>
          </w:p>
        </w:tc>
        <w:tc>
          <w:tcPr>
            <w:tcW w:w="6960" w:type="dxa"/>
          </w:tcPr>
          <w:p w14:paraId="7BD27201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分析函数结构、循环、变量更新、导入和异常处理。</w:t>
            </w:r>
          </w:p>
        </w:tc>
      </w:tr>
      <w:tr w14:paraId="0FE89AA2">
        <w:tc>
          <w:tcPr>
            <w:tcW w:w="2400" w:type="dxa"/>
          </w:tcPr>
          <w:p w14:paraId="7A7B2227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单元测试与隐藏用例</w:t>
            </w:r>
          </w:p>
        </w:tc>
        <w:tc>
          <w:tcPr>
            <w:tcW w:w="6960" w:type="dxa"/>
          </w:tcPr>
          <w:p w14:paraId="7A608C04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验证代码在样例、边界、性能用例下的行为。</w:t>
            </w:r>
          </w:p>
        </w:tc>
      </w:tr>
      <w:tr w14:paraId="7E51028F">
        <w:tc>
          <w:tcPr>
            <w:tcW w:w="2400" w:type="dxa"/>
          </w:tcPr>
          <w:p w14:paraId="6225EB7E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Traceback 解析</w:t>
            </w:r>
          </w:p>
        </w:tc>
        <w:tc>
          <w:tcPr>
            <w:tcW w:w="6960" w:type="dxa"/>
          </w:tcPr>
          <w:p w14:paraId="2E1D0428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从错误堆栈提取错误类型、行号和上下文。</w:t>
            </w:r>
          </w:p>
        </w:tc>
      </w:tr>
      <w:tr w14:paraId="5F1F2390">
        <w:tc>
          <w:tcPr>
            <w:tcW w:w="2400" w:type="dxa"/>
          </w:tcPr>
          <w:p w14:paraId="5D00DA28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规则引擎</w:t>
            </w:r>
          </w:p>
        </w:tc>
        <w:tc>
          <w:tcPr>
            <w:tcW w:w="6960" w:type="dxa"/>
          </w:tcPr>
          <w:p w14:paraId="2691A6A3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把失败模式映射为错误类型和提示建议。</w:t>
            </w:r>
          </w:p>
        </w:tc>
      </w:tr>
      <w:tr w14:paraId="4BA0D554">
        <w:tc>
          <w:tcPr>
            <w:tcW w:w="2400" w:type="dxa"/>
          </w:tcPr>
          <w:p w14:paraId="739B14E7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复杂度启发式估计</w:t>
            </w:r>
          </w:p>
        </w:tc>
        <w:tc>
          <w:tcPr>
            <w:tcW w:w="6960" w:type="dxa"/>
          </w:tcPr>
          <w:p w14:paraId="47DA7935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根据循环嵌套、数据结构操作和输入规模给出风险判断。</w:t>
            </w:r>
          </w:p>
        </w:tc>
      </w:tr>
      <w:tr w14:paraId="5A866F9E">
        <w:tc>
          <w:tcPr>
            <w:tcW w:w="2400" w:type="dxa"/>
          </w:tcPr>
          <w:p w14:paraId="745B117F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相似错误检索</w:t>
            </w:r>
          </w:p>
        </w:tc>
        <w:tc>
          <w:tcPr>
            <w:tcW w:w="6960" w:type="dxa"/>
          </w:tcPr>
          <w:p w14:paraId="296595B7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从历史错题中匹配相似错误，生成更稳定的反馈模板。</w:t>
            </w:r>
          </w:p>
        </w:tc>
      </w:tr>
    </w:tbl>
    <w:p w14:paraId="53A933D3">
      <w:pPr>
        <w:spacing w:after="80"/>
      </w:pPr>
    </w:p>
    <w:p w14:paraId="3ABF5206">
      <w:pPr>
        <w:spacing w:before="240" w:after="120" w:line="264" w:lineRule="auto"/>
      </w:pPr>
      <w:r>
        <w:rPr>
          <w:rFonts w:ascii="Calibri" w:hAnsi="Calibri" w:eastAsia="PingFang SC"/>
          <w:b/>
          <w:color w:val="2E74B5"/>
          <w:sz w:val="26"/>
        </w:rPr>
        <w:t>3.4 教学模型</w:t>
      </w:r>
    </w:p>
    <w:p w14:paraId="10163844">
      <w:pPr>
        <w:spacing w:before="0" w:after="120" w:line="264" w:lineRule="auto"/>
      </w:pPr>
      <w:r>
        <w:rPr>
          <w:rFonts w:ascii="Calibri" w:hAnsi="Calibri" w:eastAsia="PingFang SC"/>
          <w:color w:val="1F2E35"/>
          <w:sz w:val="22"/>
        </w:rPr>
        <w:t>教学模型决定“下一步教什么、怎么教、什么时候复习”。它不是单一算法，而是把学生模型、诊断结果、领域模型和教师策略融合成教学动作。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21988482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AC14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模块内容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32FC9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预计功能</w:t>
            </w:r>
          </w:p>
        </w:tc>
      </w:tr>
      <w:tr w14:paraId="779FA9FF">
        <w:tc>
          <w:tcPr>
            <w:tcW w:w="2200" w:type="dxa"/>
          </w:tcPr>
          <w:p w14:paraId="7C65DA48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推荐策略</w:t>
            </w:r>
          </w:p>
        </w:tc>
        <w:tc>
          <w:tcPr>
            <w:tcW w:w="7160" w:type="dxa"/>
          </w:tcPr>
          <w:p w14:paraId="71A92B57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根据掌握度、错误类型、题目难度、遗忘风险和教师目标推荐下一题。</w:t>
            </w:r>
          </w:p>
        </w:tc>
      </w:tr>
      <w:tr w14:paraId="101CCA14">
        <w:tc>
          <w:tcPr>
            <w:tcW w:w="2200" w:type="dxa"/>
          </w:tcPr>
          <w:p w14:paraId="04662127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补救路径</w:t>
            </w:r>
          </w:p>
        </w:tc>
        <w:tc>
          <w:tcPr>
            <w:tcW w:w="7160" w:type="dxa"/>
          </w:tcPr>
          <w:p w14:paraId="3F818400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为薄弱知识点生成讲解、示例、提示问题和分层练习。</w:t>
            </w:r>
          </w:p>
        </w:tc>
      </w:tr>
      <w:tr w14:paraId="6BA82817">
        <w:tc>
          <w:tcPr>
            <w:tcW w:w="2200" w:type="dxa"/>
          </w:tcPr>
          <w:p w14:paraId="7CED52A0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复习调度</w:t>
            </w:r>
          </w:p>
        </w:tc>
        <w:tc>
          <w:tcPr>
            <w:tcW w:w="7160" w:type="dxa"/>
          </w:tcPr>
          <w:p w14:paraId="255AE828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结合遗忘曲线安排复习点和错题回看。</w:t>
            </w:r>
          </w:p>
        </w:tc>
      </w:tr>
      <w:tr w14:paraId="62695F47">
        <w:tc>
          <w:tcPr>
            <w:tcW w:w="2200" w:type="dxa"/>
          </w:tcPr>
          <w:p w14:paraId="0DE0830A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练习发放</w:t>
            </w:r>
          </w:p>
        </w:tc>
        <w:tc>
          <w:tcPr>
            <w:tcW w:w="7160" w:type="dxa"/>
          </w:tcPr>
          <w:p w14:paraId="4D1BB1A9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教师可选择班级/干预学生，生成个性化题单和完成情况看板。</w:t>
            </w:r>
          </w:p>
        </w:tc>
      </w:tr>
      <w:tr w14:paraId="70A4B8C9">
        <w:tc>
          <w:tcPr>
            <w:tcW w:w="2200" w:type="dxa"/>
          </w:tcPr>
          <w:p w14:paraId="7AB45FFB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提示策略</w:t>
            </w:r>
          </w:p>
        </w:tc>
        <w:tc>
          <w:tcPr>
            <w:tcW w:w="7160" w:type="dxa"/>
          </w:tcPr>
          <w:p w14:paraId="2C7B4D30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决定小助手提示深度：追问、关键线索、伪代码框架或转入复习资源。</w:t>
            </w:r>
          </w:p>
        </w:tc>
      </w:tr>
    </w:tbl>
    <w:p w14:paraId="3338ABBB">
      <w:pPr>
        <w:spacing w:after="8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2C141230">
        <w:trPr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3BE6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算法/模型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9DE44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用途</w:t>
            </w:r>
          </w:p>
        </w:tc>
      </w:tr>
      <w:tr w14:paraId="6EB94EB1">
        <w:tc>
          <w:tcPr>
            <w:tcW w:w="2500" w:type="dxa"/>
          </w:tcPr>
          <w:p w14:paraId="35D80E4A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规则推荐 + 多目标排序</w:t>
            </w:r>
          </w:p>
        </w:tc>
        <w:tc>
          <w:tcPr>
            <w:tcW w:w="6860" w:type="dxa"/>
          </w:tcPr>
          <w:p w14:paraId="2596A2A6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MVP 阶段实现可解释推荐，平衡掌握度、难度、遗忘风险和教学目标。</w:t>
            </w:r>
          </w:p>
        </w:tc>
      </w:tr>
      <w:tr w14:paraId="700C7569">
        <w:tc>
          <w:tcPr>
            <w:tcW w:w="2500" w:type="dxa"/>
          </w:tcPr>
          <w:p w14:paraId="7B041D50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掌握学习阈值</w:t>
            </w:r>
          </w:p>
        </w:tc>
        <w:tc>
          <w:tcPr>
            <w:tcW w:w="6860" w:type="dxa"/>
          </w:tcPr>
          <w:p w14:paraId="204D0317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低于阈值进入补救，高于阈值进入挑战或项目任务。</w:t>
            </w:r>
          </w:p>
        </w:tc>
      </w:tr>
      <w:tr w14:paraId="13D6832B">
        <w:tc>
          <w:tcPr>
            <w:tcW w:w="2500" w:type="dxa"/>
          </w:tcPr>
          <w:p w14:paraId="5BC009CF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间隔重复算法</w:t>
            </w:r>
          </w:p>
        </w:tc>
        <w:tc>
          <w:tcPr>
            <w:tcW w:w="6860" w:type="dxa"/>
          </w:tcPr>
          <w:p w14:paraId="48DB7EF4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根据遗忘曲线安排复习时间。</w:t>
            </w:r>
          </w:p>
        </w:tc>
      </w:tr>
      <w:tr w14:paraId="114CD119">
        <w:tc>
          <w:tcPr>
            <w:tcW w:w="2500" w:type="dxa"/>
          </w:tcPr>
          <w:p w14:paraId="1AD629A8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Elo/IRT 匹配</w:t>
            </w:r>
          </w:p>
        </w:tc>
        <w:tc>
          <w:tcPr>
            <w:tcW w:w="6860" w:type="dxa"/>
          </w:tcPr>
          <w:p w14:paraId="4DD525A4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选择与学生当前能力相近或略高的题目。</w:t>
            </w:r>
          </w:p>
        </w:tc>
      </w:tr>
      <w:tr w14:paraId="72307127">
        <w:tc>
          <w:tcPr>
            <w:tcW w:w="2500" w:type="dxa"/>
          </w:tcPr>
          <w:p w14:paraId="21991902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Contextual Bandit / 强化学习</w:t>
            </w:r>
          </w:p>
        </w:tc>
        <w:tc>
          <w:tcPr>
            <w:tcW w:w="6860" w:type="dxa"/>
          </w:tcPr>
          <w:p w14:paraId="5A851BAD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后期根据学习收益优化推荐策略。</w:t>
            </w:r>
          </w:p>
        </w:tc>
      </w:tr>
    </w:tbl>
    <w:p w14:paraId="7BC8978B">
      <w:pPr>
        <w:spacing w:after="80"/>
      </w:pPr>
    </w:p>
    <w:p w14:paraId="0FAA53AA">
      <w:pPr>
        <w:spacing w:before="320" w:after="160" w:line="264" w:lineRule="auto"/>
      </w:pPr>
      <w:r>
        <w:rPr>
          <w:rFonts w:ascii="Calibri" w:hAnsi="Calibri" w:eastAsia="PingFang SC"/>
          <w:b/>
          <w:color w:val="2E74B5"/>
          <w:sz w:val="32"/>
        </w:rPr>
        <w:t>4. Python 智能小助手设计</w:t>
      </w:r>
    </w:p>
    <w:p w14:paraId="68496E3D">
      <w:pPr>
        <w:spacing w:before="0" w:after="120" w:line="264" w:lineRule="auto"/>
      </w:pPr>
      <w:r>
        <w:rPr>
          <w:rFonts w:ascii="Calibri" w:hAnsi="Calibri" w:eastAsia="PingFang SC"/>
          <w:color w:val="1F2E35"/>
          <w:sz w:val="22"/>
        </w:rPr>
        <w:t>智能小助手建议归入教学模型的交互层，同时读取领域模型、学生模型和诊断模型作为上下文。它的核心价值不是替学生写答案，而是在学生卡住时通过苏格拉底式问题帮助其澄清思路。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676E834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E766D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设计项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2855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内容</w:t>
            </w:r>
          </w:p>
        </w:tc>
      </w:tr>
      <w:tr w14:paraId="7CB1E587">
        <w:tc>
          <w:tcPr>
            <w:tcW w:w="1800" w:type="dxa"/>
          </w:tcPr>
          <w:p w14:paraId="7652BEC5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角色定位</w:t>
            </w:r>
          </w:p>
        </w:tc>
        <w:tc>
          <w:tcPr>
            <w:tcW w:w="7560" w:type="dxa"/>
          </w:tcPr>
          <w:p w14:paraId="04AE8D82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Python 苏格拉底式辅导师；不直接给完整代码、不直接给最终答案。</w:t>
            </w:r>
          </w:p>
        </w:tc>
      </w:tr>
      <w:tr w14:paraId="58BCF2D2">
        <w:tc>
          <w:tcPr>
            <w:tcW w:w="1800" w:type="dxa"/>
          </w:tcPr>
          <w:p w14:paraId="4D9958D4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上下文来源</w:t>
            </w:r>
          </w:p>
        </w:tc>
        <w:tc>
          <w:tcPr>
            <w:tcW w:w="7560" w:type="dxa"/>
          </w:tcPr>
          <w:p w14:paraId="1C1E78EF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当前题目、知识点、错误类型、学生掌握度、历史提交、教师配置的人设规范。</w:t>
            </w:r>
          </w:p>
        </w:tc>
      </w:tr>
      <w:tr w14:paraId="18105BFF">
        <w:tc>
          <w:tcPr>
            <w:tcW w:w="1800" w:type="dxa"/>
          </w:tcPr>
          <w:p w14:paraId="36B5A4FC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提示层级</w:t>
            </w:r>
          </w:p>
        </w:tc>
        <w:tc>
          <w:tcPr>
            <w:tcW w:w="7560" w:type="dxa"/>
          </w:tcPr>
          <w:p w14:paraId="52643F3C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一级：追问概念；二级：给关键线索；三级：给伪代码框架；多次失败后建议回看资源。</w:t>
            </w:r>
          </w:p>
        </w:tc>
      </w:tr>
      <w:tr w14:paraId="32CF2FE9">
        <w:tc>
          <w:tcPr>
            <w:tcW w:w="1800" w:type="dxa"/>
          </w:tcPr>
          <w:p w14:paraId="5342DE8E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教师可控项</w:t>
            </w:r>
          </w:p>
        </w:tc>
        <w:tc>
          <w:tcPr>
            <w:tcW w:w="7560" w:type="dxa"/>
          </w:tcPr>
          <w:p w14:paraId="4BFC5992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语气、人设、提示深度、连续失败后的允许边界、是否结合诊断模型输出。</w:t>
            </w:r>
          </w:p>
        </w:tc>
      </w:tr>
      <w:tr w14:paraId="1C55ACAF">
        <w:tc>
          <w:tcPr>
            <w:tcW w:w="1800" w:type="dxa"/>
          </w:tcPr>
          <w:p w14:paraId="4B0B1A07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安全边界</w:t>
            </w:r>
          </w:p>
        </w:tc>
        <w:tc>
          <w:tcPr>
            <w:tcW w:w="7560" w:type="dxa"/>
          </w:tcPr>
          <w:p w14:paraId="7E8849C8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避免直接泄露答案；记录对话日志用于教师查看和后续优化。</w:t>
            </w:r>
          </w:p>
        </w:tc>
      </w:tr>
    </w:tbl>
    <w:p w14:paraId="61A63573">
      <w:pPr>
        <w:spacing w:after="80"/>
      </w:pPr>
    </w:p>
    <w:p w14:paraId="15888723">
      <w:pPr>
        <w:spacing w:before="320" w:after="160" w:line="264" w:lineRule="auto"/>
      </w:pPr>
      <w:r>
        <w:rPr>
          <w:rFonts w:ascii="Calibri" w:hAnsi="Calibri" w:eastAsia="PingFang SC"/>
          <w:b/>
          <w:color w:val="2E74B5"/>
          <w:sz w:val="32"/>
        </w:rPr>
        <w:t>5. 页面与角色功能设计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7960"/>
      </w:tblGrid>
      <w:tr w14:paraId="36B51EF3">
        <w:trPr>
          <w:tblHeader/>
        </w:trPr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45EE5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端</w:t>
            </w:r>
          </w:p>
        </w:tc>
        <w:tc>
          <w:tcPr>
            <w:tcW w:w="7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1E88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已规划/原型功能</w:t>
            </w:r>
          </w:p>
        </w:tc>
      </w:tr>
      <w:tr w14:paraId="41A3E6CA">
        <w:tc>
          <w:tcPr>
            <w:tcW w:w="1400" w:type="dxa"/>
          </w:tcPr>
          <w:p w14:paraId="77A8D86F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登录前</w:t>
            </w:r>
          </w:p>
        </w:tc>
        <w:tc>
          <w:tcPr>
            <w:tcW w:w="7960" w:type="dxa"/>
          </w:tcPr>
          <w:p w14:paraId="483E33C6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身份确认：学生入口、教师入口；进入不同登录页并加载对应权限说明。</w:t>
            </w:r>
          </w:p>
        </w:tc>
      </w:tr>
      <w:tr w14:paraId="1FBD57CD">
        <w:tc>
          <w:tcPr>
            <w:tcW w:w="1400" w:type="dxa"/>
          </w:tcPr>
          <w:p w14:paraId="4425B301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学生端</w:t>
            </w:r>
          </w:p>
        </w:tc>
        <w:tc>
          <w:tcPr>
            <w:tcW w:w="7960" w:type="dxa"/>
          </w:tcPr>
          <w:p w14:paraId="34DAACE5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我的任务、练习中心、在线编程与诊断、诊断历史、学习进度、智能小助手大对话面板。</w:t>
            </w:r>
          </w:p>
        </w:tc>
      </w:tr>
      <w:tr w14:paraId="4AD8A4E0">
        <w:tc>
          <w:tcPr>
            <w:tcW w:w="1400" w:type="dxa"/>
          </w:tcPr>
          <w:p w14:paraId="6501F631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教师端</w:t>
            </w:r>
          </w:p>
        </w:tc>
        <w:tc>
          <w:tcPr>
            <w:tcW w:w="7960" w:type="dxa"/>
          </w:tcPr>
          <w:p w14:paraId="5B18C1F6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班级数据看板、学生模型详情、教学模型管理、练习发放、领域模型管理、智能小助手人设规范、学习空间和素材区。</w:t>
            </w:r>
          </w:p>
        </w:tc>
      </w:tr>
    </w:tbl>
    <w:p w14:paraId="69C47BB6">
      <w:pPr>
        <w:spacing w:after="80"/>
      </w:pPr>
    </w:p>
    <w:p w14:paraId="44B91BAE">
      <w:pPr>
        <w:spacing w:before="320" w:after="160" w:line="264" w:lineRule="auto"/>
      </w:pPr>
      <w:r>
        <w:rPr>
          <w:rFonts w:ascii="Calibri" w:hAnsi="Calibri" w:eastAsia="PingFang SC"/>
          <w:b/>
          <w:color w:val="2E74B5"/>
          <w:sz w:val="32"/>
        </w:rPr>
        <w:t>6. 当前原型页面截图</w:t>
      </w:r>
    </w:p>
    <w:p w14:paraId="04942A93">
      <w:pPr>
        <w:spacing w:before="0" w:after="120" w:line="264" w:lineRule="auto"/>
      </w:pPr>
      <w:r>
        <w:rPr>
          <w:rFonts w:ascii="Calibri" w:hAnsi="Calibri" w:eastAsia="PingFang SC"/>
          <w:color w:val="1F2E35"/>
          <w:sz w:val="22"/>
        </w:rPr>
        <w:t>以下截图由自动化脚本从当前本地页面生成，页面地址为 http://localhost:5174/。截图用于记录 v1.2 原型的角色入口、教师端首页和学生端首页。</w:t>
      </w:r>
    </w:p>
    <w:p w14:paraId="134C039E">
      <w:pPr>
        <w:jc w:val="center"/>
      </w:pPr>
      <w:r>
        <w:drawing>
          <wp:inline distT="0" distB="0" distL="114300" distR="114300">
            <wp:extent cx="5715000" cy="4762500"/>
            <wp:effectExtent l="0" t="0" r="0" b="12700"/>
            <wp:docPr id="1" name="Picture 1" descr="ITS系统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TS系统页面截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B7D5">
      <w:pPr>
        <w:spacing w:before="40" w:after="240" w:line="240" w:lineRule="auto"/>
        <w:jc w:val="center"/>
      </w:pPr>
      <w:r>
        <w:rPr>
          <w:rFonts w:ascii="Calibri" w:hAnsi="Calibri" w:eastAsia="PingFang SC"/>
          <w:i/>
          <w:color w:val="5F7380"/>
          <w:sz w:val="18"/>
        </w:rPr>
        <w:t>图 1：登录前身份确认页面</w:t>
      </w:r>
    </w:p>
    <w:p w14:paraId="59942831">
      <w:pPr>
        <w:jc w:val="center"/>
      </w:pPr>
      <w:r>
        <w:drawing>
          <wp:inline distT="0" distB="0" distL="114300" distR="114300">
            <wp:extent cx="5715000" cy="4762500"/>
            <wp:effectExtent l="0" t="0" r="0" b="12700"/>
            <wp:docPr id="2" name="Picture 2" descr="ITS系统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TS系统页面截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037A">
      <w:pPr>
        <w:spacing w:before="40" w:after="240" w:line="240" w:lineRule="auto"/>
        <w:jc w:val="center"/>
      </w:pPr>
      <w:r>
        <w:rPr>
          <w:rFonts w:ascii="Calibri" w:hAnsi="Calibri" w:eastAsia="PingFang SC"/>
          <w:i/>
          <w:color w:val="5F7380"/>
          <w:sz w:val="18"/>
        </w:rPr>
        <w:t>图 2：教师端首页与模型/教学管理入口</w:t>
      </w:r>
    </w:p>
    <w:p w14:paraId="4726FEE1">
      <w:pPr>
        <w:jc w:val="center"/>
      </w:pPr>
      <w:r>
        <w:drawing>
          <wp:inline distT="0" distB="0" distL="114300" distR="114300">
            <wp:extent cx="5715000" cy="4762500"/>
            <wp:effectExtent l="0" t="0" r="0" b="12700"/>
            <wp:docPr id="3" name="Picture 3" descr="ITS系统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TS系统页面截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93C7">
      <w:pPr>
        <w:spacing w:before="40" w:after="240" w:line="240" w:lineRule="auto"/>
        <w:jc w:val="center"/>
      </w:pPr>
      <w:r>
        <w:rPr>
          <w:rFonts w:ascii="Calibri" w:hAnsi="Calibri" w:eastAsia="PingFang SC"/>
          <w:i/>
          <w:color w:val="5F7380"/>
          <w:sz w:val="18"/>
        </w:rPr>
        <w:t>图 3：学生端首页与练习中心入口</w:t>
      </w:r>
    </w:p>
    <w:p w14:paraId="2F84C116">
      <w:pPr>
        <w:spacing w:before="320" w:after="160" w:line="264" w:lineRule="auto"/>
      </w:pPr>
      <w:r>
        <w:rPr>
          <w:rFonts w:ascii="Calibri" w:hAnsi="Calibri" w:eastAsia="PingFang SC"/>
          <w:b/>
          <w:color w:val="2E74B5"/>
          <w:sz w:val="32"/>
        </w:rPr>
        <w:t>7. 整体实现步骤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5300"/>
        <w:gridCol w:w="2760"/>
      </w:tblGrid>
      <w:tr w14:paraId="1AE15810">
        <w:trPr>
          <w:tblHeader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6D04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阶段</w:t>
            </w:r>
          </w:p>
        </w:tc>
        <w:tc>
          <w:tcPr>
            <w:tcW w:w="5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53DE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主要任务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6C01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验收结果</w:t>
            </w:r>
          </w:p>
        </w:tc>
      </w:tr>
      <w:tr w14:paraId="5C15AC3D">
        <w:tc>
          <w:tcPr>
            <w:tcW w:w="1300" w:type="dxa"/>
          </w:tcPr>
          <w:p w14:paraId="2B400413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阶段 1：页面骨架</w:t>
            </w:r>
          </w:p>
        </w:tc>
        <w:tc>
          <w:tcPr>
            <w:tcW w:w="5300" w:type="dxa"/>
          </w:tcPr>
          <w:p w14:paraId="485982CC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完成登录、身份选择、教师端/学生端导航、首页布局和基础视觉风格。</w:t>
            </w:r>
          </w:p>
        </w:tc>
        <w:tc>
          <w:tcPr>
            <w:tcW w:w="2760" w:type="dxa"/>
          </w:tcPr>
          <w:p w14:paraId="316DA841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可在浏览器中区分教师与学生入口，页面结构稳定。</w:t>
            </w:r>
          </w:p>
        </w:tc>
      </w:tr>
      <w:tr w14:paraId="2E151E68">
        <w:tc>
          <w:tcPr>
            <w:tcW w:w="1300" w:type="dxa"/>
          </w:tcPr>
          <w:p w14:paraId="046879DD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阶段 2：领域模型 MVP</w:t>
            </w:r>
          </w:p>
        </w:tc>
        <w:tc>
          <w:tcPr>
            <w:tcW w:w="5300" w:type="dxa"/>
          </w:tcPr>
          <w:p w14:paraId="46ED1FE7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建立知识点表、先修关系、题目表、Q 矩阵、测试用例和错因标签。</w:t>
            </w:r>
          </w:p>
        </w:tc>
        <w:tc>
          <w:tcPr>
            <w:tcW w:w="2760" w:type="dxa"/>
          </w:tcPr>
          <w:p w14:paraId="5AE2A2F2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教师可维护知识点和题目标注，诊断/推荐可读取领域数据。</w:t>
            </w:r>
          </w:p>
        </w:tc>
      </w:tr>
      <w:tr w14:paraId="2C931D62">
        <w:tc>
          <w:tcPr>
            <w:tcW w:w="1300" w:type="dxa"/>
          </w:tcPr>
          <w:p w14:paraId="10869124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阶段 3：诊断模型 MVP</w:t>
            </w:r>
          </w:p>
        </w:tc>
        <w:tc>
          <w:tcPr>
            <w:tcW w:w="5300" w:type="dxa"/>
          </w:tcPr>
          <w:p w14:paraId="1816AA9E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接入 Python 沙箱、单元测试、Traceback 解析、错误类型规则和知识点映射。</w:t>
            </w:r>
          </w:p>
        </w:tc>
        <w:tc>
          <w:tcPr>
            <w:tcW w:w="2760" w:type="dxa"/>
          </w:tcPr>
          <w:p w14:paraId="6B8BB381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学生提交代码后得到测试结果、错误类型和薄弱知识点。</w:t>
            </w:r>
          </w:p>
        </w:tc>
      </w:tr>
      <w:tr w14:paraId="76302AB4">
        <w:tc>
          <w:tcPr>
            <w:tcW w:w="1300" w:type="dxa"/>
          </w:tcPr>
          <w:p w14:paraId="50882148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阶段 4：学生模型 MVP</w:t>
            </w:r>
          </w:p>
        </w:tc>
        <w:tc>
          <w:tcPr>
            <w:tcW w:w="5300" w:type="dxa"/>
          </w:tcPr>
          <w:p w14:paraId="180C4E8B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实现规则掌握度、提交历史、错误画像、Elo/IRT 初版和遗忘风险。</w:t>
            </w:r>
          </w:p>
        </w:tc>
        <w:tc>
          <w:tcPr>
            <w:tcW w:w="2760" w:type="dxa"/>
          </w:tcPr>
          <w:p w14:paraId="3B078C93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学生端显示个人进度，教师端显示班级与个体画像。</w:t>
            </w:r>
          </w:p>
        </w:tc>
      </w:tr>
      <w:tr w14:paraId="13DD83F1">
        <w:tc>
          <w:tcPr>
            <w:tcW w:w="1300" w:type="dxa"/>
          </w:tcPr>
          <w:p w14:paraId="201B3AF0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阶段 5：教学模型 MVP</w:t>
            </w:r>
          </w:p>
        </w:tc>
        <w:tc>
          <w:tcPr>
            <w:tcW w:w="5300" w:type="dxa"/>
          </w:tcPr>
          <w:p w14:paraId="347E76EA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实现题目推荐、补救路径、复习调度、分层练习发放和策略保存。</w:t>
            </w:r>
          </w:p>
        </w:tc>
        <w:tc>
          <w:tcPr>
            <w:tcW w:w="2760" w:type="dxa"/>
          </w:tcPr>
          <w:p w14:paraId="3CEA32F6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系统能根据诊断结果生成下一步学习任务。</w:t>
            </w:r>
          </w:p>
        </w:tc>
      </w:tr>
      <w:tr w14:paraId="0D7CE370">
        <w:tc>
          <w:tcPr>
            <w:tcW w:w="1300" w:type="dxa"/>
          </w:tcPr>
          <w:p w14:paraId="7C1DE731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阶段 6：智能小助手</w:t>
            </w:r>
          </w:p>
        </w:tc>
        <w:tc>
          <w:tcPr>
            <w:tcW w:w="5300" w:type="dxa"/>
          </w:tcPr>
          <w:p w14:paraId="05637C9F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接入大模型/RAG、苏格拉底提示模板、教师人设规范和答案边界规则。</w:t>
            </w:r>
          </w:p>
        </w:tc>
        <w:tc>
          <w:tcPr>
            <w:tcW w:w="2760" w:type="dxa"/>
          </w:tcPr>
          <w:p w14:paraId="5B19974A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小助手能基于当前题目和诊断结果进行引导式追问。</w:t>
            </w:r>
          </w:p>
        </w:tc>
      </w:tr>
      <w:tr w14:paraId="140B1577">
        <w:tc>
          <w:tcPr>
            <w:tcW w:w="1300" w:type="dxa"/>
          </w:tcPr>
          <w:p w14:paraId="60B1A825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阶段 7：数据闭环与评估</w:t>
            </w:r>
          </w:p>
        </w:tc>
        <w:tc>
          <w:tcPr>
            <w:tcW w:w="5300" w:type="dxa"/>
          </w:tcPr>
          <w:p w14:paraId="233B6F8F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记录学习行为、对话、提交、推荐结果和后续表现，评估模型效果。</w:t>
            </w:r>
          </w:p>
        </w:tc>
        <w:tc>
          <w:tcPr>
            <w:tcW w:w="2760" w:type="dxa"/>
          </w:tcPr>
          <w:p w14:paraId="03F9856B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7"/>
              </w:rPr>
              <w:t>可持续优化推荐策略和诊断规则。</w:t>
            </w:r>
          </w:p>
        </w:tc>
      </w:tr>
    </w:tbl>
    <w:p w14:paraId="3316139B">
      <w:pPr>
        <w:spacing w:after="80"/>
      </w:pPr>
    </w:p>
    <w:p w14:paraId="27EA80AF">
      <w:pPr>
        <w:spacing w:before="320" w:after="160" w:line="264" w:lineRule="auto"/>
      </w:pPr>
      <w:r>
        <w:rPr>
          <w:rFonts w:ascii="Calibri" w:hAnsi="Calibri" w:eastAsia="PingFang SC"/>
          <w:b/>
          <w:color w:val="2E74B5"/>
          <w:sz w:val="32"/>
        </w:rPr>
        <w:t>8. 后续建议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360"/>
      </w:tblGrid>
      <w:tr w14:paraId="6BB51269">
        <w:trPr>
          <w:tblHeader/>
        </w:trPr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165A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建议</w:t>
            </w:r>
          </w:p>
        </w:tc>
        <w:tc>
          <w:tcPr>
            <w:tcW w:w="7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7380">
            <w:pPr>
              <w:spacing w:before="0" w:after="4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原因</w:t>
            </w:r>
          </w:p>
        </w:tc>
      </w:tr>
      <w:tr w14:paraId="222C2210">
        <w:tc>
          <w:tcPr>
            <w:tcW w:w="2000" w:type="dxa"/>
          </w:tcPr>
          <w:p w14:paraId="52F321FD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先做可解释 MVP</w:t>
            </w:r>
          </w:p>
        </w:tc>
        <w:tc>
          <w:tcPr>
            <w:tcW w:w="7360" w:type="dxa"/>
          </w:tcPr>
          <w:p w14:paraId="6031916C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教学系统早期更需要教师信任和可调试性，规则、Q 矩阵和掌握度模型更适合起步。</w:t>
            </w:r>
          </w:p>
        </w:tc>
      </w:tr>
      <w:tr w14:paraId="30AC7003">
        <w:tc>
          <w:tcPr>
            <w:tcW w:w="2000" w:type="dxa"/>
          </w:tcPr>
          <w:p w14:paraId="42AB1443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把题目数据结构设计扎实</w:t>
            </w:r>
          </w:p>
        </w:tc>
        <w:tc>
          <w:tcPr>
            <w:tcW w:w="7360" w:type="dxa"/>
          </w:tcPr>
          <w:p w14:paraId="312B66C3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题目、知识点、测试用例和错因标签决定后续诊断与推荐质量。</w:t>
            </w:r>
          </w:p>
        </w:tc>
      </w:tr>
      <w:tr w14:paraId="76932E03">
        <w:tc>
          <w:tcPr>
            <w:tcW w:w="2000" w:type="dxa"/>
          </w:tcPr>
          <w:p w14:paraId="6D84B35A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尽快接入真实 Python 沙箱</w:t>
            </w:r>
          </w:p>
        </w:tc>
        <w:tc>
          <w:tcPr>
            <w:tcW w:w="7360" w:type="dxa"/>
          </w:tcPr>
          <w:p w14:paraId="1A22D9D6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在线编程和诊断是系统闭环的关键，不能长期停留在静态演示。</w:t>
            </w:r>
          </w:p>
        </w:tc>
      </w:tr>
      <w:tr w14:paraId="02E4B1C0">
        <w:tc>
          <w:tcPr>
            <w:tcW w:w="2000" w:type="dxa"/>
          </w:tcPr>
          <w:p w14:paraId="62F9972D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小助手必须有教师可控边界</w:t>
            </w:r>
          </w:p>
        </w:tc>
        <w:tc>
          <w:tcPr>
            <w:tcW w:w="7360" w:type="dxa"/>
          </w:tcPr>
          <w:p w14:paraId="0B44DE95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防止直接给答案，也让教师能按班级目标调整提示风格。</w:t>
            </w:r>
          </w:p>
        </w:tc>
      </w:tr>
      <w:tr w14:paraId="1EA9FBD7">
        <w:tc>
          <w:tcPr>
            <w:tcW w:w="2000" w:type="dxa"/>
          </w:tcPr>
          <w:p w14:paraId="0F645B35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逐步引入深度模型</w:t>
            </w:r>
          </w:p>
        </w:tc>
        <w:tc>
          <w:tcPr>
            <w:tcW w:w="7360" w:type="dxa"/>
          </w:tcPr>
          <w:p w14:paraId="0F863FD4">
            <w:pPr>
              <w:spacing w:before="0" w:after="40" w:line="264" w:lineRule="auto"/>
            </w:pPr>
            <w:r>
              <w:rPr>
                <w:rFonts w:ascii="Calibri" w:hAnsi="Calibri" w:eastAsia="PingFang SC"/>
                <w:b w:val="0"/>
                <w:color w:val="1F2E35"/>
                <w:sz w:val="18"/>
              </w:rPr>
              <w:t>BKT/IRT/Elo 足够支撑初版，DKT/NCDM 应在数据积累后再上线。</w:t>
            </w:r>
          </w:p>
        </w:tc>
      </w:tr>
    </w:tbl>
    <w:p w14:paraId="1F08D6D8">
      <w:pPr>
        <w:spacing w:after="80"/>
      </w:pPr>
    </w:p>
    <w:p w14:paraId="15C29EE3">
      <w:pPr>
        <w:spacing w:before="320" w:after="160" w:line="264" w:lineRule="auto"/>
      </w:pPr>
      <w:r>
        <w:rPr>
          <w:rFonts w:ascii="Calibri" w:hAnsi="Calibri" w:eastAsia="PingFang SC"/>
          <w:b/>
          <w:color w:val="2E74B5"/>
          <w:sz w:val="32"/>
        </w:rPr>
        <w:t>附录：当前原型版本说明</w:t>
      </w:r>
    </w:p>
    <w:p w14:paraId="14CD935E">
      <w:pPr>
        <w:spacing w:before="0" w:after="120" w:line="264" w:lineRule="auto"/>
      </w:pPr>
      <w:r>
        <w:t>当前页面原型已保存到 Git 提交 v1.3 add custom coding judge input。页面保留的可点击控件主要包括登录、导航、切换身份、运行测试、提交诊断、保存策略/模型、发布练习、发送消息和选择类控件；学生端在线编程区已补充自定义测试输入与预期输出，用于支撑诊断判断。</w:t>
      </w:r>
    </w:p>
    <w:p w14:paraId="0918C1A7">
      <w:r>
        <w:br w:type="page"/>
      </w:r>
    </w:p>
    <w:p w14:paraId="0EAF7E1A">
      <w:pPr>
        <w:spacing w:before="0" w:after="80"/>
      </w:pPr>
      <w:r>
        <w:rPr>
          <w:rFonts w:ascii="Arial" w:hAnsi="Arial" w:eastAsia="微软雅黑"/>
          <w:b/>
          <w:color w:val="1E2D34"/>
          <w:sz w:val="34"/>
        </w:rPr>
        <w:t>9. 文档使用说明与页面截图详解</w:t>
      </w:r>
    </w:p>
    <w:p w14:paraId="7CF410D1">
      <w:pPr>
        <w:spacing w:after="160"/>
      </w:pPr>
      <w:r>
        <w:rPr>
          <w:rFonts w:ascii="Arial" w:hAnsi="Arial" w:eastAsia="微软雅黑"/>
          <w:b/>
          <w:color w:val="69828D"/>
          <w:sz w:val="16"/>
        </w:rPr>
        <w:t>SCREENSHOT-BASED SYSTEM WALKTHROUGH</w:t>
      </w:r>
    </w:p>
    <w:p w14:paraId="238D9F56">
      <w:pPr>
        <w:spacing w:before="0" w:after="100" w:line="278" w:lineRule="auto"/>
      </w:pPr>
      <w:r>
        <w:rPr>
          <w:rFonts w:ascii="Arial" w:hAnsi="Arial" w:eastAsia="微软雅黑"/>
          <w:b w:val="0"/>
          <w:color w:val="1E2D34"/>
          <w:sz w:val="18"/>
        </w:rPr>
        <w:t>本节把前文四大模型设计落到当前页面原型中。建议按“身份入口 → 教师端配置与发放 → 学生端练习与诊断 → 智能小助手引导”的顺序阅读。</w:t>
      </w:r>
    </w:p>
    <w:p w14:paraId="47B22016">
      <w:pPr>
        <w:spacing w:before="0" w:after="100" w:line="278" w:lineRule="auto"/>
      </w:pPr>
      <w:r>
        <w:rPr>
          <w:rFonts w:ascii="Arial" w:hAnsi="Arial" w:eastAsia="微软雅黑"/>
          <w:b w:val="0"/>
          <w:color w:val="1E2D34"/>
          <w:sz w:val="18"/>
        </w:rPr>
        <w:t>截图说明不仅展示界面，还标注每个页面对应的模型、数据输入和预期功能，便于后续按模块拆分开发任务。</w:t>
      </w:r>
    </w:p>
    <w:p w14:paraId="2A1536F5">
      <w:pPr>
        <w:spacing w:before="100" w:after="80"/>
      </w:pPr>
      <w:r>
        <w:rPr>
          <w:rFonts w:ascii="Arial" w:hAnsi="Arial" w:eastAsia="微软雅黑"/>
          <w:b/>
          <w:color w:val="2F7A97"/>
          <w:sz w:val="24"/>
        </w:rPr>
        <w:t>9.1 页面与模型对应总览</w:t>
      </w:r>
    </w:p>
    <w:tbl>
      <w:tblPr>
        <w:tblStyle w:val="33"/>
        <w:tblW w:w="9288" w:type="dxa"/>
        <w:jc w:val="center"/>
        <w:tblBorders>
          <w:top w:val="single" w:color="BFDCE7" w:sz="8" w:space="0"/>
          <w:left w:val="single" w:color="BFDCE7" w:sz="8" w:space="0"/>
          <w:bottom w:val="single" w:color="BFDCE7" w:sz="8" w:space="0"/>
          <w:right w:val="single" w:color="BFDCE7" w:sz="8" w:space="0"/>
          <w:insideH w:val="single" w:color="BFDCE7" w:sz="8" w:space="0"/>
          <w:insideV w:val="single" w:color="BFDCE7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951"/>
        <w:gridCol w:w="4105"/>
      </w:tblGrid>
      <w:tr w14:paraId="6F01EFA9">
        <w:trPr>
          <w:jc w:val="center"/>
        </w:trPr>
        <w:tc>
          <w:tcPr>
            <w:tcW w:w="2232" w:type="dxa"/>
            <w:shd w:val="clear" w:color="auto" w:fill="EAF7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8EBC97">
            <w:pPr>
              <w:spacing w:after="0" w:line="259" w:lineRule="auto"/>
            </w:pPr>
            <w:r>
              <w:rPr>
                <w:rFonts w:ascii="Arial" w:hAnsi="Arial" w:eastAsia="微软雅黑"/>
                <w:b/>
                <w:color w:val="1E2D34"/>
                <w:sz w:val="14"/>
              </w:rPr>
              <w:t>页面/流程</w:t>
            </w:r>
          </w:p>
        </w:tc>
        <w:tc>
          <w:tcPr>
            <w:tcW w:w="2951" w:type="dxa"/>
            <w:shd w:val="clear" w:color="auto" w:fill="EAF7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F00AE0">
            <w:pPr>
              <w:spacing w:after="0" w:line="259" w:lineRule="auto"/>
            </w:pPr>
            <w:r>
              <w:rPr>
                <w:rFonts w:ascii="Arial" w:hAnsi="Arial" w:eastAsia="微软雅黑"/>
                <w:b/>
                <w:color w:val="1E2D34"/>
                <w:sz w:val="14"/>
              </w:rPr>
              <w:t>对应模型与算法</w:t>
            </w:r>
          </w:p>
        </w:tc>
        <w:tc>
          <w:tcPr>
            <w:tcW w:w="4104" w:type="dxa"/>
            <w:shd w:val="clear" w:color="auto" w:fill="EAF7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EB6518">
            <w:pPr>
              <w:spacing w:after="0" w:line="259" w:lineRule="auto"/>
            </w:pPr>
            <w:r>
              <w:rPr>
                <w:rFonts w:ascii="Arial" w:hAnsi="Arial" w:eastAsia="微软雅黑"/>
                <w:b/>
                <w:color w:val="1E2D34"/>
                <w:sz w:val="14"/>
              </w:rPr>
              <w:t>页面作用与实现要点</w:t>
            </w:r>
          </w:p>
        </w:tc>
      </w:tr>
      <w:tr w14:paraId="5E6A3CD1">
        <w:trPr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7F4AB3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身份确认与登录入口</w:t>
            </w:r>
          </w:p>
        </w:tc>
        <w:tc>
          <w:tcPr>
            <w:tcW w:w="295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E9DE12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用户与权限模型</w:t>
            </w:r>
          </w:p>
        </w:tc>
        <w:tc>
          <w:tcPr>
            <w:tcW w:w="410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D99BB1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登录前区分学生/教师，进入不同工作台，并按 role、class_id、user_id 加载权限。</w:t>
            </w:r>
          </w:p>
        </w:tc>
      </w:tr>
      <w:tr w14:paraId="318D34F0">
        <w:trPr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50CB7C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教师端学习空间</w:t>
            </w:r>
          </w:p>
        </w:tc>
        <w:tc>
          <w:tcPr>
            <w:tcW w:w="295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3D3295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教学模型、领域模型</w:t>
            </w:r>
          </w:p>
        </w:tc>
        <w:tc>
          <w:tcPr>
            <w:tcW w:w="410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A235FB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管理班级空间、AI助教团队和今日待办，形成教师端教学组织入口。</w:t>
            </w:r>
          </w:p>
        </w:tc>
      </w:tr>
      <w:tr w14:paraId="4AC02EE5">
        <w:trPr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14B1E5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学生模型详情</w:t>
            </w:r>
          </w:p>
        </w:tc>
        <w:tc>
          <w:tcPr>
            <w:tcW w:w="295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AB6E15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学生模型：掌握度、Elo、错误画像、遗忘风险</w:t>
            </w:r>
          </w:p>
        </w:tc>
        <w:tc>
          <w:tcPr>
            <w:tcW w:w="410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1D0987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查看学生画像和预警点，支持教师决定讲评、降阶练习或项目挑战。</w:t>
            </w:r>
          </w:p>
        </w:tc>
      </w:tr>
      <w:tr w14:paraId="43B0CC8E">
        <w:trPr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EB7E74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题目管理与练习发放</w:t>
            </w:r>
          </w:p>
        </w:tc>
        <w:tc>
          <w:tcPr>
            <w:tcW w:w="295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3D994B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领域模型、教学模型、诊断模型</w:t>
            </w:r>
          </w:p>
        </w:tc>
        <w:tc>
          <w:tcPr>
            <w:tcW w:w="410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1F23D0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绑定题包、Q矩阵、测试覆盖和小助手规则，发布后生成个性化练习与跟踪任务。</w:t>
            </w:r>
          </w:p>
        </w:tc>
      </w:tr>
      <w:tr w14:paraId="5E85CE76">
        <w:trPr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D2A2F4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在线编程与诊断</w:t>
            </w:r>
          </w:p>
        </w:tc>
        <w:tc>
          <w:tcPr>
            <w:tcW w:w="295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6652CB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诊断模型、学生模型</w:t>
            </w:r>
          </w:p>
        </w:tc>
        <w:tc>
          <w:tcPr>
            <w:tcW w:w="410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6527B0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运行固定和自定义测试，输出通过数、薄弱知识点、错误类型和下一步提示。</w:t>
            </w:r>
          </w:p>
        </w:tc>
      </w:tr>
      <w:tr w14:paraId="745FA7DF">
        <w:trPr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658AAD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Python智能小助手</w:t>
            </w:r>
          </w:p>
        </w:tc>
        <w:tc>
          <w:tcPr>
            <w:tcW w:w="295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4D1946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教学模型交互层</w:t>
            </w:r>
          </w:p>
        </w:tc>
        <w:tc>
          <w:tcPr>
            <w:tcW w:w="410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001122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4"/>
              </w:rPr>
              <w:t>读取当前题目、诊断结果、学生画像和教师策略，用苏格拉底式追问引导学生。</w:t>
            </w:r>
          </w:p>
        </w:tc>
      </w:tr>
    </w:tbl>
    <w:p w14:paraId="331B386B">
      <w:pPr>
        <w:spacing w:after="40"/>
      </w:pPr>
    </w:p>
    <w:p w14:paraId="4CFDC14E">
      <w:r>
        <w:br w:type="page"/>
      </w:r>
    </w:p>
    <w:p w14:paraId="48D06811">
      <w:pPr>
        <w:spacing w:before="100" w:after="80"/>
      </w:pPr>
      <w:r>
        <w:rPr>
          <w:rFonts w:ascii="Arial" w:hAnsi="Arial" w:eastAsia="微软雅黑"/>
          <w:b/>
          <w:color w:val="2F7A97"/>
          <w:sz w:val="24"/>
        </w:rPr>
        <w:t>图 4：学生模型算法优先级表</w:t>
      </w:r>
    </w:p>
    <w:p w14:paraId="3A56ADAE">
      <w:pPr>
        <w:spacing w:before="0" w:after="80" w:line="278" w:lineRule="auto"/>
      </w:pPr>
      <w:r>
        <w:rPr>
          <w:rFonts w:ascii="Arial" w:hAnsi="Arial" w:eastAsia="微软雅黑"/>
          <w:b w:val="0"/>
          <w:color w:val="1E2D34"/>
          <w:sz w:val="17"/>
        </w:rPr>
        <w:t>该截图补充说明学生模型的算法分层：P0 先实现规则掌握度、Q矩阵和错误类型识别，保证系统能解释每次练习结果；P1 再加入 BKT、IRT/Elo 和遗忘曲线，提高个性化精度；P2 在数据量充足后扩展聚类、DKT/NCDM。</w:t>
      </w:r>
    </w:p>
    <w:p w14:paraId="0CD1F752">
      <w:pPr>
        <w:spacing w:before="0" w:after="60"/>
        <w:jc w:val="center"/>
      </w:pPr>
      <w:r>
        <w:drawing>
          <wp:inline distT="0" distB="0" distL="114300" distR="114300">
            <wp:extent cx="5715000" cy="2406015"/>
            <wp:effectExtent l="0" t="0" r="0" b="6985"/>
            <wp:docPr id="4" name="Picture 4" descr="ITS系统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TS系统页面截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2905">
      <w:pPr>
        <w:spacing w:before="20" w:after="80"/>
        <w:jc w:val="center"/>
      </w:pPr>
      <w:r>
        <w:rPr>
          <w:rFonts w:ascii="Arial" w:hAnsi="Arial" w:eastAsia="微软雅黑"/>
          <w:b/>
          <w:color w:val="2F7A97"/>
          <w:sz w:val="16"/>
        </w:rPr>
        <w:t>图 4  学生模型算法优先级表</w:t>
      </w:r>
    </w:p>
    <w:p w14:paraId="6E3F0E0C">
      <w:r>
        <w:br w:type="page"/>
      </w:r>
    </w:p>
    <w:p w14:paraId="19C95223">
      <w:pPr>
        <w:spacing w:before="100" w:after="80"/>
      </w:pPr>
      <w:r>
        <w:rPr>
          <w:rFonts w:ascii="Arial" w:hAnsi="Arial" w:eastAsia="微软雅黑"/>
          <w:b/>
          <w:color w:val="2F7A97"/>
          <w:sz w:val="24"/>
        </w:rPr>
        <w:t>图 5：登录前身份确认页面</w:t>
      </w:r>
    </w:p>
    <w:p w14:paraId="5DA82567">
      <w:pPr>
        <w:spacing w:before="0" w:after="80" w:line="278" w:lineRule="auto"/>
      </w:pPr>
      <w:r>
        <w:rPr>
          <w:rFonts w:ascii="Arial" w:hAnsi="Arial" w:eastAsia="微软雅黑"/>
          <w:b w:val="0"/>
          <w:color w:val="1E2D34"/>
          <w:sz w:val="17"/>
        </w:rPr>
        <w:t>该页面是系统权限分流入口。学生进入练习、诊断反馈、学习进度和小助手；教师进入学生数据、题库管理、练习发放、教学内容设置和小助手规范设计。</w:t>
      </w:r>
    </w:p>
    <w:p w14:paraId="3F1967F3">
      <w:pPr>
        <w:spacing w:before="0" w:after="60"/>
        <w:jc w:val="center"/>
      </w:pPr>
      <w:r>
        <w:drawing>
          <wp:inline distT="0" distB="0" distL="114300" distR="114300">
            <wp:extent cx="5166360" cy="3695700"/>
            <wp:effectExtent l="0" t="0" r="15240" b="12700"/>
            <wp:docPr id="5" name="Picture 5" descr="ITS系统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TS系统页面截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9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9105">
      <w:pPr>
        <w:spacing w:before="20" w:after="80"/>
        <w:jc w:val="center"/>
      </w:pPr>
      <w:r>
        <w:rPr>
          <w:rFonts w:ascii="Arial" w:hAnsi="Arial" w:eastAsia="微软雅黑"/>
          <w:b/>
          <w:color w:val="2F7A97"/>
          <w:sz w:val="16"/>
        </w:rPr>
        <w:t>图 5  登录前身份确认页面</w:t>
      </w:r>
    </w:p>
    <w:p w14:paraId="5303BE4B">
      <w:r>
        <w:br w:type="page"/>
      </w:r>
    </w:p>
    <w:p w14:paraId="2FF6E2A7">
      <w:pPr>
        <w:spacing w:before="100" w:after="80"/>
      </w:pPr>
      <w:r>
        <w:rPr>
          <w:rFonts w:ascii="Arial" w:hAnsi="Arial" w:eastAsia="微软雅黑"/>
          <w:b/>
          <w:color w:val="2F7A97"/>
          <w:sz w:val="24"/>
        </w:rPr>
        <w:t>图 6：教师端学习空间与 AI 助教团队</w:t>
      </w:r>
    </w:p>
    <w:p w14:paraId="4D4508A7">
      <w:pPr>
        <w:spacing w:before="0" w:after="80" w:line="278" w:lineRule="auto"/>
      </w:pPr>
      <w:r>
        <w:rPr>
          <w:rFonts w:ascii="Arial" w:hAnsi="Arial" w:eastAsia="微软雅黑"/>
          <w:b w:val="0"/>
          <w:color w:val="1E2D34"/>
          <w:sz w:val="17"/>
        </w:rPr>
        <w:t>教师端工作台集中展示班级学习空间、AI助教团队和今日待办。它对应教学模型的组织层：教师可以围绕班级、助教角色和教学流程安排诊断测、讲评课、个性化练习等动作。</w:t>
      </w:r>
    </w:p>
    <w:p w14:paraId="1FCFAC7A">
      <w:pPr>
        <w:spacing w:before="0" w:after="60"/>
        <w:jc w:val="center"/>
      </w:pPr>
      <w:r>
        <w:drawing>
          <wp:inline distT="0" distB="0" distL="114300" distR="114300">
            <wp:extent cx="5669280" cy="3205480"/>
            <wp:effectExtent l="0" t="0" r="20320" b="20320"/>
            <wp:docPr id="6" name="Picture 6" descr="ITS系统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TS系统页面截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C532">
      <w:pPr>
        <w:spacing w:before="20" w:after="80"/>
        <w:jc w:val="center"/>
      </w:pPr>
      <w:r>
        <w:rPr>
          <w:rFonts w:ascii="Arial" w:hAnsi="Arial" w:eastAsia="微软雅黑"/>
          <w:b/>
          <w:color w:val="2F7A97"/>
          <w:sz w:val="16"/>
        </w:rPr>
        <w:t>图 6  教师端学习空间与 AI 助教团队</w:t>
      </w:r>
    </w:p>
    <w:p w14:paraId="35E5E35D">
      <w:r>
        <w:br w:type="page"/>
      </w:r>
    </w:p>
    <w:p w14:paraId="24ACC955">
      <w:pPr>
        <w:spacing w:before="100" w:after="80"/>
      </w:pPr>
      <w:r>
        <w:rPr>
          <w:rFonts w:ascii="Arial" w:hAnsi="Arial" w:eastAsia="微软雅黑"/>
          <w:b/>
          <w:color w:val="2F7A97"/>
          <w:sz w:val="24"/>
        </w:rPr>
        <w:t>图 7：学生模型详情与能力错误画像</w:t>
      </w:r>
    </w:p>
    <w:p w14:paraId="28E1FC35">
      <w:pPr>
        <w:spacing w:before="0" w:after="80" w:line="278" w:lineRule="auto"/>
      </w:pPr>
      <w:r>
        <w:rPr>
          <w:rFonts w:ascii="Arial" w:hAnsi="Arial" w:eastAsia="微软雅黑"/>
          <w:b w:val="0"/>
          <w:color w:val="1E2D34"/>
          <w:sz w:val="17"/>
        </w:rPr>
        <w:t>该页面展示单个学生的综合掌握度、算法 Elo、提示依赖、遗忘风险，以及调试能力、边界处理、复杂度分析和代码质量。背后对应规则掌握度、错误统计、IRT/Elo 与遗忘曲线。</w:t>
      </w:r>
    </w:p>
    <w:p w14:paraId="4DAA9C0C">
      <w:pPr>
        <w:spacing w:before="0" w:after="60"/>
        <w:jc w:val="center"/>
      </w:pPr>
      <w:r>
        <w:drawing>
          <wp:inline distT="0" distB="0" distL="114300" distR="114300">
            <wp:extent cx="5715000" cy="2345055"/>
            <wp:effectExtent l="0" t="0" r="0" b="17145"/>
            <wp:docPr id="7" name="Picture 7" descr="ITS系统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TS系统页面截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4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1713">
      <w:pPr>
        <w:spacing w:before="20" w:after="80"/>
        <w:jc w:val="center"/>
      </w:pPr>
      <w:r>
        <w:rPr>
          <w:rFonts w:ascii="Arial" w:hAnsi="Arial" w:eastAsia="微软雅黑"/>
          <w:b/>
          <w:color w:val="2F7A97"/>
          <w:sz w:val="16"/>
        </w:rPr>
        <w:t>图 7  学生模型详情与能力错误画像</w:t>
      </w:r>
    </w:p>
    <w:p w14:paraId="0BF44091">
      <w:r>
        <w:br w:type="page"/>
      </w:r>
    </w:p>
    <w:p w14:paraId="36E4113F">
      <w:pPr>
        <w:spacing w:before="100" w:after="80"/>
      </w:pPr>
      <w:r>
        <w:rPr>
          <w:rFonts w:ascii="Arial" w:hAnsi="Arial" w:eastAsia="微软雅黑"/>
          <w:b/>
          <w:color w:val="2F7A97"/>
          <w:sz w:val="24"/>
        </w:rPr>
        <w:t>图 8：题目管理与练习发放：发布前配置</w:t>
      </w:r>
    </w:p>
    <w:p w14:paraId="76E55A47">
      <w:pPr>
        <w:spacing w:before="0" w:after="80" w:line="278" w:lineRule="auto"/>
      </w:pPr>
      <w:r>
        <w:rPr>
          <w:rFonts w:ascii="Arial" w:hAnsi="Arial" w:eastAsia="微软雅黑"/>
          <w:b w:val="0"/>
          <w:color w:val="1E2D34"/>
          <w:sz w:val="17"/>
        </w:rPr>
        <w:t>发布前页面展示题包、知识点、Q矩阵、测试覆盖和诊断规则。教师可设置发放对象、练习难度、截止时间和智能小助手边界，发布后系统据此生成题单与诊断快照。</w:t>
      </w:r>
    </w:p>
    <w:p w14:paraId="52E0F6E1">
      <w:pPr>
        <w:spacing w:before="0" w:after="60"/>
        <w:jc w:val="center"/>
      </w:pPr>
      <w:r>
        <w:drawing>
          <wp:inline distT="0" distB="0" distL="114300" distR="114300">
            <wp:extent cx="5669280" cy="2920365"/>
            <wp:effectExtent l="0" t="0" r="20320" b="635"/>
            <wp:docPr id="8" name="Picture 8" descr="ITS系统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TS系统页面截图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14B1">
      <w:pPr>
        <w:spacing w:before="20" w:after="80"/>
        <w:jc w:val="center"/>
      </w:pPr>
      <w:r>
        <w:rPr>
          <w:rFonts w:ascii="Arial" w:hAnsi="Arial" w:eastAsia="微软雅黑"/>
          <w:b/>
          <w:color w:val="2F7A97"/>
          <w:sz w:val="16"/>
        </w:rPr>
        <w:t>图 8  题目管理与练习发放：发布前配置</w:t>
      </w:r>
    </w:p>
    <w:p w14:paraId="7E698540">
      <w:r>
        <w:br w:type="page"/>
      </w:r>
    </w:p>
    <w:p w14:paraId="12970E3D">
      <w:pPr>
        <w:spacing w:before="100" w:after="80"/>
      </w:pPr>
      <w:r>
        <w:rPr>
          <w:rFonts w:ascii="Arial" w:hAnsi="Arial" w:eastAsia="微软雅黑"/>
          <w:b/>
          <w:color w:val="2F7A97"/>
          <w:sz w:val="24"/>
        </w:rPr>
        <w:t>图 9：题目管理与练习发放：发布后状态</w:t>
      </w:r>
    </w:p>
    <w:p w14:paraId="4462EB82">
      <w:pPr>
        <w:spacing w:before="0" w:after="80" w:line="278" w:lineRule="auto"/>
      </w:pPr>
      <w:r>
        <w:rPr>
          <w:rFonts w:ascii="Arial" w:hAnsi="Arial" w:eastAsia="微软雅黑"/>
          <w:b w:val="0"/>
          <w:color w:val="1E2D34"/>
          <w:sz w:val="17"/>
        </w:rPr>
        <w:t>发布后页面出现状态反馈，表示 Python A 班将收到个性化练习，教师端看板也会创建跟踪任务。该状态连接了“教师发放 → 学生完成 → 诊断反馈 → 学生模型更新”的闭环。</w:t>
      </w:r>
    </w:p>
    <w:p w14:paraId="2B524F8C">
      <w:pPr>
        <w:spacing w:before="0" w:after="60"/>
        <w:jc w:val="center"/>
      </w:pPr>
      <w:r>
        <w:drawing>
          <wp:inline distT="0" distB="0" distL="114300" distR="114300">
            <wp:extent cx="5532120" cy="3114040"/>
            <wp:effectExtent l="0" t="0" r="5080" b="10160"/>
            <wp:docPr id="9" name="Picture 9" descr="ITS系统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TS系统页面截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C7F1">
      <w:pPr>
        <w:spacing w:before="20" w:after="80"/>
        <w:jc w:val="center"/>
      </w:pPr>
      <w:r>
        <w:rPr>
          <w:rFonts w:ascii="Arial" w:hAnsi="Arial" w:eastAsia="微软雅黑"/>
          <w:b/>
          <w:color w:val="2F7A97"/>
          <w:sz w:val="16"/>
        </w:rPr>
        <w:t>图 9  题目管理与练习发放：发布后状态</w:t>
      </w:r>
    </w:p>
    <w:p w14:paraId="3B60DAA3">
      <w:r>
        <w:br w:type="page"/>
      </w:r>
    </w:p>
    <w:p w14:paraId="2E3327F9">
      <w:pPr>
        <w:spacing w:before="100" w:after="80"/>
      </w:pPr>
      <w:r>
        <w:rPr>
          <w:rFonts w:ascii="Arial" w:hAnsi="Arial" w:eastAsia="微软雅黑"/>
          <w:b/>
          <w:color w:val="2F7A97"/>
          <w:sz w:val="24"/>
        </w:rPr>
        <w:t>图 10：教师端 Python 智能小助手规范配置</w:t>
      </w:r>
    </w:p>
    <w:p w14:paraId="50442584">
      <w:pPr>
        <w:spacing w:before="0" w:after="80" w:line="278" w:lineRule="auto"/>
      </w:pPr>
      <w:r>
        <w:rPr>
          <w:rFonts w:ascii="Arial" w:hAnsi="Arial" w:eastAsia="微软雅黑"/>
          <w:b w:val="0"/>
          <w:color w:val="1E2D34"/>
          <w:sz w:val="17"/>
        </w:rPr>
        <w:t>教师端可以配置小助手名称、语气风格、提示深度、连续失败后的处理方式，以及“不直接给完整代码/最终答案”等边界规则。右侧学生侧预览用于保存前检查引导方式是否符合教学要求。</w:t>
      </w:r>
    </w:p>
    <w:p w14:paraId="053127A6">
      <w:pPr>
        <w:spacing w:before="0" w:after="60"/>
        <w:jc w:val="center"/>
      </w:pPr>
      <w:r>
        <w:drawing>
          <wp:inline distT="0" distB="0" distL="114300" distR="114300">
            <wp:extent cx="5715000" cy="2821305"/>
            <wp:effectExtent l="0" t="0" r="0" b="23495"/>
            <wp:docPr id="10" name="Picture 10" descr="ITS系统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TS系统页面截图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2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C8EF">
      <w:pPr>
        <w:spacing w:before="20" w:after="80"/>
        <w:jc w:val="center"/>
      </w:pPr>
      <w:r>
        <w:rPr>
          <w:rFonts w:ascii="Arial" w:hAnsi="Arial" w:eastAsia="微软雅黑"/>
          <w:b/>
          <w:color w:val="2F7A97"/>
          <w:sz w:val="16"/>
        </w:rPr>
        <w:t>图 10  教师端 Python 智能小助手规范配置</w:t>
      </w:r>
    </w:p>
    <w:p w14:paraId="5EF735A1">
      <w:r>
        <w:br w:type="page"/>
      </w:r>
    </w:p>
    <w:p w14:paraId="4EF259E9">
      <w:pPr>
        <w:spacing w:before="100" w:after="80"/>
      </w:pPr>
      <w:r>
        <w:rPr>
          <w:rFonts w:ascii="Arial" w:hAnsi="Arial" w:eastAsia="微软雅黑"/>
          <w:b/>
          <w:color w:val="2F7A97"/>
          <w:sz w:val="24"/>
        </w:rPr>
        <w:t>图 11：学生端在线编程与诊断</w:t>
      </w:r>
    </w:p>
    <w:p w14:paraId="6A56D776">
      <w:pPr>
        <w:spacing w:before="0" w:after="80" w:line="278" w:lineRule="auto"/>
      </w:pPr>
      <w:r>
        <w:rPr>
          <w:rFonts w:ascii="Arial" w:hAnsi="Arial" w:eastAsia="微软雅黑"/>
          <w:b w:val="0"/>
          <w:color w:val="1E2D34"/>
          <w:sz w:val="17"/>
        </w:rPr>
        <w:t>学生端在线编程区包含题目描述、代码编辑器、自定义测试输入和预期输出。截图中 s="abba" 的自定义用例未通过，系统据此定位到“滑动窗口左边界”薄弱点，并给出 left 更新相关提示。</w:t>
      </w:r>
    </w:p>
    <w:p w14:paraId="04B92844">
      <w:pPr>
        <w:spacing w:before="0" w:after="60"/>
        <w:jc w:val="center"/>
      </w:pPr>
      <w:r>
        <w:drawing>
          <wp:inline distT="0" distB="0" distL="114300" distR="114300">
            <wp:extent cx="5486400" cy="3107055"/>
            <wp:effectExtent l="0" t="0" r="0" b="17145"/>
            <wp:docPr id="11" name="Picture 11" descr="ITS系统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TS系统页面截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2E45">
      <w:pPr>
        <w:spacing w:before="20" w:after="80"/>
        <w:jc w:val="center"/>
      </w:pPr>
      <w:r>
        <w:rPr>
          <w:rFonts w:ascii="Arial" w:hAnsi="Arial" w:eastAsia="微软雅黑"/>
          <w:b/>
          <w:color w:val="2F7A97"/>
          <w:sz w:val="16"/>
        </w:rPr>
        <w:t>图 11  学生端在线编程与诊断</w:t>
      </w:r>
    </w:p>
    <w:p w14:paraId="04BDD918">
      <w:r>
        <w:br w:type="page"/>
      </w:r>
    </w:p>
    <w:p w14:paraId="38628237">
      <w:pPr>
        <w:spacing w:before="100" w:after="80"/>
      </w:pPr>
      <w:r>
        <w:rPr>
          <w:rFonts w:ascii="Arial" w:hAnsi="Arial" w:eastAsia="微软雅黑"/>
          <w:b/>
          <w:color w:val="2F7A97"/>
          <w:sz w:val="24"/>
        </w:rPr>
        <w:t>图 12：学生端 Python 智能小助手对话</w:t>
      </w:r>
    </w:p>
    <w:p w14:paraId="1C37BF2B">
      <w:pPr>
        <w:spacing w:before="0" w:after="80" w:line="278" w:lineRule="auto"/>
      </w:pPr>
      <w:r>
        <w:rPr>
          <w:rFonts w:ascii="Arial" w:hAnsi="Arial" w:eastAsia="微软雅黑"/>
          <w:b w:val="0"/>
          <w:color w:val="1E2D34"/>
          <w:sz w:val="17"/>
        </w:rPr>
        <w:t>学生端小助手面板已加大，适合围绕代码逐步追问。右侧上下文显示当前题目、薄弱知识点、提示策略和答案边界，保证小助手基于诊断结果引导思考，而不是直接给答案。</w:t>
      </w:r>
    </w:p>
    <w:p w14:paraId="4A5638FE">
      <w:pPr>
        <w:spacing w:before="0" w:after="60"/>
        <w:jc w:val="center"/>
      </w:pPr>
      <w:r>
        <w:drawing>
          <wp:inline distT="0" distB="0" distL="114300" distR="114300">
            <wp:extent cx="5577840" cy="3065145"/>
            <wp:effectExtent l="0" t="0" r="10160" b="8255"/>
            <wp:docPr id="12" name="Picture 12" descr="ITS系统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TS系统页面截图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6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FDA7">
      <w:pPr>
        <w:spacing w:before="20" w:after="80"/>
        <w:jc w:val="center"/>
      </w:pPr>
      <w:r>
        <w:rPr>
          <w:rFonts w:ascii="Arial" w:hAnsi="Arial" w:eastAsia="微软雅黑"/>
          <w:b/>
          <w:color w:val="2F7A97"/>
          <w:sz w:val="16"/>
        </w:rPr>
        <w:t>图 12  学生端 Python 智能小助手对话</w:t>
      </w:r>
    </w:p>
    <w:p w14:paraId="4A40BF90">
      <w:r>
        <w:br w:type="page"/>
      </w:r>
    </w:p>
    <w:p w14:paraId="4B42D4FE">
      <w:pPr>
        <w:spacing w:before="0" w:after="80"/>
      </w:pPr>
      <w:r>
        <w:rPr>
          <w:rFonts w:ascii="Arial" w:hAnsi="Arial" w:eastAsia="微软雅黑"/>
          <w:b/>
          <w:color w:val="1E2D34"/>
          <w:sz w:val="34"/>
        </w:rPr>
        <w:t>10. 根据当前页面的下一阶段实现重点</w:t>
      </w:r>
    </w:p>
    <w:p w14:paraId="29F16186">
      <w:pPr>
        <w:spacing w:after="160"/>
      </w:pPr>
      <w:r>
        <w:rPr>
          <w:rFonts w:ascii="Arial" w:hAnsi="Arial" w:eastAsia="微软雅黑"/>
          <w:b/>
          <w:color w:val="69828D"/>
          <w:sz w:val="16"/>
        </w:rPr>
        <w:t>IMPLEMENTATION UPDATE</w:t>
      </w:r>
    </w:p>
    <w:p w14:paraId="62749C5F">
      <w:pPr>
        <w:spacing w:before="0" w:after="100" w:line="278" w:lineRule="auto"/>
      </w:pPr>
      <w:r>
        <w:rPr>
          <w:rFonts w:ascii="Arial" w:hAnsi="Arial" w:eastAsia="微软雅黑"/>
          <w:b w:val="0"/>
          <w:color w:val="1E2D34"/>
          <w:sz w:val="18"/>
        </w:rPr>
        <w:t>结合当前页面原型，建议后续按以下顺序推进，先完成可解释的数据闭环，再逐步加入复杂模型。</w:t>
      </w:r>
    </w:p>
    <w:tbl>
      <w:tblPr>
        <w:tblStyle w:val="33"/>
        <w:tblW w:w="9288" w:type="dxa"/>
        <w:jc w:val="center"/>
        <w:tblBorders>
          <w:top w:val="single" w:color="BFDCE7" w:sz="8" w:space="0"/>
          <w:left w:val="single" w:color="BFDCE7" w:sz="8" w:space="0"/>
          <w:bottom w:val="single" w:color="BFDCE7" w:sz="8" w:space="0"/>
          <w:right w:val="single" w:color="BFDCE7" w:sz="8" w:space="0"/>
          <w:insideH w:val="single" w:color="BFDCE7" w:sz="8" w:space="0"/>
          <w:insideV w:val="single" w:color="BFDCE7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512"/>
        <w:gridCol w:w="4320"/>
        <w:gridCol w:w="2376"/>
      </w:tblGrid>
      <w:tr w14:paraId="48D95D9C">
        <w:trPr>
          <w:jc w:val="center"/>
        </w:trPr>
        <w:tc>
          <w:tcPr>
            <w:tcW w:w="1080" w:type="dxa"/>
            <w:shd w:val="clear" w:color="auto" w:fill="EAF7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E9A84A">
            <w:pPr>
              <w:spacing w:after="0" w:line="259" w:lineRule="auto"/>
            </w:pPr>
            <w:r>
              <w:rPr>
                <w:rFonts w:ascii="Arial" w:hAnsi="Arial" w:eastAsia="微软雅黑"/>
                <w:b/>
                <w:color w:val="1E2D34"/>
                <w:sz w:val="13"/>
              </w:rPr>
              <w:t>阶段</w:t>
            </w:r>
          </w:p>
        </w:tc>
        <w:tc>
          <w:tcPr>
            <w:tcW w:w="1512" w:type="dxa"/>
            <w:shd w:val="clear" w:color="auto" w:fill="EAF7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92A5FC">
            <w:pPr>
              <w:spacing w:after="0" w:line="259" w:lineRule="auto"/>
            </w:pPr>
            <w:r>
              <w:rPr>
                <w:rFonts w:ascii="Arial" w:hAnsi="Arial" w:eastAsia="微软雅黑"/>
                <w:b/>
                <w:color w:val="1E2D34"/>
                <w:sz w:val="13"/>
              </w:rPr>
              <w:t>目标</w:t>
            </w:r>
          </w:p>
        </w:tc>
        <w:tc>
          <w:tcPr>
            <w:tcW w:w="4320" w:type="dxa"/>
            <w:shd w:val="clear" w:color="auto" w:fill="EAF7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EF0A3D">
            <w:pPr>
              <w:spacing w:after="0" w:line="259" w:lineRule="auto"/>
            </w:pPr>
            <w:r>
              <w:rPr>
                <w:rFonts w:ascii="Arial" w:hAnsi="Arial" w:eastAsia="微软雅黑"/>
                <w:b/>
                <w:color w:val="1E2D34"/>
                <w:sz w:val="13"/>
              </w:rPr>
              <w:t>主要工作</w:t>
            </w:r>
          </w:p>
        </w:tc>
        <w:tc>
          <w:tcPr>
            <w:tcW w:w="2376" w:type="dxa"/>
            <w:shd w:val="clear" w:color="auto" w:fill="EAF7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F13025">
            <w:pPr>
              <w:spacing w:after="0" w:line="259" w:lineRule="auto"/>
            </w:pPr>
            <w:r>
              <w:rPr>
                <w:rFonts w:ascii="Arial" w:hAnsi="Arial" w:eastAsia="微软雅黑"/>
                <w:b/>
                <w:color w:val="1E2D34"/>
                <w:sz w:val="13"/>
              </w:rPr>
              <w:t>验收标准</w:t>
            </w:r>
          </w:p>
        </w:tc>
      </w:tr>
      <w:tr w14:paraId="0318E6DA">
        <w:trPr>
          <w:jc w:val="center"/>
        </w:trPr>
        <w:tc>
          <w:tcPr>
            <w:tcW w:w="10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09CBBA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阶段一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8E73B7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数据闭环</w:t>
            </w:r>
          </w:p>
        </w:tc>
        <w:tc>
          <w:tcPr>
            <w:tcW w:w="432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9FE42E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接入用户、班级、题目、提交、诊断结果和学生状态基础表。</w:t>
            </w:r>
          </w:p>
        </w:tc>
        <w:tc>
          <w:tcPr>
            <w:tcW w:w="23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1208C8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刷新页面后教师发布、学生提交和诊断结果不丢失。</w:t>
            </w:r>
          </w:p>
        </w:tc>
      </w:tr>
      <w:tr w14:paraId="6A1CB71E">
        <w:trPr>
          <w:jc w:val="center"/>
        </w:trPr>
        <w:tc>
          <w:tcPr>
            <w:tcW w:w="10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5E4275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阶段二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C893A4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真实诊断</w:t>
            </w:r>
          </w:p>
        </w:tc>
        <w:tc>
          <w:tcPr>
            <w:tcW w:w="432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01764E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接入 Python 沙箱、固定/隐藏/自定义用例、超时和异常捕获。</w:t>
            </w:r>
          </w:p>
        </w:tc>
        <w:tc>
          <w:tcPr>
            <w:tcW w:w="23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593AE5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能返回通过数、失败用例、错误类型和薄弱知识点。</w:t>
            </w:r>
          </w:p>
        </w:tc>
      </w:tr>
      <w:tr w14:paraId="6C315928">
        <w:trPr>
          <w:jc w:val="center"/>
        </w:trPr>
        <w:tc>
          <w:tcPr>
            <w:tcW w:w="10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EA0461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阶段三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FD7A5A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学生模型</w:t>
            </w:r>
          </w:p>
        </w:tc>
        <w:tc>
          <w:tcPr>
            <w:tcW w:w="432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CB889A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实现规则掌握度、Q矩阵映射、错误画像、Elo/BKT 与遗忘提醒。</w:t>
            </w:r>
          </w:p>
        </w:tc>
        <w:tc>
          <w:tcPr>
            <w:tcW w:w="23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AA6154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学生模型详情由真实提交数据驱动。</w:t>
            </w:r>
          </w:p>
        </w:tc>
      </w:tr>
      <w:tr w14:paraId="791A0EF4">
        <w:trPr>
          <w:jc w:val="center"/>
        </w:trPr>
        <w:tc>
          <w:tcPr>
            <w:tcW w:w="10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18C938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阶段四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25741B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教学模型</w:t>
            </w:r>
          </w:p>
        </w:tc>
        <w:tc>
          <w:tcPr>
            <w:tcW w:w="432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9FD182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根据学生状态推荐题目、复习、讲评和提示层级，支持教师覆盖策略。</w:t>
            </w:r>
          </w:p>
        </w:tc>
        <w:tc>
          <w:tcPr>
            <w:tcW w:w="23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952937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练习发布后生成个性化题单和跟踪任务。</w:t>
            </w:r>
          </w:p>
        </w:tc>
      </w:tr>
      <w:tr w14:paraId="5EBF5B8E">
        <w:trPr>
          <w:jc w:val="center"/>
        </w:trPr>
        <w:tc>
          <w:tcPr>
            <w:tcW w:w="10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3F9B06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阶段五</w:t>
            </w:r>
          </w:p>
        </w:tc>
        <w:tc>
          <w:tcPr>
            <w:tcW w:w="151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967CA1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智能小助手</w:t>
            </w:r>
          </w:p>
        </w:tc>
        <w:tc>
          <w:tcPr>
            <w:tcW w:w="432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9D88D6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把题目、代码、诊断、学生画像和教师策略注入对话上下文。</w:t>
            </w:r>
          </w:p>
        </w:tc>
        <w:tc>
          <w:tcPr>
            <w:tcW w:w="23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3DC2C8">
            <w:pPr>
              <w:spacing w:after="0" w:line="259" w:lineRule="auto"/>
            </w:pPr>
            <w:r>
              <w:rPr>
                <w:rFonts w:ascii="Arial" w:hAnsi="Arial" w:eastAsia="微软雅黑"/>
                <w:b w:val="0"/>
                <w:color w:val="1E2D34"/>
                <w:sz w:val="13"/>
              </w:rPr>
              <w:t>小助手能追问和提示，不直接给完整代码或最终答案。</w:t>
            </w:r>
          </w:p>
        </w:tc>
      </w:tr>
    </w:tbl>
    <w:p w14:paraId="24254CA2">
      <w:pPr>
        <w:spacing w:after="40"/>
      </w:pPr>
    </w:p>
    <w:p w14:paraId="02B1EB1F">
      <w:pPr>
        <w:spacing w:before="0" w:after="100" w:line="278" w:lineRule="auto"/>
      </w:pPr>
      <w:r>
        <w:rPr>
          <w:rFonts w:ascii="Arial" w:hAnsi="Arial" w:eastAsia="微软雅黑"/>
          <w:b w:val="0"/>
          <w:color w:val="1E2D34"/>
          <w:sz w:val="18"/>
        </w:rPr>
        <w:t>总体原则是“可解释闭环优先”：先让题目、诊断、学生状态和教师发放可以被追踪，再扩展 BKT、IRT/Elo、聚类和深度知识追踪等算法。</w:t>
      </w: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131CC">
    <w:pPr>
      <w:pStyle w:val="24"/>
      <w:spacing w:before="0" w:after="0" w:line="240" w:lineRule="auto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2CA17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210EB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C4BDD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926AA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A9F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PingFang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Y~~Q</cp:lastModifiedBy>
  <dcterms:modified xsi:type="dcterms:W3CDTF">2026-06-22T15:07:22Z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076F6D31532186992ADF386AF0F71BE7_42</vt:lpwstr>
  </property>
</Properties>
</file>