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jc w:val="center"/>
      </w:pPr>
      <w:r>
        <w:rPr>
          <w:b w:val="true"/>
          <w:sz w:val="36"/>
        </w:rPr>
        <w:t>费雪skill-1</w:t>
      </w:r>
    </w:p>
    <w:p>
      <w:pPr>
        <w:spacing w:lineRule="exact"/>
        <w:jc w:val="left"/>
      </w:pPr>
      <w:r>
        <w:t>《怎样选择成长股》完整内容总结</w:t>
      </w:r>
    </w:p>
    <w:p>
      <w:pPr>
        <w:spacing w:lineRule="exact"/>
        <w:jc w:val="left"/>
      </w:pPr>
      <w:r>
        <w:t>作者：菲利普·A·费舍（Philip A. Fisher）</w:t>
      </w:r>
    </w:p>
    <w:p>
      <w:pPr>
        <w:spacing w:lineRule="exact"/>
        <w:jc w:val="left"/>
      </w:pPr>
      <w:r>
        <w:t>原著：Common Stocks and Uncommon Profits（1958年初版）</w:t>
      </w:r>
    </w:p>
    <w:p>
      <w:pPr>
        <w:spacing w:lineRule="exact"/>
        <w:jc w:val="left"/>
      </w:pPr>
      <w:r>
        <w:t>译者：冯治平</w:t>
      </w:r>
    </w:p>
    <w:p>
      <w:pPr>
        <w:spacing w:lineRule="exact"/>
        <w:jc w:val="left"/>
      </w:pPr>
      <w:r>
        <w:t>前言：一本改变投资世界的书</w:t>
      </w:r>
    </w:p>
    <w:p>
      <w:pPr>
        <w:spacing w:lineRule="exact"/>
        <w:jc w:val="left"/>
      </w:pPr>
      <w:r>
        <w:t>菲利普·费舍是20世纪最伟大的投资思想家之一。沃伦·巴菲特曾说，他的投资哲学"85%来自格雷厄姆，15%来自费舍"，但随着实践深入，费舍对其影响力远不止15%。本书初版于1958年，是成长股投资理论的奠基之作，历经半个多世纪依然被全球投资者奉为圭臬。</w:t>
      </w:r>
    </w:p>
    <w:p>
      <w:pPr>
        <w:spacing w:lineRule="exact"/>
        <w:jc w:val="left"/>
      </w:pPr>
      <w:r>
        <w:t>费舍在本书中系统阐述了：如何通过深入的定性分析，找到能在未来数年乃至数十年内持续成长的优秀企业，并长期持有以获得远超市场平均水平的回报。</w:t>
      </w:r>
    </w:p>
    <w:p>
      <w:pPr>
        <w:spacing w:lineRule="exact"/>
        <w:jc w:val="left"/>
      </w:pPr>
      <w:r>
        <w:t>第一部分：普通股与非凡利润</w:t>
      </w:r>
    </w:p>
    <w:p>
      <w:pPr>
        <w:spacing w:lineRule="exact"/>
        <w:jc w:val="left"/>
      </w:pPr>
      <w:r>
        <w:t>第一章 投资股票赚大钱的线索</w:t>
      </w:r>
    </w:p>
    <w:p>
      <w:pPr>
        <w:spacing w:lineRule="exact"/>
        <w:jc w:val="left"/>
      </w:pPr>
      <w:r>
        <w:t>费舍开宗明义：普通投资者之所以难以通过股市获得"非凡利润"，根本原因在于他们的思路是错的——他们关注价格波动，而非企业本质。</w:t>
      </w:r>
    </w:p>
    <w:p>
      <w:pPr>
        <w:spacing w:lineRule="exact"/>
        <w:jc w:val="left"/>
      </w:pPr>
      <w:r>
        <w:t>一、什么是真正的投资机会</w:t>
      </w:r>
    </w:p>
    <w:p>
      <w:pPr>
        <w:spacing w:lineRule="exact"/>
        <w:jc w:val="left"/>
      </w:pPr>
      <w:r>
        <w:t>费舍认为，真正能带来巨额财富的机会，来自于发现并长期持有少数极为优秀的成长型企业。这类企业的特征是：</w:t>
      </w:r>
    </w:p>
    <w:p>
      <w:pPr>
        <w:numPr>
          <w:numId w:val="1"/>
        </w:numPr>
      </w:pPr>
      <w:r>
        <w:t>销售额和利润能在多年内持续以远超行业平均水平的速度增长</w:t>
      </w:r>
    </w:p>
    <w:p>
      <w:pPr>
        <w:numPr>
          <w:numId w:val="2"/>
        </w:numPr>
      </w:pPr>
      <w:r>
        <w:t>即便出现阶段性挫折，长期向上的轨迹依然清晰</w:t>
      </w:r>
    </w:p>
    <w:p>
      <w:pPr>
        <w:numPr>
          <w:numId w:val="3"/>
        </w:numPr>
      </w:pPr>
      <w:r>
        <w:t>管理层具有将企业带向更高层次的能力和意愿</w:t>
      </w:r>
    </w:p>
    <w:p>
      <w:pPr>
        <w:spacing w:lineRule="exact"/>
        <w:jc w:val="left"/>
      </w:pPr>
      <w:r>
        <w:t>费舍举例说明：假设你在1946年以每股10美元买入一家优质成长股，持有20年后，股价可能已涨至500美元甚至更高——这种涨幅绝非靠短线交易可以实现。</w:t>
      </w:r>
    </w:p>
    <w:p>
      <w:pPr>
        <w:spacing w:lineRule="exact"/>
        <w:jc w:val="left"/>
      </w:pPr>
      <w:r>
        <w:t>二、幸运与能力的区别</w:t>
      </w:r>
    </w:p>
    <w:p>
      <w:pPr>
        <w:spacing w:lineRule="exact"/>
        <w:jc w:val="left"/>
      </w:pPr>
      <w:r>
        <w:t>费舍区分了两类投资者：</w:t>
      </w:r>
    </w:p>
    <w:p>
      <w:pPr>
        <w:spacing w:lineRule="exact"/>
        <w:jc w:val="left"/>
      </w:pPr>
      <w:r>
        <w:t>靠运气赚钱者：因行业大周期、宏观利好等外部因素而获利，一旦环境变化便一败涂地</w:t>
      </w:r>
    </w:p>
    <w:p>
      <w:pPr>
        <w:spacing w:lineRule="exact"/>
        <w:jc w:val="left"/>
      </w:pPr>
      <w:r>
        <w:t>靠能力赚钱者：通过深入研究，真正理解企业价值，能够穿越市场波动长期获利</w:t>
      </w:r>
    </w:p>
    <w:p>
      <w:pPr>
        <w:spacing w:lineRule="exact"/>
        <w:jc w:val="left"/>
      </w:pPr>
      <w:r>
        <w:t>他警告说，许多投资者误把运气当能力，在市场好转时过度自信，最终付出惨重代价。</w:t>
      </w:r>
    </w:p>
    <w:p>
      <w:pPr>
        <w:spacing w:lineRule="exact"/>
        <w:jc w:val="left"/>
      </w:pPr>
      <w:r>
        <w:t>三、投资需要真正的工作</w:t>
      </w:r>
    </w:p>
    <w:p>
      <w:pPr>
        <w:spacing w:lineRule="exact"/>
        <w:jc w:val="left"/>
      </w:pPr>
      <w:r>
        <w:t>费舍强调，发现真正的成长股需要大量艰苦的调研工作。没有捷径可走。他后来发展出的"闲聊法"（Scuttlebutt）正是这种深度调研的具体体现。</w:t>
      </w:r>
    </w:p>
    <w:p>
      <w:pPr>
        <w:spacing w:lineRule="exact"/>
        <w:jc w:val="left"/>
      </w:pPr>
      <w:r>
        <w:t>第二章 何为成长股——"闲聊法"的发现之道</w:t>
      </w:r>
    </w:p>
    <w:p>
      <w:pPr>
        <w:spacing w:lineRule="exact"/>
        <w:jc w:val="left"/>
      </w:pPr>
      <w:r>
        <w:t>本章是全书最具实操价值的章节之一，费舍详细介绍了他独特的调研方法——"闲聊法"（Scuttlebutt Method）。</w:t>
      </w:r>
    </w:p>
    <w:p>
      <w:pPr>
        <w:spacing w:lineRule="exact"/>
        <w:jc w:val="left"/>
      </w:pPr>
      <w:r>
        <w:t>一、闲聊法的本质</w:t>
      </w:r>
    </w:p>
    <w:p>
      <w:pPr>
        <w:spacing w:lineRule="exact"/>
        <w:jc w:val="left"/>
      </w:pPr>
      <w:r>
        <w:t>所谓闲聊法，就是通过与企业相关的各类人士进行广泛、非正式的交谈，来获取关于一家企业真实状况的信息。这些人包括：</w:t>
      </w:r>
    </w:p>
    <w:p>
      <w:pPr>
        <w:numPr>
          <w:numId w:val="4"/>
        </w:numPr>
      </w:pPr>
      <w:r>
        <w:t>企业的客户和前客户</w:t>
      </w:r>
    </w:p>
    <w:p>
      <w:pPr>
        <w:numPr>
          <w:numId w:val="5"/>
        </w:numPr>
      </w:pPr>
      <w:r>
        <w:t>企业的供应商</w:t>
      </w:r>
    </w:p>
    <w:p>
      <w:pPr>
        <w:numPr>
          <w:numId w:val="6"/>
        </w:numPr>
      </w:pPr>
      <w:r>
        <w:t>企业的竞争对手（尤其是竞争对手的管理层和销售人员）</w:t>
      </w:r>
    </w:p>
    <w:p>
      <w:pPr>
        <w:numPr>
          <w:numId w:val="7"/>
        </w:numPr>
      </w:pPr>
      <w:r>
        <w:t>企业的前员工</w:t>
      </w:r>
    </w:p>
    <w:p>
      <w:pPr>
        <w:numPr>
          <w:numId w:val="8"/>
        </w:numPr>
      </w:pPr>
      <w:r>
        <w:t>行业内的研究人员和科学家</w:t>
      </w:r>
    </w:p>
    <w:p>
      <w:pPr>
        <w:numPr>
          <w:numId w:val="9"/>
        </w:numPr>
      </w:pPr>
      <w:r>
        <w:t>贸易协会人员</w:t>
      </w:r>
    </w:p>
    <w:p>
      <w:pPr>
        <w:numPr>
          <w:numId w:val="10"/>
        </w:numPr>
      </w:pPr>
      <w:r>
        <w:t>金融分析师（作为参考，但不能过度依赖）</w:t>
      </w:r>
    </w:p>
    <w:p>
      <w:pPr>
        <w:spacing w:lineRule="exact"/>
        <w:jc w:val="left"/>
      </w:pPr>
      <w:r>
        <w:t>费舍发现，竞争对手往往是最诚实的信息来源。一家公司的竞争对手非常清楚该公司产品的真实竞争力、研发能力和管理水平。他们在评价对手时，既不会像公司自己那样报喜不报忧，也不会像敌意者那样故意贬低。</w:t>
      </w:r>
    </w:p>
    <w:p>
      <w:pPr>
        <w:spacing w:lineRule="exact"/>
        <w:jc w:val="left"/>
      </w:pPr>
      <w:r>
        <w:t>二、闲聊法的具体操作</w:t>
      </w:r>
    </w:p>
    <w:p>
      <w:pPr>
        <w:spacing w:lineRule="exact"/>
        <w:jc w:val="left"/>
      </w:pPr>
      <w:r>
        <w:t>第一步：建立初步判断</w:t>
      </w:r>
    </w:p>
    <w:p>
      <w:pPr>
        <w:spacing w:lineRule="exact"/>
        <w:jc w:val="left"/>
      </w:pPr>
      <w:r>
        <w:t>通过阅读公开资料（年报、行业报告）对企业建立基础了解，确定哪些问题值得深入调查。</w:t>
      </w:r>
    </w:p>
    <w:p>
      <w:pPr>
        <w:spacing w:lineRule="exact"/>
        <w:jc w:val="left"/>
      </w:pPr>
      <w:r>
        <w:t>第二步：广泛接触</w:t>
      </w:r>
    </w:p>
    <w:p>
      <w:pPr>
        <w:spacing w:lineRule="exact"/>
        <w:jc w:val="left"/>
      </w:pPr>
      <w:r>
        <w:t>向尽可能多的相关人士询问，但每次对话时要保持客观中立，不要暗示你希望听到什么答案。</w:t>
      </w:r>
    </w:p>
    <w:p>
      <w:pPr>
        <w:spacing w:lineRule="exact"/>
        <w:jc w:val="left"/>
      </w:pPr>
      <w:r>
        <w:t>第三步：综合判断</w:t>
      </w:r>
    </w:p>
    <w:p>
      <w:pPr>
        <w:spacing w:lineRule="exact"/>
        <w:jc w:val="left"/>
      </w:pPr>
      <w:r>
        <w:t>将所有信息综合起来，形成对企业的整体判断。当多方信息指向同一个结论时，这个结论往往是可信的。</w:t>
      </w:r>
    </w:p>
    <w:p>
      <w:pPr>
        <w:spacing w:lineRule="exact"/>
        <w:jc w:val="left"/>
      </w:pPr>
      <w:r>
        <w:t>第四步：与管理层面谈</w:t>
      </w:r>
    </w:p>
    <w:p>
      <w:pPr>
        <w:spacing w:lineRule="exact"/>
        <w:jc w:val="left"/>
      </w:pPr>
      <w:r>
        <w:t>在做了充分的背景调研之后，再去拜访公司管理层。这样你才知道该问什么，也能判断管理层的回答是否真实可信。</w:t>
      </w:r>
    </w:p>
    <w:p>
      <w:pPr>
        <w:spacing w:lineRule="exact"/>
        <w:jc w:val="left"/>
      </w:pPr>
      <w:r>
        <w:t>三、为什么这种方法有效</w:t>
      </w:r>
    </w:p>
    <w:p>
      <w:pPr>
        <w:spacing w:lineRule="exact"/>
        <w:jc w:val="left"/>
      </w:pPr>
      <w:r>
        <w:t>费舍解释道：资本市场上，真正有价值的信息从来不会轻易获得。如果一家公司的优质真的显而易见，那么股价早就反映了这一点。真正的投资机会，往往来自市场尚未充分认识到的企业价值——而这种认识，需要比其他人做更多、更深入的调研才能获得。</w:t>
      </w:r>
    </w:p>
    <w:p>
      <w:pPr>
        <w:spacing w:lineRule="exact"/>
        <w:jc w:val="left"/>
      </w:pPr>
      <w:r>
        <w:t>第二部分：评估成长股的十五个要点</w:t>
      </w:r>
    </w:p>
    <w:p>
      <w:pPr>
        <w:spacing w:lineRule="exact"/>
        <w:jc w:val="left"/>
      </w:pPr>
      <w:r>
        <w:t>这是本书最核心、最具体的部分。费舍提出了评估一家企业是否值得投资的十五个关键问题，也称"费舍十五点"。这十五个问题覆盖了企业成长潜力的方方面面。</w:t>
      </w:r>
    </w:p>
    <w:p>
      <w:pPr>
        <w:spacing w:lineRule="exact"/>
        <w:jc w:val="left"/>
      </w:pPr>
      <w:r>
        <w:t>要点一：公司的产品或服务是否有足够大的市场，能够在多年内实现销售额的大幅增长？</w:t>
      </w:r>
    </w:p>
    <w:p>
      <w:pPr>
        <w:spacing w:lineRule="exact"/>
        <w:jc w:val="left"/>
      </w:pPr>
      <w:r>
        <w:t>费舍首先关注的是市场空间。一家企业哪怕管理再优秀、产品再好，如果市场已经饱和，也很难持续高速成长。</w:t>
      </w:r>
    </w:p>
    <w:p>
      <w:pPr>
        <w:spacing w:lineRule="exact"/>
        <w:jc w:val="left"/>
      </w:pPr>
      <w:r>
        <w:t>关键问题是：</w:t>
      </w:r>
    </w:p>
    <w:p>
      <w:pPr>
        <w:numPr>
          <w:numId w:val="11"/>
        </w:numPr>
      </w:pPr>
      <w:r>
        <w:t>这家企业所在的市场，未来5年、10年乃至20年的规模将是多大？</w:t>
      </w:r>
    </w:p>
    <w:p>
      <w:pPr>
        <w:numPr>
          <w:numId w:val="12"/>
        </w:numPr>
      </w:pPr>
      <w:r>
        <w:t>市场的增长是否仅仅来自通货膨胀，还是真实的需求增长？</w:t>
      </w:r>
    </w:p>
    <w:p>
      <w:pPr>
        <w:numPr>
          <w:numId w:val="13"/>
        </w:numPr>
      </w:pPr>
      <w:r>
        <w:t>企业的市场份额是否有提升空间？</w:t>
      </w:r>
    </w:p>
    <w:p>
      <w:pPr>
        <w:spacing w:lineRule="exact"/>
        <w:jc w:val="left"/>
      </w:pPr>
      <w:r>
        <w:t>费舍特别强调"多年内"这个时间维度。他寻找的是能够持续成长的企业，而非昙花一现的周期性机会。</w:t>
      </w:r>
    </w:p>
    <w:p>
      <w:pPr>
        <w:spacing w:lineRule="exact"/>
        <w:jc w:val="left"/>
      </w:pPr>
      <w:r>
        <w:t>实例分析： 费舍在20世纪50年代投资德州仪器（TI）时，正是因为看到了半导体市场的巨大潜力。当时整个行业还处于萌芽期，但费舍通过与工程师、科学家的广泛交谈，预见到半导体将彻底改变电子产业，市场空间极其广阔。</w:t>
      </w:r>
    </w:p>
    <w:p>
      <w:pPr>
        <w:spacing w:lineRule="exact"/>
        <w:jc w:val="left"/>
      </w:pPr>
      <w:r>
        <w:t>要点二：管理层是否有决心持续开发新产品或新工艺，以便在当前有吸引力的产品线增长潜力枯竭之后，能够进一步增加总销售额？</w:t>
      </w:r>
    </w:p>
    <w:p>
      <w:pPr>
        <w:spacing w:lineRule="exact"/>
        <w:jc w:val="left"/>
      </w:pPr>
      <w:r>
        <w:t>费舍深刻认识到：没有任何产品可以永续辉煌。今天的明星产品，终将遭遇市场饱和或被新技术替代。真正卓越的企业，必须持续创新。</w:t>
      </w:r>
    </w:p>
    <w:p>
      <w:pPr>
        <w:spacing w:lineRule="exact"/>
        <w:jc w:val="left"/>
      </w:pPr>
      <w:r>
        <w:t>关键判断标准：</w:t>
      </w:r>
    </w:p>
    <w:p>
      <w:pPr>
        <w:numPr>
          <w:numId w:val="14"/>
        </w:numPr>
      </w:pPr>
      <w:r>
        <w:t>公司研发投入占销售额的比例是多少？（但这只是参考，不是决定性指标）</w:t>
      </w:r>
    </w:p>
    <w:p>
      <w:pPr>
        <w:numPr>
          <w:numId w:val="15"/>
        </w:numPr>
      </w:pPr>
      <w:r>
        <w:t>研发的方向是否正确？（投入大但方向错误同样无效）</w:t>
      </w:r>
    </w:p>
    <w:p>
      <w:pPr>
        <w:numPr>
          <w:numId w:val="16"/>
        </w:numPr>
      </w:pPr>
      <w:r>
        <w:t>企业文化是否鼓励创新？</w:t>
      </w:r>
    </w:p>
    <w:p>
      <w:pPr>
        <w:numPr>
          <w:numId w:val="17"/>
        </w:numPr>
      </w:pPr>
      <w:r>
        <w:t>管理层是否将创新视为长期战略，还是仅仅应付眼前压力？</w:t>
      </w:r>
    </w:p>
    <w:p>
      <w:pPr>
        <w:spacing w:lineRule="exact"/>
        <w:jc w:val="left"/>
      </w:pPr>
      <w:r>
        <w:t>费舍指出，有些公司的研发似乎只是为了维护现有产品，而真正优秀的公司，研发是为了创造新的成长引擎。</w:t>
      </w:r>
    </w:p>
    <w:p>
      <w:pPr>
        <w:spacing w:lineRule="exact"/>
        <w:jc w:val="left"/>
      </w:pPr>
      <w:r>
        <w:t>要点三：与公司的规模相比，公司的研发努力效率如何？</w:t>
      </w:r>
    </w:p>
    <w:p>
      <w:pPr>
        <w:spacing w:lineRule="exact"/>
        <w:jc w:val="left"/>
      </w:pPr>
      <w:r>
        <w:t>研发投入的效率比规模更重要。费舍举例说，有些大公司每年投入数亿美元研发，却几乎没有产生真正改变行业的成果；而有些中小企业，凭借少量但高度专注的研发投入，不断推出革命性产品。</w:t>
      </w:r>
    </w:p>
    <w:p>
      <w:pPr>
        <w:spacing w:lineRule="exact"/>
        <w:jc w:val="left"/>
      </w:pPr>
      <w:r>
        <w:t>评估研发效率的方法：</w:t>
      </w:r>
    </w:p>
    <w:p>
      <w:pPr>
        <w:numPr>
          <w:numId w:val="18"/>
        </w:numPr>
      </w:pPr>
      <w:r>
        <w:t>近5-10年内，该公司有多少重要新产品是通过自主研发开创的？</w:t>
      </w:r>
    </w:p>
    <w:p>
      <w:pPr>
        <w:numPr>
          <w:numId w:val="19"/>
        </w:numPr>
      </w:pPr>
      <w:r>
        <w:t>这些产品对公司销售额的贡献有多大？</w:t>
      </w:r>
    </w:p>
    <w:p>
      <w:pPr>
        <w:numPr>
          <w:numId w:val="20"/>
        </w:numPr>
      </w:pPr>
      <w:r>
        <w:t>公司的研发人员和管理层之间是否存在有效沟通？</w:t>
      </w:r>
    </w:p>
    <w:p>
      <w:pPr>
        <w:spacing w:lineRule="exact"/>
        <w:jc w:val="left"/>
      </w:pPr>
      <w:r>
        <w:t>要点四：公司是否有高于平均水平的销售团队？</w:t>
      </w:r>
    </w:p>
    <w:p>
      <w:pPr>
        <w:spacing w:lineRule="exact"/>
        <w:jc w:val="left"/>
      </w:pPr>
      <w:r>
        <w:t>费舍认为，优秀的产品如果没有强大的销售能力，很难转化为企业价值。他对"销售"的理解远超传统意义——不仅仅是推销产品，更是建立客户关系、理解市场需求、反馈信息以改进产品。</w:t>
      </w:r>
    </w:p>
    <w:p>
      <w:pPr>
        <w:spacing w:lineRule="exact"/>
        <w:jc w:val="left"/>
      </w:pPr>
      <w:r>
        <w:t>判断销售能力的维度：</w:t>
      </w:r>
    </w:p>
    <w:p>
      <w:pPr>
        <w:numPr>
          <w:numId w:val="21"/>
        </w:numPr>
      </w:pPr>
      <w:r>
        <w:t>销售人员的专业素质如何？能否真正帮助客户解决问题？</w:t>
      </w:r>
    </w:p>
    <w:p>
      <w:pPr>
        <w:numPr>
          <w:numId w:val="22"/>
        </w:numPr>
      </w:pPr>
      <w:r>
        <w:t>公司对销售人员的培训和激励制度是否完善？</w:t>
      </w:r>
    </w:p>
    <w:p>
      <w:pPr>
        <w:numPr>
          <w:numId w:val="23"/>
        </w:numPr>
      </w:pPr>
      <w:r>
        <w:t>客户对该公司销售人员的评价如何？</w:t>
      </w:r>
    </w:p>
    <w:p>
      <w:pPr>
        <w:numPr>
          <w:numId w:val="24"/>
        </w:numPr>
      </w:pPr>
      <w:r>
        <w:t>公司是否真正理解其产品为客户创造的价值？</w:t>
      </w:r>
    </w:p>
    <w:p>
      <w:pPr>
        <w:spacing w:lineRule="exact"/>
        <w:jc w:val="left"/>
      </w:pPr>
      <w:r>
        <w:t>他特别指出，在工业品和技术产品领域，销售人员的技术素养往往是竞争力的关键所在。</w:t>
      </w:r>
    </w:p>
    <w:p>
      <w:pPr>
        <w:spacing w:lineRule="exact"/>
        <w:jc w:val="left"/>
      </w:pPr>
      <w:r>
        <w:t>要点五：公司的利润率是否足够高？</w:t>
      </w:r>
    </w:p>
    <w:p>
      <w:pPr>
        <w:spacing w:lineRule="exact"/>
        <w:jc w:val="left"/>
      </w:pPr>
      <w:r>
        <w:t>利润率是企业经营质量的重要体现。费舍重视利润率，但他的分析远比简单比较数字复杂：</w:t>
      </w:r>
    </w:p>
    <w:p>
      <w:pPr>
        <w:spacing w:lineRule="exact"/>
        <w:jc w:val="left"/>
      </w:pPr>
      <w:r>
        <w:t>费舍的核心观点：</w:t>
      </w:r>
    </w:p>
    <w:p>
      <w:pPr>
        <w:spacing w:lineRule="exact"/>
        <w:jc w:val="left"/>
      </w:pPr>
      <w:r>
        <w:t>利润率的趋势比绝对数字更重要。一家利润率从5%提升到8%的公司，可能比一家利润率从20%下降到15%的公司更值得关注。</w:t>
      </w:r>
    </w:p>
    <w:p>
      <w:pPr>
        <w:spacing w:lineRule="exact"/>
        <w:jc w:val="left"/>
      </w:pPr>
      <w:r>
        <w:t>高利润率不一定意味着护城河。某些行业的高利润率会吸引竞争者涌入，从而压缩利润；而某些行业的低利润率可能是因为企业正在积极投资未来增长。</w:t>
      </w:r>
    </w:p>
    <w:p>
      <w:pPr>
        <w:spacing w:lineRule="exact"/>
        <w:jc w:val="left"/>
      </w:pPr>
      <w:r>
        <w:t>要区分经营利润率（Operating Margin）和净利润率——一些企业因为大量研发和市场投入而压低了净利润，但这是在为未来积累竞争优势。</w:t>
      </w:r>
    </w:p>
    <w:p>
      <w:pPr>
        <w:spacing w:lineRule="exact"/>
        <w:jc w:val="left"/>
      </w:pPr>
      <w:r>
        <w:t>不同行业之间横向比较利润率没有意义，应在同行业内比较。</w:t>
      </w:r>
    </w:p>
    <w:p>
      <w:pPr>
        <w:spacing w:lineRule="exact"/>
        <w:jc w:val="left"/>
      </w:pPr>
      <w:r>
        <w:t>要点六：公司在改善利润率方面做了哪些工作？</w:t>
      </w:r>
    </w:p>
    <w:p>
      <w:pPr>
        <w:spacing w:lineRule="exact"/>
        <w:jc w:val="left"/>
      </w:pPr>
      <w:r>
        <w:t>这一点与第五点密切相关。费舍不仅要知道当前利润率，更要了解管理层是否在持续努力提升利润率，以及通过什么方式提升。</w:t>
      </w:r>
    </w:p>
    <w:p>
      <w:pPr>
        <w:spacing w:lineRule="exact"/>
        <w:jc w:val="left"/>
      </w:pPr>
      <w:r>
        <w:t>改善利润率的途径包括：</w:t>
      </w:r>
    </w:p>
    <w:p>
      <w:pPr>
        <w:numPr>
          <w:numId w:val="25"/>
        </w:numPr>
      </w:pPr>
      <w:r>
        <w:t>规模效应（随销售增长，固定成本被分摊）</w:t>
      </w:r>
    </w:p>
    <w:p>
      <w:pPr>
        <w:numPr>
          <w:numId w:val="26"/>
        </w:numPr>
      </w:pPr>
      <w:r>
        <w:t>工艺改进和成本控制</w:t>
      </w:r>
    </w:p>
    <w:p>
      <w:pPr>
        <w:numPr>
          <w:numId w:val="27"/>
        </w:numPr>
      </w:pPr>
      <w:r>
        <w:t>产品组合优化（提高高利润产品比例）</w:t>
      </w:r>
    </w:p>
    <w:p>
      <w:pPr>
        <w:numPr>
          <w:numId w:val="28"/>
        </w:numPr>
      </w:pPr>
      <w:r>
        <w:t>定价能力的提升（品牌和技术领先带来的定价权）</w:t>
      </w:r>
    </w:p>
    <w:p>
      <w:pPr>
        <w:spacing w:lineRule="exact"/>
        <w:jc w:val="left"/>
      </w:pPr>
      <w:r>
        <w:t>费舍警告：如果一家公司的利润率连年下滑，管理层却不能清晰说明原因和改善计划，这是一个重大警示信号。</w:t>
      </w:r>
    </w:p>
    <w:p>
      <w:pPr>
        <w:spacing w:lineRule="exact"/>
        <w:jc w:val="left"/>
      </w:pPr>
      <w:r>
        <w:t>要点七：公司的劳动关系是否优秀？</w:t>
      </w:r>
    </w:p>
    <w:p>
      <w:pPr>
        <w:spacing w:lineRule="exact"/>
        <w:jc w:val="left"/>
      </w:pPr>
      <w:r>
        <w:t>这一要点在当时（1950年代）尤为重要，但今天依然有意义。费舍认为，优秀的劳动关系是企业竞争力的隐性来源。</w:t>
      </w:r>
    </w:p>
    <w:p>
      <w:pPr>
        <w:spacing w:lineRule="exact"/>
        <w:jc w:val="left"/>
      </w:pPr>
      <w:r>
        <w:t>判断劳动关系的标准：</w:t>
      </w:r>
    </w:p>
    <w:p>
      <w:pPr>
        <w:numPr>
          <w:numId w:val="29"/>
        </w:numPr>
      </w:pPr>
      <w:r>
        <w:t>员工离职率如何？（优秀员工是否愿意长期留下来）</w:t>
      </w:r>
    </w:p>
    <w:p>
      <w:pPr>
        <w:numPr>
          <w:numId w:val="30"/>
        </w:numPr>
      </w:pPr>
      <w:r>
        <w:t>管理层是否真心关心员工福祉，还是只把员工当成工具？</w:t>
      </w:r>
    </w:p>
    <w:p>
      <w:pPr>
        <w:numPr>
          <w:numId w:val="31"/>
        </w:numPr>
      </w:pPr>
      <w:r>
        <w:t>公司是否存在工会矛盾或频繁的劳动争议？</w:t>
      </w:r>
    </w:p>
    <w:p>
      <w:pPr>
        <w:numPr>
          <w:numId w:val="32"/>
        </w:numPr>
      </w:pPr>
      <w:r>
        <w:t>员工对公司是否有归属感和自豪感？</w:t>
      </w:r>
    </w:p>
    <w:p>
      <w:pPr>
        <w:spacing w:lineRule="exact"/>
        <w:jc w:val="left"/>
      </w:pPr>
      <w:r>
        <w:t>费舍在调研中发现，那些劳动关系优秀的公司，员工往往更具创造力、更愿意为公司利益付出，这在长期上形成了巨大的竞争优势。</w:t>
      </w:r>
    </w:p>
    <w:p>
      <w:pPr>
        <w:spacing w:lineRule="exact"/>
        <w:jc w:val="left"/>
      </w:pPr>
      <w:r>
        <w:t>重要观察： 一家公司如果频繁出现罢工、诉讼，或员工大规模离职，往往意味着管理层存在深层次问题，这种公司很难长期维持竞争优势。</w:t>
      </w:r>
    </w:p>
    <w:p>
      <w:pPr>
        <w:spacing w:lineRule="exact"/>
        <w:jc w:val="left"/>
      </w:pPr>
      <w:r>
        <w:t>要点八：公司的高管关系是否优秀？</w:t>
      </w:r>
    </w:p>
    <w:p>
      <w:pPr>
        <w:spacing w:lineRule="exact"/>
        <w:jc w:val="left"/>
      </w:pPr>
      <w:r>
        <w:t>费舍在这一点上有独到见解。他区分了两种企业文化：</w:t>
      </w:r>
    </w:p>
    <w:p>
      <w:pPr>
        <w:spacing w:lineRule="exact"/>
        <w:jc w:val="left"/>
      </w:pPr>
      <w:r>
        <w:t>一人独裁型： CEO一人说了算，其他高管只是执行者，没有真正的决策权和发展空间。这类公司高度依赖创始人或现任CEO，一旦该人离开，公司可能迅速衰退。</w:t>
      </w:r>
    </w:p>
    <w:p>
      <w:pPr>
        <w:spacing w:lineRule="exact"/>
        <w:jc w:val="left"/>
      </w:pPr>
      <w:r>
        <w:t>团队协作型： 高管团队形成合力，各负其责，相互尊重。公司能够系统性地培养人才，为长期传承做好准备。</w:t>
      </w:r>
    </w:p>
    <w:p>
      <w:pPr>
        <w:spacing w:lineRule="exact"/>
        <w:jc w:val="left"/>
      </w:pPr>
      <w:r>
        <w:t>费舍明确表示，他更青睐团队协作型企业。判断方法包括：</w:t>
      </w:r>
    </w:p>
    <w:p>
      <w:pPr>
        <w:numPr>
          <w:numId w:val="33"/>
        </w:numPr>
      </w:pPr>
      <w:r>
        <w:t>公司是否有系统的管理培训和晋升机制？</w:t>
      </w:r>
    </w:p>
    <w:p>
      <w:pPr>
        <w:numPr>
          <w:numId w:val="34"/>
        </w:numPr>
      </w:pPr>
      <w:r>
        <w:t>高管的薪酬是否公平，是否与业绩挂钩？</w:t>
      </w:r>
    </w:p>
    <w:p>
      <w:pPr>
        <w:numPr>
          <w:numId w:val="35"/>
        </w:numPr>
      </w:pPr>
      <w:r>
        <w:t>当高层遇到问题时，是否有足够的"板凳深度"来接替？</w:t>
      </w:r>
    </w:p>
    <w:p>
      <w:pPr>
        <w:numPr>
          <w:numId w:val="36"/>
        </w:numPr>
      </w:pPr>
      <w:r>
        <w:t>CEO是否鼓励下属提出不同意见，还是只要奉承者？</w:t>
      </w:r>
    </w:p>
    <w:p>
      <w:pPr>
        <w:spacing w:lineRule="exact"/>
        <w:jc w:val="left"/>
      </w:pPr>
      <w:r>
        <w:t>要点九：公司的管理层是否有足够的厚度（管理深度）？</w:t>
      </w:r>
    </w:p>
    <w:p>
      <w:pPr>
        <w:spacing w:lineRule="exact"/>
        <w:jc w:val="left"/>
      </w:pPr>
      <w:r>
        <w:t>这是第八点的延伸。费舍所谓的"管理深度"，是指公司是否在各个层级都拥有优秀的管理人才，而非仅仅依赖顶层的一两个明星人物。</w:t>
      </w:r>
    </w:p>
    <w:p>
      <w:pPr>
        <w:spacing w:lineRule="exact"/>
        <w:jc w:val="left"/>
      </w:pPr>
      <w:r>
        <w:t>管理深度的重要性在于：</w:t>
      </w:r>
    </w:p>
    <w:p>
      <w:pPr>
        <w:numPr>
          <w:numId w:val="37"/>
        </w:numPr>
      </w:pPr>
      <w:r>
        <w:t>公司规模扩张时，是否有足够的管理人才来支撑增长</w:t>
      </w:r>
    </w:p>
    <w:p>
      <w:pPr>
        <w:numPr>
          <w:numId w:val="38"/>
        </w:numPr>
      </w:pPr>
      <w:r>
        <w:t>当某个关键岗位出现空缺时，是否有接班人可以迅速填补</w:t>
      </w:r>
    </w:p>
    <w:p>
      <w:pPr>
        <w:numPr>
          <w:numId w:val="39"/>
        </w:numPr>
      </w:pPr>
      <w:r>
        <w:t>基层和中层管理者是否真正理解公司战略，并能独立推进执行</w:t>
      </w:r>
    </w:p>
    <w:p>
      <w:pPr>
        <w:spacing w:lineRule="exact"/>
        <w:jc w:val="left"/>
      </w:pPr>
      <w:r>
        <w:t>费舍的调研方法：通过与不同层级的管理者交谈，判断他们的能力、视野和对公司战略的理解深度。如果一家公司只有顶层领导者清楚战略，中层以下一片茫然，这是危险信号。</w:t>
      </w:r>
    </w:p>
    <w:p>
      <w:pPr>
        <w:spacing w:lineRule="exact"/>
        <w:jc w:val="left"/>
      </w:pPr>
      <w:r>
        <w:t>要点十：公司的成本分析和会计核算做得如何？</w:t>
      </w:r>
    </w:p>
    <w:p>
      <w:pPr>
        <w:spacing w:lineRule="exact"/>
        <w:jc w:val="left"/>
      </w:pPr>
      <w:r>
        <w:t>费舍非常重视管理信息系统的质量。他认为，管理层必须拥有准确、及时的成本数据，才能做出正确的经营决策。</w:t>
      </w:r>
    </w:p>
    <w:p>
      <w:pPr>
        <w:spacing w:lineRule="exact"/>
        <w:jc w:val="left"/>
      </w:pPr>
      <w:r>
        <w:t>具体评估标准：</w:t>
      </w:r>
    </w:p>
    <w:p>
      <w:pPr>
        <w:numPr>
          <w:numId w:val="40"/>
        </w:numPr>
      </w:pPr>
      <w:r>
        <w:t>公司是否按产品线、客户、地区等维度追踪详细的成本数据？</w:t>
      </w:r>
    </w:p>
    <w:p>
      <w:pPr>
        <w:numPr>
          <w:numId w:val="41"/>
        </w:numPr>
      </w:pPr>
      <w:r>
        <w:t>管理层是否真正使用这些数据来指导决策？</w:t>
      </w:r>
    </w:p>
    <w:p>
      <w:pPr>
        <w:numPr>
          <w:numId w:val="42"/>
        </w:numPr>
      </w:pPr>
      <w:r>
        <w:t>公司的会计政策是否稳健保守，还是激进地美化财务数据？</w:t>
      </w:r>
    </w:p>
    <w:p>
      <w:pPr>
        <w:numPr>
          <w:numId w:val="43"/>
        </w:numPr>
      </w:pPr>
      <w:r>
        <w:t>当某个产品或业务出现问题时，管理层能否快速识别并采取行动？</w:t>
      </w:r>
    </w:p>
    <w:p>
      <w:pPr>
        <w:spacing w:lineRule="exact"/>
        <w:jc w:val="left"/>
      </w:pPr>
      <w:r>
        <w:t>费舍指出，他见过太多企业管理层对公司真实的成本结构一知半解，这些公司往往在竞争加剧时猝不及防地陷入困境。</w:t>
      </w:r>
    </w:p>
    <w:p>
      <w:pPr>
        <w:spacing w:lineRule="exact"/>
        <w:jc w:val="left"/>
      </w:pPr>
      <w:r>
        <w:t>要点十一：是否有其他一些与该行业相关的特殊要点，可以告诉投资者，该公司相对于竞争对手而言，在多大程度上是出众的？</w:t>
      </w:r>
    </w:p>
    <w:p>
      <w:pPr>
        <w:spacing w:lineRule="exact"/>
        <w:jc w:val="left"/>
      </w:pPr>
      <w:r>
        <w:t>这是费舍最具灵活性的一个要点。他意识到，每个行业都有其独特的成功要素，投资者必须理解这些要素，并判断目标公司是否在这些关键维度上具有竞争优势。</w:t>
      </w:r>
    </w:p>
    <w:p>
      <w:pPr>
        <w:spacing w:lineRule="exact"/>
        <w:jc w:val="left"/>
      </w:pPr>
      <w:r>
        <w:t>例如：</w:t>
      </w:r>
    </w:p>
    <w:p>
      <w:pPr>
        <w:numPr>
          <w:numId w:val="44"/>
        </w:numPr>
      </w:pPr>
      <w:r>
        <w:t>制药行业：专利保护期、新药研发管线、监管关系</w:t>
      </w:r>
    </w:p>
    <w:p>
      <w:pPr>
        <w:numPr>
          <w:numId w:val="45"/>
        </w:numPr>
      </w:pPr>
      <w:r>
        <w:t>零售行业：选址能力、供应链效率、客户体验</w:t>
      </w:r>
    </w:p>
    <w:p>
      <w:pPr>
        <w:numPr>
          <w:numId w:val="46"/>
        </w:numPr>
      </w:pPr>
      <w:r>
        <w:t>科技行业：技术人才密度、平台效应、数据优势</w:t>
      </w:r>
    </w:p>
    <w:p>
      <w:pPr>
        <w:numPr>
          <w:numId w:val="47"/>
        </w:numPr>
      </w:pPr>
      <w:r>
        <w:t>消费品行业：品牌忠诚度、渠道控制能力</w:t>
      </w:r>
    </w:p>
    <w:p>
      <w:pPr>
        <w:spacing w:lineRule="exact"/>
        <w:jc w:val="left"/>
      </w:pPr>
      <w:r>
        <w:t>费舍强调，投资者必须真正理解自己投资的行业，而不能用同一套标准去衡量所有企业。</w:t>
      </w:r>
    </w:p>
    <w:p>
      <w:pPr>
        <w:spacing w:lineRule="exact"/>
        <w:jc w:val="left"/>
      </w:pPr>
      <w:r>
        <w:t>要点十二：公司是否具有短期或长期的利润展望？</w:t>
      </w:r>
    </w:p>
    <w:p>
      <w:pPr>
        <w:spacing w:lineRule="exact"/>
        <w:jc w:val="left"/>
      </w:pPr>
      <w:r>
        <w:t>费舍在这一点上的观点很有深度——他认为，一味追求短期利润的公司，往往是最危险的投资标的。</w:t>
      </w:r>
    </w:p>
    <w:p>
      <w:pPr>
        <w:spacing w:lineRule="exact"/>
        <w:jc w:val="left"/>
      </w:pPr>
      <w:r>
        <w:t>他的核心逻辑：</w:t>
      </w:r>
    </w:p>
    <w:p>
      <w:pPr>
        <w:numPr>
          <w:numId w:val="48"/>
        </w:numPr>
      </w:pPr>
      <w:r>
        <w:t>为了满足华尔街的短期预期，管理层可能会削减研发投入、减少市场推广、推迟重要的资本支出</w:t>
      </w:r>
    </w:p>
    <w:p>
      <w:pPr>
        <w:numPr>
          <w:numId w:val="49"/>
        </w:numPr>
      </w:pPr>
      <w:r>
        <w:t>这些短视行为在短期内美化了财务数据，却在消耗公司的长期竞争力</w:t>
      </w:r>
    </w:p>
    <w:p>
      <w:pPr>
        <w:numPr>
          <w:numId w:val="50"/>
        </w:numPr>
      </w:pPr>
      <w:r>
        <w:t>相反，那些愿意为长期成长而承受短期利润压力的公司，往往在5-10年后展现出更强劲的增长</w:t>
      </w:r>
    </w:p>
    <w:p>
      <w:pPr>
        <w:spacing w:lineRule="exact"/>
        <w:jc w:val="left"/>
      </w:pPr>
      <w:r>
        <w:t>具体判断方法：</w:t>
      </w:r>
    </w:p>
    <w:p>
      <w:pPr>
        <w:spacing w:lineRule="exact"/>
        <w:jc w:val="left"/>
      </w:pPr>
      <w:r>
        <w:t>当一家公司面临短期利润压力时，观察管理层的反应：</w:t>
      </w:r>
    </w:p>
    <w:p>
      <w:pPr>
        <w:numPr>
          <w:numId w:val="51"/>
        </w:numPr>
      </w:pPr>
      <w:r>
        <w:t>是削减战略性投入（坏信号）</w:t>
      </w:r>
    </w:p>
    <w:p>
      <w:pPr>
        <w:numPr>
          <w:numId w:val="52"/>
        </w:numPr>
      </w:pPr>
      <w:r>
        <w:t>还是坚持长期投入，同时向投资者清晰解释原因（好信号）</w:t>
      </w:r>
    </w:p>
    <w:p>
      <w:pPr>
        <w:spacing w:lineRule="exact"/>
        <w:jc w:val="left"/>
      </w:pPr>
      <w:r>
        <w:t>费舍说：真正优秀的管理层，会把股东当成需要如实告知公司真实状况的合伙人，而非需要哄骗的金主。</w:t>
      </w:r>
    </w:p>
    <w:p>
      <w:pPr>
        <w:spacing w:lineRule="exact"/>
        <w:jc w:val="left"/>
      </w:pPr>
      <w:r>
        <w:t>要点十三：在可预见的未来，公司是否会为了筹资而大量发行股票？</w:t>
      </w:r>
    </w:p>
    <w:p>
      <w:pPr>
        <w:spacing w:lineRule="exact"/>
        <w:jc w:val="left"/>
      </w:pPr>
      <w:r>
        <w:t>这是一个常被普通投资者忽视的要点。费舍警告投资者：如果一家公司频繁稀释股权，你的权益可能会在不知不觉中被蚕食。</w:t>
      </w:r>
    </w:p>
    <w:p>
      <w:pPr>
        <w:spacing w:lineRule="exact"/>
        <w:jc w:val="left"/>
      </w:pPr>
      <w:r>
        <w:t>相关考量：</w:t>
      </w:r>
    </w:p>
    <w:p>
      <w:pPr>
        <w:numPr>
          <w:numId w:val="53"/>
        </w:numPr>
      </w:pPr>
      <w:r>
        <w:t>公司目前的负债率是否健康？</w:t>
      </w:r>
    </w:p>
    <w:p>
      <w:pPr>
        <w:numPr>
          <w:numId w:val="54"/>
        </w:numPr>
      </w:pPr>
      <w:r>
        <w:t>公司是否依靠持续融资来支撑运营（而非内生性现金流）？</w:t>
      </w:r>
    </w:p>
    <w:p>
      <w:pPr>
        <w:numPr>
          <w:numId w:val="55"/>
        </w:numPr>
      </w:pPr>
      <w:r>
        <w:t>管理层对资本运作的态度是否审慎？</w:t>
      </w:r>
    </w:p>
    <w:p>
      <w:pPr>
        <w:numPr>
          <w:numId w:val="56"/>
        </w:numPr>
      </w:pPr>
      <w:r>
        <w:t>如果必须融资，管理层是否以对现有股东公平的方式来操作？</w:t>
      </w:r>
    </w:p>
    <w:p>
      <w:pPr>
        <w:spacing w:lineRule="exact"/>
        <w:jc w:val="left"/>
      </w:pPr>
      <w:r>
        <w:t>费舍认为，真正优秀的成长股，往往能够通过内生性现金流来支持大部分成长所需的资本，而不需要频繁向市场伸手要钱。</w:t>
      </w:r>
    </w:p>
    <w:p>
      <w:pPr>
        <w:spacing w:lineRule="exact"/>
        <w:jc w:val="left"/>
      </w:pPr>
      <w:r>
        <w:t>要点十四：管理层是否坦诚告知投资者公司面临的问题？</w:t>
      </w:r>
    </w:p>
    <w:p>
      <w:pPr>
        <w:spacing w:lineRule="exact"/>
        <w:jc w:val="left"/>
      </w:pPr>
      <w:r>
        <w:t>这一点反映了费舍对企业诚信文化的高度重视。他认为，管理层与投资者之间的信息不对称，是股票市场的根本性挑战之一。</w:t>
      </w:r>
    </w:p>
    <w:p>
      <w:pPr>
        <w:spacing w:lineRule="exact"/>
        <w:jc w:val="left"/>
      </w:pPr>
      <w:r>
        <w:t>真正值得信赖的管理层的特征：</w:t>
      </w:r>
    </w:p>
    <w:p>
      <w:pPr>
        <w:numPr>
          <w:numId w:val="57"/>
        </w:numPr>
      </w:pPr>
      <w:r>
        <w:t>在公司一切顺利时不过度吹嘘</w:t>
      </w:r>
    </w:p>
    <w:p>
      <w:pPr>
        <w:numPr>
          <w:numId w:val="58"/>
        </w:numPr>
      </w:pPr>
      <w:r>
        <w:t>当公司遭遇困难时，能够坦诚地向股东解释问题所在和应对措施</w:t>
      </w:r>
    </w:p>
    <w:p>
      <w:pPr>
        <w:numPr>
          <w:numId w:val="59"/>
        </w:numPr>
      </w:pPr>
      <w:r>
        <w:t>从不以"竞争敏感"为由回避所有实质性问题</w:t>
      </w:r>
    </w:p>
    <w:p>
      <w:pPr>
        <w:numPr>
          <w:numId w:val="60"/>
        </w:numPr>
      </w:pPr>
      <w:r>
        <w:t>财务报告措辞清晰、实质内容丰富，而非充斥着套话</w:t>
      </w:r>
    </w:p>
    <w:p>
      <w:pPr>
        <w:spacing w:lineRule="exact"/>
        <w:jc w:val="left"/>
      </w:pPr>
      <w:r>
        <w:t>红旗警示： 如果管理层在年报中永远是"一切都好"，从不承认任何错误或挑战，这往往意味着要么他们自欺欺人，要么他们在欺骗投资者。</w:t>
      </w:r>
    </w:p>
    <w:p>
      <w:pPr>
        <w:spacing w:lineRule="exact"/>
        <w:jc w:val="left"/>
      </w:pPr>
      <w:r>
        <w:t>要点十五：管理层是否具有无可置疑的诚信？</w:t>
      </w:r>
    </w:p>
    <w:p>
      <w:pPr>
        <w:spacing w:lineRule="exact"/>
        <w:jc w:val="left"/>
      </w:pPr>
      <w:r>
        <w:t>这是十五点中的最后一点，也是费舍认为最重要的一点。他的原话大意是：如果这一点存疑，前面十四点的分析都是多余的。</w:t>
      </w:r>
    </w:p>
    <w:p>
      <w:pPr>
        <w:spacing w:lineRule="exact"/>
        <w:jc w:val="left"/>
      </w:pPr>
      <w:r>
        <w:t>费舍解释道：一个不诚信的管理层，完全可以利用其对公司的控制，将公司的利益输送给自己，让外部股东一无所获。 历史上无数案例证明了这一点。</w:t>
      </w:r>
    </w:p>
    <w:p>
      <w:pPr>
        <w:spacing w:lineRule="exact"/>
        <w:jc w:val="left"/>
      </w:pPr>
      <w:r>
        <w:t>如何判断管理层诚信：</w:t>
      </w:r>
    </w:p>
    <w:p>
      <w:pPr>
        <w:numPr>
          <w:numId w:val="61"/>
        </w:numPr>
      </w:pPr>
      <w:r>
        <w:t>历史记录：管理层过去是否曾经利用信息优势损害小股东利益？</w:t>
      </w:r>
    </w:p>
    <w:p>
      <w:pPr>
        <w:numPr>
          <w:numId w:val="62"/>
        </w:numPr>
      </w:pPr>
      <w:r>
        <w:t>关联交易：公司是否存在对管理层及其亲属明显有利的关联交易？</w:t>
      </w:r>
    </w:p>
    <w:p>
      <w:pPr>
        <w:numPr>
          <w:numId w:val="63"/>
        </w:numPr>
      </w:pPr>
      <w:r>
        <w:t>薪酬结构：管理层的薪酬是否与公司真实业绩挂钩，还是无论业绩好坏都旱涝保收？</w:t>
      </w:r>
    </w:p>
    <w:p>
      <w:pPr>
        <w:numPr>
          <w:numId w:val="64"/>
        </w:numPr>
      </w:pPr>
      <w:r>
        <w:t>内部人交易记录：当公司面临挑战时，管理层是趁机大量抛售，还是增持股票？</w:t>
      </w:r>
    </w:p>
    <w:p>
      <w:pPr>
        <w:spacing w:lineRule="exact"/>
        <w:jc w:val="left"/>
      </w:pPr>
      <w:r>
        <w:t>费舍坦言，这一点的判断有时需要依赖直觉和大量接触，很难完全量化。但在做投资决策时，这是绝对不能妥协的底线。</w:t>
      </w:r>
    </w:p>
    <w:p>
      <w:pPr>
        <w:spacing w:lineRule="exact"/>
        <w:jc w:val="left"/>
      </w:pPr>
      <w:r>
        <w:t>第三部分：投资的五大禁区——不该买什么</w:t>
      </w:r>
    </w:p>
    <w:p>
      <w:pPr>
        <w:spacing w:lineRule="exact"/>
        <w:jc w:val="left"/>
      </w:pPr>
      <w:r>
        <w:t>除了告诉投资者该买什么，费舍同样详细阐述了不应该买的五类股票。</w:t>
      </w:r>
    </w:p>
    <w:p>
      <w:pPr>
        <w:spacing w:lineRule="exact"/>
        <w:jc w:val="left"/>
      </w:pPr>
      <w:r>
        <w:t>禁区一：不买过于热门的股票</w:t>
      </w:r>
    </w:p>
    <w:p>
      <w:pPr>
        <w:spacing w:lineRule="exact"/>
        <w:jc w:val="left"/>
      </w:pPr>
      <w:r>
        <w:t>费舍警告投资者，避开那些在市场上过于炙手可热、几乎人尽皆知的"当红股"。他的逻辑是：</w:t>
      </w:r>
    </w:p>
    <w:p>
      <w:pPr>
        <w:numPr>
          <w:numId w:val="65"/>
        </w:numPr>
      </w:pPr>
      <w:r>
        <w:t>过于热门意味着定价中已经包含了过于乐观的预期</w:t>
      </w:r>
    </w:p>
    <w:p>
      <w:pPr>
        <w:numPr>
          <w:numId w:val="66"/>
        </w:numPr>
      </w:pPr>
      <w:r>
        <w:t>任何轻微的失望都可能导致股价大幅下跌</w:t>
      </w:r>
    </w:p>
    <w:p>
      <w:pPr>
        <w:numPr>
          <w:numId w:val="67"/>
        </w:numPr>
      </w:pPr>
      <w:r>
        <w:t>追逐热门股往往是从众心理在作怪，与真正的投资分析关系不大</w:t>
      </w:r>
    </w:p>
    <w:p>
      <w:pPr>
        <w:spacing w:lineRule="exact"/>
        <w:jc w:val="left"/>
      </w:pPr>
      <w:r>
        <w:t>费舍更感兴趣的，恰恰是那些暂时被市场冷落、但基本面依然优秀的企业。</w:t>
      </w:r>
    </w:p>
    <w:p>
      <w:pPr>
        <w:spacing w:lineRule="exact"/>
        <w:jc w:val="left"/>
      </w:pPr>
      <w:r>
        <w:t>禁区二：不要因为股价处于历史高位就不敢买</w:t>
      </w:r>
    </w:p>
    <w:p>
      <w:pPr>
        <w:spacing w:lineRule="exact"/>
        <w:jc w:val="left"/>
      </w:pPr>
      <w:r>
        <w:t>这一点是对常见思维误区的纠正。许多投资者看到股价处于历史高位就望而却步，认为"太贵了"。费舍认为这是错误的。</w:t>
      </w:r>
    </w:p>
    <w:p>
      <w:pPr>
        <w:spacing w:lineRule="exact"/>
        <w:jc w:val="left"/>
      </w:pPr>
      <w:r>
        <w:t>他的逻辑：</w:t>
      </w:r>
    </w:p>
    <w:p>
      <w:pPr>
        <w:numPr>
          <w:numId w:val="68"/>
        </w:numPr>
      </w:pPr>
      <w:r>
        <w:t>历史高价意味着市场已经承认了公司的价值</w:t>
      </w:r>
    </w:p>
    <w:p>
      <w:pPr>
        <w:numPr>
          <w:numId w:val="69"/>
        </w:numPr>
      </w:pPr>
      <w:r>
        <w:t>对于真正的成长股而言，今天的历史高价，往往是明年的"低价"</w:t>
      </w:r>
    </w:p>
    <w:p>
      <w:pPr>
        <w:numPr>
          <w:numId w:val="70"/>
        </w:numPr>
      </w:pPr>
      <w:r>
        <w:t>真正需要担心的不是价格的绝对高低，而是当前价格与内在价值的关系</w:t>
      </w:r>
    </w:p>
    <w:p>
      <w:pPr>
        <w:spacing w:lineRule="exact"/>
        <w:jc w:val="left"/>
      </w:pPr>
      <w:r>
        <w:t>他举例：有投资者在IBM价格创历史新高时因为"太贵"而不敢买，错过了此后几十倍的涨幅。</w:t>
      </w:r>
    </w:p>
    <w:p>
      <w:pPr>
        <w:spacing w:lineRule="exact"/>
        <w:jc w:val="left"/>
      </w:pPr>
      <w:r>
        <w:t>禁区三：不要过于看重股息</w:t>
      </w:r>
    </w:p>
    <w:p>
      <w:pPr>
        <w:spacing w:lineRule="exact"/>
        <w:jc w:val="left"/>
      </w:pPr>
      <w:r>
        <w:t>费舍对股息的态度与传统价值投资者有显著不同。他认为：</w:t>
      </w:r>
    </w:p>
    <w:p>
      <w:pPr>
        <w:numPr>
          <w:numId w:val="71"/>
        </w:numPr>
      </w:pPr>
      <w:r>
        <w:t>对于处于高速成长期的企业，股息应该低——因为将利润留在公司内部再投资，往往能产生远超股息派发的回报</w:t>
      </w:r>
    </w:p>
    <w:p>
      <w:pPr>
        <w:numPr>
          <w:numId w:val="72"/>
        </w:numPr>
      </w:pPr>
      <w:r>
        <w:t>追求高股息，意味着你更关心当前收入，而非长期资本增值</w:t>
      </w:r>
    </w:p>
    <w:p>
      <w:pPr>
        <w:numPr>
          <w:numId w:val="73"/>
        </w:numPr>
      </w:pPr>
      <w:r>
        <w:t>真正的成长股投资者应该关注企业的再投资回报率，而非股息率</w:t>
      </w:r>
    </w:p>
    <w:p>
      <w:pPr>
        <w:spacing w:lineRule="exact"/>
        <w:jc w:val="left"/>
      </w:pPr>
      <w:r>
        <w:t>他的计算很有说服力：假设一家公司能以25%的资本回报率进行再投资，那么将1元利润留在公司，几年后就会变成数元。如果将这1元以股息形式派出，投资者往往只能将其投资于回报率更低的标的。</w:t>
      </w:r>
    </w:p>
    <w:p>
      <w:pPr>
        <w:spacing w:lineRule="exact"/>
        <w:jc w:val="left"/>
      </w:pPr>
      <w:r>
        <w:t>禁区四：不要因为担心"万一发生战争"而不敢投资</w:t>
      </w:r>
    </w:p>
    <w:p>
      <w:pPr>
        <w:spacing w:lineRule="exact"/>
        <w:jc w:val="left"/>
      </w:pPr>
      <w:r>
        <w:t>费舍写作本书的年代，正是冷战最为紧张的时期，核战争的恐惧笼罩着整个西方社会。许多投资者因此对股市持极度谨慎的态度。</w:t>
      </w:r>
    </w:p>
    <w:p>
      <w:pPr>
        <w:spacing w:lineRule="exact"/>
        <w:jc w:val="left"/>
      </w:pPr>
      <w:r>
        <w:t>费舍的反驳逻辑：</w:t>
      </w:r>
    </w:p>
    <w:p>
      <w:pPr>
        <w:numPr>
          <w:numId w:val="74"/>
        </w:numPr>
      </w:pPr>
      <w:r>
        <w:t>如果真的发生核战争，持有现金和债券同样会一文不值</w:t>
      </w:r>
    </w:p>
    <w:p>
      <w:pPr>
        <w:numPr>
          <w:numId w:val="75"/>
        </w:numPr>
      </w:pPr>
      <w:r>
        <w:t>历史表明，即便经历两次世界大战，长期持有优质股票的投资者依然获得了远超其他资产的回报</w:t>
      </w:r>
    </w:p>
    <w:p>
      <w:pPr>
        <w:numPr>
          <w:numId w:val="76"/>
        </w:numPr>
      </w:pPr>
      <w:r>
        <w:t>真正的风险不是短期事件冲击，而是投资于错误的企业</w:t>
      </w:r>
    </w:p>
    <w:p>
      <w:pPr>
        <w:spacing w:lineRule="exact"/>
        <w:jc w:val="left"/>
      </w:pPr>
      <w:r>
        <w:t>这一原则在今天同样适用：不要因为地缘政治风险、经济衰退预期等宏观因素，而放弃对优质成长股的长期持有。</w:t>
      </w:r>
    </w:p>
    <w:p>
      <w:pPr>
        <w:spacing w:lineRule="exact"/>
        <w:jc w:val="left"/>
      </w:pPr>
      <w:r>
        <w:t>禁区五：不要太在乎股票的具体价格数字</w:t>
      </w:r>
    </w:p>
    <w:p>
      <w:pPr>
        <w:spacing w:lineRule="exact"/>
        <w:jc w:val="left"/>
      </w:pPr>
      <w:r>
        <w:t>费舍发现，许多投资者有一种奇怪的心理：他们认为低价股（如每股2元）比高价股（如每股200元）更有"上涨空间"。这是一种典型的错误认知。</w:t>
      </w:r>
    </w:p>
    <w:p>
      <w:pPr>
        <w:spacing w:lineRule="exact"/>
        <w:jc w:val="left"/>
      </w:pPr>
      <w:r>
        <w:t>他的论点：</w:t>
      </w:r>
    </w:p>
    <w:p>
      <w:pPr>
        <w:numPr>
          <w:numId w:val="77"/>
        </w:numPr>
      </w:pPr>
      <w:r>
        <w:t>股价的绝对高低本身没有意义，重要的是市值与企业内在价值的关系</w:t>
      </w:r>
    </w:p>
    <w:p>
      <w:pPr>
        <w:numPr>
          <w:numId w:val="78"/>
        </w:numPr>
      </w:pPr>
      <w:r>
        <w:t>一只每股2元的股票，如果已经高估，其上涨空间可能远比一只每股500元但被低估的股票小</w:t>
      </w:r>
    </w:p>
    <w:p>
      <w:pPr>
        <w:numPr>
          <w:numId w:val="79"/>
        </w:numPr>
      </w:pPr>
      <w:r>
        <w:t>所谓的"低价股更容易翻倍"是一种数字游戏，与实际投资价值无关</w:t>
      </w:r>
    </w:p>
    <w:p>
      <w:pPr>
        <w:spacing w:lineRule="exact"/>
        <w:jc w:val="left"/>
      </w:pPr>
      <w:r>
        <w:t>第四部分：何时买入——时机的选择</w:t>
      </w:r>
    </w:p>
    <w:p>
      <w:pPr>
        <w:spacing w:lineRule="exact"/>
        <w:jc w:val="left"/>
      </w:pPr>
      <w:r>
        <w:t>费舍对于买入时机的判断，体现了他一贯的逆向思维。</w:t>
      </w:r>
    </w:p>
    <w:p>
      <w:pPr>
        <w:spacing w:lineRule="exact"/>
        <w:jc w:val="left"/>
      </w:pPr>
      <w:r>
        <w:t>一、在公司遭遇暂时困难时买入</w:t>
      </w:r>
    </w:p>
    <w:p>
      <w:pPr>
        <w:spacing w:lineRule="exact"/>
        <w:jc w:val="left"/>
      </w:pPr>
      <w:r>
        <w:t>费舍的经验是：购买优质成长股的最佳时机，往往是该公司遭遇某种暂时性困难的时候。</w:t>
      </w:r>
    </w:p>
    <w:p>
      <w:pPr>
        <w:spacing w:lineRule="exact"/>
        <w:jc w:val="left"/>
      </w:pPr>
      <w:r>
        <w:t>这种困难可能是：</w:t>
      </w:r>
    </w:p>
    <w:p>
      <w:pPr>
        <w:numPr>
          <w:numId w:val="80"/>
        </w:numPr>
      </w:pPr>
      <w:r>
        <w:t>某个产品的临时性延期上市</w:t>
      </w:r>
    </w:p>
    <w:p>
      <w:pPr>
        <w:numPr>
          <w:numId w:val="81"/>
        </w:numPr>
      </w:pPr>
      <w:r>
        <w:t>一次非战略性的季度业绩不达预期</w:t>
      </w:r>
    </w:p>
    <w:p>
      <w:pPr>
        <w:numPr>
          <w:numId w:val="82"/>
        </w:numPr>
      </w:pPr>
      <w:r>
        <w:t>整体市场下跌带来的股价下压</w:t>
      </w:r>
    </w:p>
    <w:p>
      <w:pPr>
        <w:numPr>
          <w:numId w:val="83"/>
        </w:numPr>
      </w:pPr>
      <w:r>
        <w:t>某项一次性支出导致短期利润承压</w:t>
      </w:r>
    </w:p>
    <w:p>
      <w:pPr>
        <w:spacing w:lineRule="exact"/>
        <w:jc w:val="left"/>
      </w:pPr>
      <w:r>
        <w:t>关键判断：这种困难是临时性的，还是结构性的？</w:t>
      </w:r>
    </w:p>
    <w:p>
      <w:pPr>
        <w:numPr>
          <w:numId w:val="84"/>
        </w:numPr>
      </w:pPr>
      <w:r>
        <w:t>临时性困难：基本面没有改变，只是短期事件导致股价回调。这正是买入的好时机。</w:t>
      </w:r>
    </w:p>
    <w:p>
      <w:pPr>
        <w:numPr>
          <w:numId w:val="85"/>
        </w:numPr>
      </w:pPr>
      <w:r>
        <w:t>结构性困难：公司的竞争优势正在被侵蚀，商业模式出现问题。这种情况即便股价下跌，也不该买入。</w:t>
      </w:r>
    </w:p>
    <w:p>
      <w:pPr>
        <w:spacing w:lineRule="exact"/>
        <w:jc w:val="left"/>
      </w:pPr>
      <w:r>
        <w:t>二、在整体市场大幅下跌时买入</w:t>
      </w:r>
    </w:p>
    <w:p>
      <w:pPr>
        <w:spacing w:lineRule="exact"/>
        <w:jc w:val="left"/>
      </w:pPr>
      <w:r>
        <w:t>费舍认为，当整体市场因为恐慌性情绪而大幅下跌时，往往也是买入优质成长股的好机会——即便这时的下跌让人感到恐慌。</w:t>
      </w:r>
    </w:p>
    <w:p>
      <w:pPr>
        <w:spacing w:lineRule="exact"/>
        <w:jc w:val="left"/>
      </w:pPr>
      <w:r>
        <w:t>他的逻辑：优质企业的内在价值不因市场情绪而改变，当市场情绪从恐慌回归理性，股价必然会回归价值。</w:t>
      </w:r>
    </w:p>
    <w:p>
      <w:pPr>
        <w:spacing w:lineRule="exact"/>
        <w:jc w:val="left"/>
      </w:pPr>
      <w:r>
        <w:t>三、分批建仓的智慧</w:t>
      </w:r>
    </w:p>
    <w:p>
      <w:pPr>
        <w:spacing w:lineRule="exact"/>
        <w:jc w:val="left"/>
      </w:pPr>
      <w:r>
        <w:t>费舍并不主张"梭哈"式的全仓买入，而建议分批建仓：</w:t>
      </w:r>
    </w:p>
    <w:p>
      <w:pPr>
        <w:numPr>
          <w:numId w:val="86"/>
        </w:numPr>
      </w:pPr>
      <w:r>
        <w:t>当发现一只符合标准的成长股时，先买入一部分</w:t>
      </w:r>
    </w:p>
    <w:p>
      <w:pPr>
        <w:numPr>
          <w:numId w:val="87"/>
        </w:numPr>
      </w:pPr>
      <w:r>
        <w:t>随着对公司的了解不断加深，在合适的时机（如股价回调）再逐步增持</w:t>
      </w:r>
    </w:p>
    <w:p>
      <w:pPr>
        <w:numPr>
          <w:numId w:val="88"/>
        </w:numPr>
      </w:pPr>
      <w:r>
        <w:t>这样即便最初的判断时机略有偏差，也不会在最高价建立全部仓位</w:t>
      </w:r>
    </w:p>
    <w:p>
      <w:pPr>
        <w:spacing w:lineRule="exact"/>
        <w:jc w:val="left"/>
      </w:pPr>
      <w:r>
        <w:t>第五部分：何时卖出——持有的哲学</w:t>
      </w:r>
    </w:p>
    <w:p>
      <w:pPr>
        <w:spacing w:lineRule="exact"/>
        <w:jc w:val="left"/>
      </w:pPr>
      <w:r>
        <w:t>费舍对卖出时机的论述，与大多数人的直觉相反。他是极少主张卖出的投资者。</w:t>
      </w:r>
    </w:p>
    <w:p>
      <w:pPr>
        <w:spacing w:lineRule="exact"/>
        <w:jc w:val="left"/>
      </w:pPr>
      <w:r>
        <w:t>一、费舍的卖出原则</w:t>
      </w:r>
    </w:p>
    <w:p>
      <w:pPr>
        <w:spacing w:lineRule="exact"/>
        <w:jc w:val="left"/>
      </w:pPr>
      <w:r>
        <w:t>费舍认为，应该卖出股票的情况非常有限：</w:t>
      </w:r>
    </w:p>
    <w:p>
      <w:pPr>
        <w:spacing w:lineRule="exact"/>
        <w:jc w:val="left"/>
      </w:pPr>
      <w:r>
        <w:t>情况一：当初的判断是错误的</w:t>
      </w:r>
    </w:p>
    <w:p>
      <w:pPr>
        <w:spacing w:lineRule="exact"/>
        <w:jc w:val="left"/>
      </w:pPr>
      <w:r>
        <w:t>如果你发现，当初买入某只股票的理由（比如认为它符合某几个关键要点）实际上是错误的，那就应该果断卖出，不要因为亏损而死扛。承认错误、及时止损，是负责任的投资行为。</w:t>
      </w:r>
    </w:p>
    <w:p>
      <w:pPr>
        <w:spacing w:lineRule="exact"/>
        <w:jc w:val="left"/>
      </w:pPr>
      <w:r>
        <w:t>情况二：公司基本面发生了根本性恶化</w:t>
      </w:r>
    </w:p>
    <w:p>
      <w:pPr>
        <w:spacing w:lineRule="exact"/>
        <w:jc w:val="left"/>
      </w:pPr>
      <w:r>
        <w:t>如果公司的竞争地位、管理层质量、或行业前景发生了真正的结构性恶化，而非仅仅是暂时的挫折，那么应该卖出。</w:t>
      </w:r>
    </w:p>
    <w:p>
      <w:pPr>
        <w:spacing w:lineRule="exact"/>
        <w:jc w:val="left"/>
      </w:pPr>
      <w:r>
        <w:t>情况三：发现了一个远比当前持仓更好的机会</w:t>
      </w:r>
    </w:p>
    <w:p>
      <w:pPr>
        <w:spacing w:lineRule="exact"/>
        <w:jc w:val="left"/>
      </w:pPr>
      <w:r>
        <w:t>如果你发现了一只各方面条件都远优于当前持仓的股票，可以考虑将持仓切换过去。</w:t>
      </w:r>
    </w:p>
    <w:p>
      <w:pPr>
        <w:spacing w:lineRule="exact"/>
        <w:jc w:val="left"/>
      </w:pPr>
      <w:r>
        <w:t>二、不该卖出的情况</w:t>
      </w:r>
    </w:p>
    <w:p>
      <w:pPr>
        <w:spacing w:lineRule="exact"/>
        <w:jc w:val="left"/>
      </w:pPr>
      <w:r>
        <w:t>费舍明确指出，以下情况不应该成为卖出理由：</w:t>
      </w:r>
    </w:p>
    <w:p>
      <w:pPr>
        <w:numPr>
          <w:numId w:val="89"/>
        </w:numPr>
      </w:pPr>
      <w:r>
        <w:t>股价已经涨了很多（涨幅大不代表高估）</w:t>
      </w:r>
    </w:p>
    <w:p>
      <w:pPr>
        <w:numPr>
          <w:numId w:val="90"/>
        </w:numPr>
      </w:pPr>
      <w:r>
        <w:t>宏观经济环境不好（优质企业可以穿越经济周期）</w:t>
      </w:r>
    </w:p>
    <w:p>
      <w:pPr>
        <w:numPr>
          <w:numId w:val="91"/>
        </w:numPr>
      </w:pPr>
      <w:r>
        <w:t>市场整体回调（价格下跌不等于价值下跌）</w:t>
      </w:r>
    </w:p>
    <w:p>
      <w:pPr>
        <w:numPr>
          <w:numId w:val="92"/>
        </w:numPr>
      </w:pPr>
      <w:r>
        <w:t>感觉"获利了结"是明智之举（这是心理账户偏差）</w:t>
      </w:r>
    </w:p>
    <w:p>
      <w:pPr>
        <w:spacing w:lineRule="exact"/>
        <w:jc w:val="left"/>
      </w:pPr>
      <w:r>
        <w:t>三、长期持有的巨大威力</w:t>
      </w:r>
    </w:p>
    <w:p>
      <w:pPr>
        <w:spacing w:lineRule="exact"/>
        <w:jc w:val="left"/>
      </w:pPr>
      <w:r>
        <w:t>费舍通过多个案例说明，长期持有真正优质的成长股，是实现财富积累的最有效方式：</w:t>
      </w:r>
    </w:p>
    <w:p>
      <w:pPr>
        <w:spacing w:lineRule="exact"/>
        <w:jc w:val="left"/>
      </w:pPr>
      <w:r>
        <w:t>以他亲身经历为例：他在摩托罗拉上市早期买入，持有数十年，获得了超过数百倍的回报。这种回报，是任何短线交易策略都无法实现的。</w:t>
      </w:r>
    </w:p>
    <w:p>
      <w:pPr>
        <w:spacing w:lineRule="exact"/>
        <w:jc w:val="left"/>
      </w:pPr>
      <w:r>
        <w:t>关键洞察：每一次从一只好股票切换到另一只股票，都要付出税务成本和机会成本。 在不确定下一只股票是否真的更好的情况下，频繁交易往往是收益的杀手。</w:t>
      </w:r>
    </w:p>
    <w:p>
      <w:pPr>
        <w:spacing w:lineRule="exact"/>
        <w:jc w:val="left"/>
      </w:pPr>
      <w:r>
        <w:t>第六部分：关于投资集中度——不要过度分散</w:t>
      </w:r>
    </w:p>
    <w:p>
      <w:pPr>
        <w:spacing w:lineRule="exact"/>
        <w:jc w:val="left"/>
      </w:pPr>
      <w:r>
        <w:t>这是费舍与传统投资智慧最不同的观点之一。</w:t>
      </w:r>
    </w:p>
    <w:p>
      <w:pPr>
        <w:spacing w:lineRule="exact"/>
        <w:jc w:val="left"/>
      </w:pPr>
      <w:r>
        <w:t>一、过度分散是"无知的保险"</w:t>
      </w:r>
    </w:p>
    <w:p>
      <w:pPr>
        <w:spacing w:lineRule="exact"/>
        <w:jc w:val="left"/>
      </w:pPr>
      <w:r>
        <w:t>费舍对过度分散化（即持有大量股票以降低风险）持批评态度。他认为：</w:t>
      </w:r>
    </w:p>
    <w:p>
      <w:pPr>
        <w:numPr>
          <w:numId w:val="93"/>
        </w:numPr>
      </w:pPr>
      <w:r>
        <w:t>如果投资者对每只持仓都做了深入的研究，那么持有3-5只股票完全足够</w:t>
      </w:r>
    </w:p>
    <w:p>
      <w:pPr>
        <w:numPr>
          <w:numId w:val="94"/>
        </w:numPr>
      </w:pPr>
      <w:r>
        <w:t>如果持有20只、30只股票，几乎不可能对每家公司都有深入了解</w:t>
      </w:r>
    </w:p>
    <w:p>
      <w:pPr>
        <w:numPr>
          <w:numId w:val="95"/>
        </w:numPr>
      </w:pPr>
      <w:r>
        <w:t>持有你没有深入了解的股票，本质上不是降低风险，而是掩盖风险</w:t>
      </w:r>
    </w:p>
    <w:p>
      <w:pPr>
        <w:spacing w:lineRule="exact"/>
        <w:jc w:val="left"/>
      </w:pPr>
      <w:r>
        <w:t>他的名言："分散投资是对无知的保险。"（Diversification is protection against ignorance.）——费舍引用并认同这一逻辑。</w:t>
      </w:r>
    </w:p>
    <w:p>
      <w:pPr>
        <w:spacing w:lineRule="exact"/>
        <w:jc w:val="left"/>
      </w:pPr>
      <w:r>
        <w:t>二、集中投资的前提</w:t>
      </w:r>
    </w:p>
    <w:p>
      <w:pPr>
        <w:spacing w:lineRule="exact"/>
        <w:jc w:val="left"/>
      </w:pPr>
      <w:r>
        <w:t>费舍的集中投资建议是建立在以下前提上的：</w:t>
      </w:r>
    </w:p>
    <w:p>
      <w:pPr>
        <w:spacing w:lineRule="exact"/>
        <w:jc w:val="left"/>
      </w:pPr>
      <w:r>
        <w:t>你必须对所持有的每家公司都有真正深入的了解</w:t>
      </w:r>
    </w:p>
    <w:p>
      <w:pPr>
        <w:spacing w:lineRule="exact"/>
        <w:jc w:val="left"/>
      </w:pPr>
      <w:r>
        <w:t>你选择的这些企业必须通过了严格的十五点考察</w:t>
      </w:r>
    </w:p>
    <w:p>
      <w:pPr>
        <w:spacing w:lineRule="exact"/>
        <w:jc w:val="left"/>
      </w:pPr>
      <w:r>
        <w:t>你有足够的耐心进行长期持有</w:t>
      </w:r>
    </w:p>
    <w:p>
      <w:pPr>
        <w:spacing w:lineRule="exact"/>
        <w:jc w:val="left"/>
      </w:pPr>
      <w:r>
        <w:t>如果不满足这些前提，那么适当分散仍然是必要的。</w:t>
      </w:r>
    </w:p>
    <w:p>
      <w:pPr>
        <w:spacing w:lineRule="exact"/>
        <w:jc w:val="left"/>
      </w:pPr>
      <w:r>
        <w:t>三、行业分散的必要性</w:t>
      </w:r>
    </w:p>
    <w:p>
      <w:pPr>
        <w:spacing w:lineRule="exact"/>
        <w:jc w:val="left"/>
      </w:pPr>
      <w:r>
        <w:t>虽然反对过度分散，费舍也建议进行一定的行业分散。他建议不要把所有资金都集中在同一行业，因为行业性的系统风险是无法通过个股研究来规避的。</w:t>
      </w:r>
    </w:p>
    <w:p>
      <w:pPr>
        <w:spacing w:lineRule="exact"/>
        <w:jc w:val="left"/>
      </w:pPr>
      <w:r>
        <w:t>第七部分：成长股的估值问题</w:t>
      </w:r>
    </w:p>
    <w:p>
      <w:pPr>
        <w:spacing w:lineRule="exact"/>
        <w:jc w:val="left"/>
      </w:pPr>
      <w:r>
        <w:t>费舍的投资哲学是以定性分析为主的，他相对较少讨论具体的估值方法。但他在书中仍然对估值给出了重要的指导意见。</w:t>
      </w:r>
    </w:p>
    <w:p>
      <w:pPr>
        <w:spacing w:lineRule="exact"/>
        <w:jc w:val="left"/>
      </w:pPr>
      <w:r>
        <w:t>一、市盈率的局限性</w:t>
      </w:r>
    </w:p>
    <w:p>
      <w:pPr>
        <w:spacing w:lineRule="exact"/>
        <w:jc w:val="left"/>
      </w:pPr>
      <w:r>
        <w:t>费舍对过度依赖市盈率（P/E）持批评态度。他认为：</w:t>
      </w:r>
    </w:p>
    <w:p>
      <w:pPr>
        <w:numPr>
          <w:numId w:val="96"/>
        </w:numPr>
      </w:pPr>
      <w:r>
        <w:t>当前的市盈率只能反映当前的盈利能力，而无法反映未来的成长潜力</w:t>
      </w:r>
    </w:p>
    <w:p>
      <w:pPr>
        <w:numPr>
          <w:numId w:val="97"/>
        </w:numPr>
      </w:pPr>
      <w:r>
        <w:t>一只P/E为30倍的成长股，如果未来3年每年盈利增长30%，它的P/E将迅速回落到合理水平</w:t>
      </w:r>
    </w:p>
    <w:p>
      <w:pPr>
        <w:numPr>
          <w:numId w:val="98"/>
        </w:numPr>
      </w:pPr>
      <w:r>
        <w:t>反之，一只P/E看起来低至10倍的股票，如果盈利停滞甚至下滑，它可能并不便宜</w:t>
      </w:r>
    </w:p>
    <w:p>
      <w:pPr>
        <w:spacing w:lineRule="exact"/>
        <w:jc w:val="left"/>
      </w:pPr>
      <w:r>
        <w:t>二、费舍的估值方法</w:t>
      </w:r>
    </w:p>
    <w:p>
      <w:pPr>
        <w:spacing w:lineRule="exact"/>
        <w:jc w:val="left"/>
      </w:pPr>
      <w:r>
        <w:t>费舍更倾向于用前瞻性的眼光来评估估值：</w:t>
      </w:r>
    </w:p>
    <w:p>
      <w:pPr>
        <w:numPr>
          <w:numId w:val="99"/>
        </w:numPr>
      </w:pPr>
      <w:r>
        <w:t>这家企业在3-5年后的盈利能力将是多少？</w:t>
      </w:r>
    </w:p>
    <w:p>
      <w:pPr>
        <w:numPr>
          <w:numId w:val="100"/>
        </w:numPr>
      </w:pPr>
      <w:r>
        <w:t>届时，市场可能给予这家企业多大的估值倍数？</w:t>
      </w:r>
    </w:p>
    <w:p>
      <w:pPr>
        <w:numPr>
          <w:numId w:val="101"/>
        </w:numPr>
      </w:pPr>
      <w:r>
        <w:t>以今天的价格买入，3-5年后的回报率是否具有吸引力？</w:t>
      </w:r>
    </w:p>
    <w:p>
      <w:pPr>
        <w:spacing w:lineRule="exact"/>
        <w:jc w:val="left"/>
      </w:pPr>
      <w:r>
        <w:t>这种思路与格雷厄姆式的"便宜就是好"截然不同——费舍愿意为真正优质的企业支付溢价，前提是这个溢价在中长期来看是合理的。</w:t>
      </w:r>
    </w:p>
    <w:p>
      <w:pPr>
        <w:spacing w:lineRule="exact"/>
        <w:jc w:val="left"/>
      </w:pPr>
      <w:r>
        <w:t>三、"合理的价格买入优质企业"</w:t>
      </w:r>
    </w:p>
    <w:p>
      <w:pPr>
        <w:spacing w:lineRule="exact"/>
        <w:jc w:val="left"/>
      </w:pPr>
      <w:r>
        <w:t>费舍有一句名言（也深刻影响了巴菲特）："以合理的价格买入一家优质的企业，远好于以便宜的价格买入一家平庸的企业。" 这句话精髓地概括了他的投资哲学。</w:t>
      </w:r>
    </w:p>
    <w:p>
      <w:pPr>
        <w:spacing w:lineRule="exact"/>
        <w:jc w:val="left"/>
      </w:pPr>
      <w:r>
        <w:t>第八部分：关于债券与股票的选择</w:t>
      </w:r>
    </w:p>
    <w:p>
      <w:pPr>
        <w:spacing w:lineRule="exact"/>
        <w:jc w:val="left"/>
      </w:pPr>
      <w:r>
        <w:t>费舍在书中用了一定篇幅讨论债券与股票的比较，他的结论明确而坚定：</w:t>
      </w:r>
    </w:p>
    <w:p>
      <w:pPr>
        <w:spacing w:lineRule="exact"/>
        <w:jc w:val="left"/>
      </w:pPr>
      <w:r>
        <w:t>一、通货膨胀是债券的天敌</w:t>
      </w:r>
    </w:p>
    <w:p>
      <w:pPr>
        <w:spacing w:lineRule="exact"/>
        <w:jc w:val="left"/>
      </w:pPr>
      <w:r>
        <w:t>费舍认为，只要存在通货膨胀，债券从长期来看是劣等资产：</w:t>
      </w:r>
    </w:p>
    <w:p>
      <w:pPr>
        <w:numPr>
          <w:numId w:val="102"/>
        </w:numPr>
      </w:pPr>
      <w:r>
        <w:t>债券提供固定收益，而通胀会持续侵蚀购买力</w:t>
      </w:r>
    </w:p>
    <w:p>
      <w:pPr>
        <w:numPr>
          <w:numId w:val="103"/>
        </w:numPr>
      </w:pPr>
      <w:r>
        <w:t>历史上，通货膨胀是常态而非例外</w:t>
      </w:r>
    </w:p>
    <w:p>
      <w:pPr>
        <w:numPr>
          <w:numId w:val="104"/>
        </w:numPr>
      </w:pPr>
      <w:r>
        <w:t>在通胀环境下，持有债券的投资者实际财富在不断缩水</w:t>
      </w:r>
    </w:p>
    <w:p>
      <w:pPr>
        <w:spacing w:lineRule="exact"/>
        <w:jc w:val="left"/>
      </w:pPr>
      <w:r>
        <w:t>二、优质股票是抵御通胀的最佳工具</w:t>
      </w:r>
    </w:p>
    <w:p>
      <w:pPr>
        <w:spacing w:lineRule="exact"/>
        <w:jc w:val="left"/>
      </w:pPr>
      <w:r>
        <w:t>费舍认为，优质企业的股票是抵御通货膨胀的最佳资产：</w:t>
      </w:r>
    </w:p>
    <w:p>
      <w:pPr>
        <w:numPr>
          <w:numId w:val="105"/>
        </w:numPr>
      </w:pPr>
      <w:r>
        <w:t>优质企业可以将成本上涨转嫁给客户（定价权）</w:t>
      </w:r>
    </w:p>
    <w:p>
      <w:pPr>
        <w:numPr>
          <w:numId w:val="106"/>
        </w:numPr>
      </w:pPr>
      <w:r>
        <w:t>企业的实物资产和人力资本会随通货膨胀而升值</w:t>
      </w:r>
    </w:p>
    <w:p>
      <w:pPr>
        <w:numPr>
          <w:numId w:val="107"/>
        </w:numPr>
      </w:pPr>
      <w:r>
        <w:t>长期来看，优质企业的利润增长往往超过通货膨胀率</w:t>
      </w:r>
    </w:p>
    <w:p>
      <w:pPr>
        <w:spacing w:lineRule="exact"/>
        <w:jc w:val="left"/>
      </w:pPr>
      <w:r>
        <w:t>三、保守的投资定义</w:t>
      </w:r>
    </w:p>
    <w:p>
      <w:pPr>
        <w:spacing w:lineRule="exact"/>
        <w:jc w:val="left"/>
      </w:pPr>
      <w:r>
        <w:t>费舍对"保守投资"有独特的定义：在大多数人眼中，购买国债是最"保守"的投资；但在费舍看来，购买具有强大竞争优势、优秀管理层的成长型企业的股票，才是真正保守的投资——因为它是在以合理代价获取真实的经济价值，而债券则是在以固定收益对抗不确定的通胀。</w:t>
      </w:r>
    </w:p>
    <w:p>
      <w:pPr>
        <w:spacing w:lineRule="exact"/>
        <w:jc w:val="left"/>
      </w:pPr>
      <w:r>
        <w:t>第九部分：投资哲学的总结与反思</w:t>
      </w:r>
    </w:p>
    <w:p>
      <w:pPr>
        <w:spacing w:lineRule="exact"/>
        <w:jc w:val="left"/>
      </w:pPr>
      <w:r>
        <w:t>在书的后半部分，费舍对自己的投资哲学进行了更系统的总结与反思。</w:t>
      </w:r>
    </w:p>
    <w:p>
      <w:pPr>
        <w:spacing w:lineRule="exact"/>
        <w:jc w:val="left"/>
      </w:pPr>
      <w:r>
        <w:t>一、定性分析的优先性</w:t>
      </w:r>
    </w:p>
    <w:p>
      <w:pPr>
        <w:spacing w:lineRule="exact"/>
        <w:jc w:val="left"/>
      </w:pPr>
      <w:r>
        <w:t>费舍强调，他的方法是以定性分析（Qualitative Analysis）为主，而非定量分析（Quantitative Analysis）。</w:t>
      </w:r>
    </w:p>
    <w:p>
      <w:pPr>
        <w:spacing w:lineRule="exact"/>
        <w:jc w:val="left"/>
      </w:pPr>
      <w:r>
        <w:t>这一立场的理由：</w:t>
      </w:r>
    </w:p>
    <w:p>
      <w:pPr>
        <w:numPr>
          <w:numId w:val="108"/>
        </w:numPr>
      </w:pPr>
      <w:r>
        <w:t>财务数据是过去的记录，而投资需要的是对未来的判断</w:t>
      </w:r>
    </w:p>
    <w:p>
      <w:pPr>
        <w:numPr>
          <w:numId w:val="109"/>
        </w:numPr>
      </w:pPr>
      <w:r>
        <w:t>真正决定一家企业未来表现的，是管理层的能力、企业文化、创新能力等定性因素</w:t>
      </w:r>
    </w:p>
    <w:p>
      <w:pPr>
        <w:numPr>
          <w:numId w:val="110"/>
        </w:numPr>
      </w:pPr>
      <w:r>
        <w:t>定量数据容易被操纵和粉饰，但优秀的企业文化和管理能力则难以伪造</w:t>
      </w:r>
    </w:p>
    <w:p>
      <w:pPr>
        <w:spacing w:lineRule="exact"/>
        <w:jc w:val="left"/>
      </w:pPr>
      <w:r>
        <w:t>二、投资成功的三大要素</w:t>
      </w:r>
    </w:p>
    <w:p>
      <w:pPr>
        <w:spacing w:lineRule="exact"/>
        <w:jc w:val="left"/>
      </w:pPr>
      <w:r>
        <w:t>费舍总结，要成为成功的成长股投资者，需要具备三方面能力：</w:t>
      </w:r>
    </w:p>
    <w:p>
      <w:pPr>
        <w:spacing w:lineRule="exact"/>
        <w:jc w:val="left"/>
      </w:pPr>
      <w:r>
        <w:t>第一：正确的认知框架</w:t>
      </w:r>
    </w:p>
    <w:p>
      <w:pPr>
        <w:spacing w:lineRule="exact"/>
        <w:jc w:val="left"/>
      </w:pPr>
      <w:r>
        <w:t>理解股票代表的是企业所有权，短期价格波动是噪音，长期价值由企业基本面决定。</w:t>
      </w:r>
    </w:p>
    <w:p>
      <w:pPr>
        <w:spacing w:lineRule="exact"/>
        <w:jc w:val="left"/>
      </w:pPr>
      <w:r>
        <w:t>第二：扎实的调研能力</w:t>
      </w:r>
    </w:p>
    <w:p>
      <w:pPr>
        <w:spacing w:lineRule="exact"/>
        <w:jc w:val="left"/>
      </w:pPr>
      <w:r>
        <w:t>愿意付出比他人更多的时间和精力去深入了解一家企业，不怕麻烦地运用闲聊法等方法获取真实信息。</w:t>
      </w:r>
    </w:p>
    <w:p>
      <w:pPr>
        <w:spacing w:lineRule="exact"/>
        <w:jc w:val="left"/>
      </w:pPr>
      <w:r>
        <w:t>第三：坚强的心理素质</w:t>
      </w:r>
    </w:p>
    <w:p>
      <w:pPr>
        <w:spacing w:lineRule="exact"/>
        <w:jc w:val="left"/>
      </w:pPr>
      <w:r>
        <w:t>在市场恐慌时不随波逐流，在股价下跌时能够冷静判断是否应该坚持，在持有好股票的漫长岁月里不因短期波动而动摇。</w:t>
      </w:r>
    </w:p>
    <w:p>
      <w:pPr>
        <w:spacing w:lineRule="exact"/>
        <w:jc w:val="left"/>
      </w:pPr>
      <w:r>
        <w:t>三、关于耐心的哲学</w:t>
      </w:r>
    </w:p>
    <w:p>
      <w:pPr>
        <w:spacing w:lineRule="exact"/>
        <w:jc w:val="left"/>
      </w:pPr>
      <w:r>
        <w:t>费舍用大量篇幅强调了耐心在成长股投资中的核心作用：</w:t>
      </w:r>
    </w:p>
    <w:p>
      <w:pPr>
        <w:numPr>
          <w:numId w:val="111"/>
        </w:numPr>
      </w:pPr>
      <w:r>
        <w:t>真正的成长往往需要数年甚至数十年才能完全兑现</w:t>
      </w:r>
    </w:p>
    <w:p>
      <w:pPr>
        <w:numPr>
          <w:numId w:val="112"/>
        </w:numPr>
      </w:pPr>
      <w:r>
        <w:t>那些频繁交易、缺乏耐心的投资者，往往在最关键的时刻退场，错过了最大的增值</w:t>
      </w:r>
    </w:p>
    <w:p>
      <w:pPr>
        <w:numPr>
          <w:numId w:val="113"/>
        </w:numPr>
      </w:pPr>
      <w:r>
        <w:t>"时间是优质企业的朋友"——这句话是费舍哲学的精髓</w:t>
      </w:r>
    </w:p>
    <w:p>
      <w:pPr>
        <w:spacing w:lineRule="exact"/>
        <w:jc w:val="left"/>
      </w:pPr>
      <w:r>
        <w:t>他分享了自己的亲身体验：许多次他在买入后，股价在相当长的时间内几乎没有变化，甚至有所下跌；但当业绩的累积效应开始显现时，股价往往在短时间内大幅飙升。那些提前离场的投资者，永远等不到这一刻。</w:t>
      </w:r>
    </w:p>
    <w:p>
      <w:pPr>
        <w:spacing w:lineRule="exact"/>
        <w:jc w:val="left"/>
      </w:pPr>
      <w:r>
        <w:t>第十部分：投资心理学——情绪的管理</w:t>
      </w:r>
    </w:p>
    <w:p>
      <w:pPr>
        <w:spacing w:lineRule="exact"/>
        <w:jc w:val="left"/>
      </w:pPr>
      <w:r>
        <w:t>费舍虽然不是行为经济学的专业研究者，但他在书中对投资心理问题的论述，与后来的行为经济学研究高度吻合。</w:t>
      </w:r>
    </w:p>
    <w:p>
      <w:pPr>
        <w:spacing w:lineRule="exact"/>
        <w:jc w:val="left"/>
      </w:pPr>
      <w:r>
        <w:t>一、从众心理的危害</w:t>
      </w:r>
    </w:p>
    <w:p>
      <w:pPr>
        <w:spacing w:lineRule="exact"/>
        <w:jc w:val="left"/>
      </w:pPr>
      <w:r>
        <w:t>费舍批评了投资者中普遍存在的从众心理：</w:t>
      </w:r>
    </w:p>
    <w:p>
      <w:pPr>
        <w:numPr>
          <w:numId w:val="114"/>
        </w:numPr>
      </w:pPr>
      <w:r>
        <w:t>当一只股票被广泛追捧时，很少有人敢于逆势提出质疑</w:t>
      </w:r>
    </w:p>
    <w:p>
      <w:pPr>
        <w:numPr>
          <w:numId w:val="115"/>
        </w:numPr>
      </w:pPr>
      <w:r>
        <w:t>当市场恐慌时，很少有人敢于坚持持有</w:t>
      </w:r>
    </w:p>
    <w:p>
      <w:pPr>
        <w:numPr>
          <w:numId w:val="116"/>
        </w:numPr>
      </w:pPr>
      <w:r>
        <w:t>真正的投资成功，往往需要在人群都往一个方向走时，有勇气走相反的方向</w:t>
      </w:r>
    </w:p>
    <w:p>
      <w:pPr>
        <w:spacing w:lineRule="exact"/>
        <w:jc w:val="left"/>
      </w:pPr>
      <w:r>
        <w:t>二、损失厌恶的陷阱</w:t>
      </w:r>
    </w:p>
    <w:p>
      <w:pPr>
        <w:spacing w:lineRule="exact"/>
        <w:jc w:val="left"/>
      </w:pPr>
      <w:r>
        <w:t>费舍观察到，许多投资者有一种心理：他们不愿意卖出正在亏损的股票（因为卖出意味着承认损失），却急于卖出正在盈利的股票（因为落袋为安让人安心）。</w:t>
      </w:r>
    </w:p>
    <w:p>
      <w:pPr>
        <w:spacing w:lineRule="exact"/>
        <w:jc w:val="left"/>
      </w:pPr>
      <w:r>
        <w:t>这种行为逻辑完全颠倒了正确的做法：</w:t>
      </w:r>
    </w:p>
    <w:p>
      <w:pPr>
        <w:numPr>
          <w:numId w:val="117"/>
        </w:numPr>
      </w:pPr>
      <w:r>
        <w:t>应该让盈利的优质股继续持有（因为企业仍在成长）</w:t>
      </w:r>
    </w:p>
    <w:p>
      <w:pPr>
        <w:numPr>
          <w:numId w:val="118"/>
        </w:numPr>
      </w:pPr>
      <w:r>
        <w:t>应该果断卖出出现基本面问题的亏损股（因为继续持有会造成更大损失）</w:t>
      </w:r>
    </w:p>
    <w:p>
      <w:pPr>
        <w:spacing w:lineRule="exact"/>
        <w:jc w:val="left"/>
      </w:pPr>
      <w:r>
        <w:t>三、过度自信的警告</w:t>
      </w:r>
    </w:p>
    <w:p>
      <w:pPr>
        <w:spacing w:lineRule="exact"/>
        <w:jc w:val="left"/>
      </w:pPr>
      <w:r>
        <w:t>费舍也警告投资者不要过度自信。即便是经验丰富的投资者，也会犯错——这一点费舍以自己的亲身经历为证：他曾经做出过一些失误的投资决定，但他的成功来自于正确的决定带来的回报远超错误决定造成的损失。</w:t>
      </w:r>
    </w:p>
    <w:p>
      <w:pPr>
        <w:spacing w:lineRule="exact"/>
        <w:jc w:val="left"/>
      </w:pPr>
      <w:r>
        <w:t>关键在于：控制错误的规模，让正确决定的收益充分兑现。</w:t>
      </w:r>
    </w:p>
    <w:p>
      <w:pPr>
        <w:spacing w:lineRule="exact"/>
        <w:jc w:val="left"/>
      </w:pPr>
      <w:r>
        <w:t>附录：费舍的经典案例——摩托罗拉投资始末</w:t>
      </w:r>
    </w:p>
    <w:p>
      <w:pPr>
        <w:spacing w:lineRule="exact"/>
        <w:jc w:val="left"/>
      </w:pPr>
      <w:r>
        <w:t>费舍在书中透露了他最重要的一笔投资——摩托罗拉（Motorola）——的决策过程，这成为他投资方法论的完美注脚。</w:t>
      </w:r>
    </w:p>
    <w:p>
      <w:pPr>
        <w:spacing w:lineRule="exact"/>
        <w:jc w:val="left"/>
      </w:pPr>
      <w:r>
        <w:t>背景</w:t>
      </w:r>
    </w:p>
    <w:p>
      <w:pPr>
        <w:spacing w:lineRule="exact"/>
        <w:jc w:val="left"/>
      </w:pPr>
      <w:r>
        <w:t>20世纪50年代，摩托罗拉还主要是一家无线电和电视机生产商。费舍通过广泛的闲聊法调研，发现这家公司在半导体和电子领域有着与众不同的研发能力和管理文化。</w:t>
      </w:r>
    </w:p>
    <w:p>
      <w:pPr>
        <w:spacing w:lineRule="exact"/>
        <w:jc w:val="left"/>
      </w:pPr>
      <w:r>
        <w:t>调研过程</w:t>
      </w:r>
    </w:p>
    <w:p>
      <w:pPr>
        <w:spacing w:lineRule="exact"/>
        <w:jc w:val="left"/>
      </w:pPr>
      <w:r>
        <w:t>费舍与摩托罗拉的竞争对手、供应商、前员工、行业分析师进行了大量交谈。他发现：</w:t>
      </w:r>
    </w:p>
    <w:p>
      <w:pPr>
        <w:spacing w:lineRule="exact"/>
        <w:jc w:val="left"/>
      </w:pPr>
      <w:r>
        <w:t>竞争对手对摩托罗拉的研发能力普遍表示敬畏</w:t>
      </w:r>
    </w:p>
    <w:p>
      <w:pPr>
        <w:spacing w:lineRule="exact"/>
        <w:jc w:val="left"/>
      </w:pPr>
      <w:r>
        <w:t>摩托罗拉的工程师在行业内享有很高声誉</w:t>
      </w:r>
    </w:p>
    <w:p>
      <w:pPr>
        <w:spacing w:lineRule="exact"/>
        <w:jc w:val="left"/>
      </w:pPr>
      <w:r>
        <w:t>公司创始人家族虽然控制公司，但管理文化开放，愿意重用外部人才</w:t>
      </w:r>
    </w:p>
    <w:p>
      <w:pPr>
        <w:spacing w:lineRule="exact"/>
        <w:jc w:val="left"/>
      </w:pPr>
      <w:r>
        <w:t>公司对新兴电子技术的布局极有前瞻性</w:t>
      </w:r>
    </w:p>
    <w:p>
      <w:pPr>
        <w:spacing w:lineRule="exact"/>
        <w:jc w:val="left"/>
      </w:pPr>
      <w:r>
        <w:t>买入与持有</w:t>
      </w:r>
    </w:p>
    <w:p>
      <w:pPr>
        <w:spacing w:lineRule="exact"/>
        <w:jc w:val="left"/>
      </w:pPr>
      <w:r>
        <w:t>费舍在经过充分调研后决定买入，此后持有数十年，获得了超过数百倍的回报。</w:t>
      </w:r>
    </w:p>
    <w:p>
      <w:pPr>
        <w:spacing w:lineRule="exact"/>
        <w:jc w:val="left"/>
      </w:pPr>
      <w:r>
        <w:t>这一投资案例完美诠释了他的方法：</w:t>
      </w:r>
    </w:p>
    <w:p>
      <w:pPr>
        <w:numPr>
          <w:numId w:val="119"/>
        </w:numPr>
      </w:pPr>
      <w:r>
        <w:t>不看重当时的估值是否便宜（当时摩托罗拉的估值并不低）</w:t>
      </w:r>
    </w:p>
    <w:p>
      <w:pPr>
        <w:numPr>
          <w:numId w:val="120"/>
        </w:numPr>
      </w:pPr>
      <w:r>
        <w:t>关注管理层的质量和创新能力</w:t>
      </w:r>
    </w:p>
    <w:p>
      <w:pPr>
        <w:numPr>
          <w:numId w:val="121"/>
        </w:numPr>
      </w:pPr>
      <w:r>
        <w:t>相信长期持有优质企业的威力</w:t>
      </w:r>
    </w:p>
    <w:p>
      <w:pPr>
        <w:numPr>
          <w:numId w:val="122"/>
        </w:numPr>
      </w:pPr>
      <w:r>
        <w:t>在别人尚未完全认识到公司价值时，凭借深度调研建立了认知优势</w:t>
      </w:r>
    </w:p>
    <w:p>
      <w:pPr>
        <w:spacing w:lineRule="exact"/>
        <w:jc w:val="left"/>
      </w:pPr>
      <w:r>
        <w:t>核心思想总结</w:t>
      </w:r>
    </w:p>
    <w:p>
      <w:pPr>
        <w:spacing w:lineRule="exact"/>
        <w:jc w:val="left"/>
      </w:pPr>
      <w:r>
        <w:t>费舍投资哲学的五大基石</w:t>
      </w:r>
    </w:p>
    <w:p>
      <w:pPr>
        <w:spacing w:lineRule="exact"/>
        <w:jc w:val="left"/>
      </w:pPr>
      <w:r>
        <w:t>基石一：企业是股票的本质</w:t>
      </w:r>
    </w:p>
    <w:p>
      <w:pPr>
        <w:spacing w:lineRule="exact"/>
        <w:jc w:val="left"/>
      </w:pPr>
      <w:r>
        <w:t>股票不是价格会上下波动的数字符号，而是代表真实企业的所有权。理解企业的本质，是一切投资判断的基础。</w:t>
      </w:r>
    </w:p>
    <w:p>
      <w:pPr>
        <w:spacing w:lineRule="exact"/>
        <w:jc w:val="left"/>
      </w:pPr>
      <w:r>
        <w:t>基石二：定性分析优先于定量分析</w:t>
      </w:r>
    </w:p>
    <w:p>
      <w:pPr>
        <w:spacing w:lineRule="exact"/>
        <w:jc w:val="left"/>
      </w:pPr>
      <w:r>
        <w:t>财务数据是过去的记录，真正的投资价值在于对企业未来的判断。判断企业未来，需要的是对管理层、企业文化、创新能力的深度定性评估。</w:t>
      </w:r>
    </w:p>
    <w:p>
      <w:pPr>
        <w:spacing w:lineRule="exact"/>
        <w:jc w:val="left"/>
      </w:pPr>
      <w:r>
        <w:t>基石三：深度调研是获得超额收益的唯一路径</w:t>
      </w:r>
    </w:p>
    <w:p>
      <w:pPr>
        <w:spacing w:lineRule="exact"/>
        <w:jc w:val="left"/>
      </w:pPr>
      <w:r>
        <w:t>"闲聊法"是费舍方法论的核心。没有比其他人更深入的研究，就不可能持续获得超过市场平均水平的回报。</w:t>
      </w:r>
    </w:p>
    <w:p>
      <w:pPr>
        <w:spacing w:lineRule="exact"/>
        <w:jc w:val="left"/>
      </w:pPr>
      <w:r>
        <w:t>基石四：少而精，长期持有</w:t>
      </w:r>
    </w:p>
    <w:p>
      <w:pPr>
        <w:spacing w:lineRule="exact"/>
        <w:jc w:val="left"/>
      </w:pPr>
      <w:r>
        <w:t>真正的成长股投资不需要持有数十只股票，也不需要频繁交易。找到3-5只经过严格评估的优质成长股，然后有耐心地持有，是实现财富积累的最优路径。</w:t>
      </w:r>
    </w:p>
    <w:p>
      <w:pPr>
        <w:spacing w:lineRule="exact"/>
        <w:jc w:val="left"/>
      </w:pPr>
      <w:r>
        <w:t>基石五：诚信是不可妥协的底线</w:t>
      </w:r>
    </w:p>
    <w:p>
      <w:pPr>
        <w:spacing w:lineRule="exact"/>
        <w:jc w:val="left"/>
      </w:pPr>
      <w:r>
        <w:t>管理层的诚信是评估任何投资的前提条件。一个不诚信的管理层可以让所有其他优势归零。</w:t>
      </w:r>
    </w:p>
    <w:p>
      <w:pPr>
        <w:spacing w:lineRule="exact"/>
        <w:jc w:val="left"/>
      </w:pPr>
      <w:r>
        <w:t>对后世投资界的影响</w:t>
      </w:r>
    </w:p>
    <w:p>
      <w:pPr>
        <w:spacing w:lineRule="exact"/>
        <w:jc w:val="left"/>
      </w:pPr>
      <w:r>
        <w:t>《怎样选择成长股》的影响力远超一本投资书籍的通常边界：</w:t>
      </w:r>
    </w:p>
    <w:p>
      <w:pPr>
        <w:spacing w:lineRule="exact"/>
        <w:jc w:val="left"/>
      </w:pPr>
      <w:r>
        <w:t>对巴菲特的影响：巴菲特承认，费舍的思想深刻影响了他从纯粹的格雷厄姆式"捡烟蒂"策略，向"以合理价格买入优质企业"的转型。他在芒格的推动下，越来越多地践行费舍的理念。</w:t>
      </w:r>
    </w:p>
    <w:p>
      <w:pPr>
        <w:spacing w:lineRule="exact"/>
        <w:jc w:val="left"/>
      </w:pPr>
      <w:r>
        <w:t>对成长投资流派的奠基：在费舍之前，投资界的主流是格雷厄姆式的量化价值分析；费舍的工作开创了系统性的成长股投资方法论，成为后来整个成长投资流派的理论基础。</w:t>
      </w:r>
    </w:p>
    <w:p>
      <w:pPr>
        <w:spacing w:lineRule="exact"/>
        <w:jc w:val="left"/>
      </w:pPr>
      <w:r>
        <w:t>对定性研究的重视：费舍让整个投资界认识到，深度的定性调研（包括与竞争对手、客户、供应商的访谈）是专业投资研究的重要组成部分。今天几乎所有专业投资机构都在使用类似的调研方法。</w:t>
      </w:r>
    </w:p>
    <w:p>
      <w:pPr>
        <w:spacing w:lineRule="exact"/>
        <w:jc w:val="left"/>
      </w:pPr>
      <w:r>
        <w:t>对长期投资文化的推广：费舍是最早系统论证"长期持有优质企业"比频繁交易更有效的投资理论家之一。他的工作为后来的长期价值投资文化奠定了重要基础。</w:t>
      </w:r>
    </w:p>
    <w:p>
      <w:pPr>
        <w:spacing w:lineRule="exact"/>
        <w:jc w:val="left"/>
      </w:pPr>
      <w:r>
        <w:t>结语：永不过时的投资智慧</w:t>
      </w:r>
    </w:p>
    <w:p>
      <w:pPr>
        <w:spacing w:lineRule="exact"/>
        <w:jc w:val="left"/>
      </w:pPr>
      <w:r>
        <w:t>《怎样选择成长股》首次出版于1958年，但其核心思想在半个多世纪后的今天依然光芒不减。这是因为，费舍所揭示的不仅仅是投资技巧，而是关于企业价值创造的本质规律。</w:t>
      </w:r>
    </w:p>
    <w:p>
      <w:pPr>
        <w:spacing w:lineRule="exact"/>
        <w:jc w:val="left"/>
      </w:pPr>
      <w:r>
        <w:t>无论市场如何变化，以下几点永远成立：</w:t>
      </w:r>
    </w:p>
    <w:p>
      <w:pPr>
        <w:numPr>
          <w:numId w:val="123"/>
        </w:numPr>
      </w:pPr>
      <w:r>
        <w:t>优秀的企业，在长期内总会产生优秀的回报</w:t>
      </w:r>
    </w:p>
    <w:p>
      <w:pPr>
        <w:numPr>
          <w:numId w:val="124"/>
        </w:numPr>
      </w:pPr>
      <w:r>
        <w:t>理解企业比理解价格更重要</w:t>
      </w:r>
    </w:p>
    <w:p>
      <w:pPr>
        <w:numPr>
          <w:numId w:val="125"/>
        </w:numPr>
      </w:pPr>
      <w:r>
        <w:t>耐心是投资者的最重要美德之一</w:t>
      </w:r>
    </w:p>
    <w:p>
      <w:pPr>
        <w:numPr>
          <w:numId w:val="126"/>
        </w:numPr>
      </w:pPr>
      <w:r>
        <w:t>诚信是任何商业关系的基础</w:t>
      </w:r>
    </w:p>
    <w:p>
      <w:pPr>
        <w:spacing w:lineRule="exact"/>
        <w:jc w:val="left"/>
      </w:pPr>
      <w:r>
        <w:t>对于每一位希望在股市中实现长期财富积累的投资者而言，这本书提供了一套经过历史检验的思维框架——而这个框架，值得反复研读、终身实践。</w:t>
      </w:r>
    </w:p>
    <w:p>
      <w:pPr>
        <w:spacing w:lineRule="exact"/>
        <w:jc w:val="left"/>
      </w:pPr>
      <w:r>
        <w:t>本总结根据菲利普·A·费舍《怎样选择成长股》（Common Stocks and Uncommon Profits）原著内容整理，旨在全面呈现书中核心思想。建议读者阅读原著以获取更完整、</w:t>
      </w:r>
    </w:p>
  </w:body>
</w:document>
</file>

<file path=word/numbering.xml><?xml version="1.0" encoding="utf-8"?>
<w:numbering xmlns:w="http://schemas.openxmlformats.org/wordprocessingml/2006/main">
  <w:abstractNum w:abstractNumId="1">
    <w:lvl>
      <w:numFmt w:val="bullet"/>
      <w:lvlText w:val="•"/>
    </w:lvl>
  </w:abstractNum>
  <w:abstractNum w:abstractNumId="2">
    <w:lvl>
      <w:numFmt w:val="bullet"/>
      <w:lvlText w:val="•"/>
    </w:lvl>
  </w:abstractNum>
  <w:abstractNum w:abstractNumId="3">
    <w:lvl>
      <w:numFmt w:val="bullet"/>
      <w:lvlText w:val="•"/>
    </w:lvl>
  </w:abstractNum>
  <w:abstractNum w:abstractNumId="4">
    <w:lvl>
      <w:numFmt w:val="bullet"/>
      <w:lvlText w:val="•"/>
    </w:lvl>
  </w:abstractNum>
  <w:abstractNum w:abstractNumId="5">
    <w:lvl>
      <w:numFmt w:val="bullet"/>
      <w:lvlText w:val="•"/>
    </w:lvl>
  </w:abstractNum>
  <w:abstractNum w:abstractNumId="6">
    <w:lvl>
      <w:numFmt w:val="bullet"/>
      <w:lvlText w:val="•"/>
    </w:lvl>
  </w:abstractNum>
  <w:abstractNum w:abstractNumId="7">
    <w:lvl>
      <w:numFmt w:val="bullet"/>
      <w:lvlText w:val="•"/>
    </w:lvl>
  </w:abstractNum>
  <w:abstractNum w:abstractNumId="8">
    <w:lvl>
      <w:numFmt w:val="bullet"/>
      <w:lvlText w:val="•"/>
    </w:lvl>
  </w:abstractNum>
  <w:abstractNum w:abstractNumId="9">
    <w:lvl>
      <w:numFmt w:val="bullet"/>
      <w:lvlText w:val="•"/>
    </w:lvl>
  </w:abstractNum>
  <w:abstractNum w:abstractNumId="10">
    <w:lvl>
      <w:numFmt w:val="bullet"/>
      <w:lvlText w:val="•"/>
    </w:lvl>
  </w:abstractNum>
  <w:abstractNum w:abstractNumId="11">
    <w:lvl>
      <w:numFmt w:val="bullet"/>
      <w:lvlText w:val="•"/>
    </w:lvl>
  </w:abstractNum>
  <w:abstractNum w:abstractNumId="12">
    <w:lvl>
      <w:numFmt w:val="bullet"/>
      <w:lvlText w:val="•"/>
    </w:lvl>
  </w:abstractNum>
  <w:abstractNum w:abstractNumId="13">
    <w:lvl>
      <w:numFmt w:val="bullet"/>
      <w:lvlText w:val="•"/>
    </w:lvl>
  </w:abstractNum>
  <w:abstractNum w:abstractNumId="14">
    <w:lvl>
      <w:numFmt w:val="bullet"/>
      <w:lvlText w:val="•"/>
    </w:lvl>
  </w:abstractNum>
  <w:abstractNum w:abstractNumId="15">
    <w:lvl>
      <w:numFmt w:val="bullet"/>
      <w:lvlText w:val="•"/>
    </w:lvl>
  </w:abstractNum>
  <w:abstractNum w:abstractNumId="16">
    <w:lvl>
      <w:numFmt w:val="bullet"/>
      <w:lvlText w:val="•"/>
    </w:lvl>
  </w:abstractNum>
  <w:abstractNum w:abstractNumId="17">
    <w:lvl>
      <w:numFmt w:val="bullet"/>
      <w:lvlText w:val="•"/>
    </w:lvl>
  </w:abstractNum>
  <w:abstractNum w:abstractNumId="18">
    <w:lvl>
      <w:numFmt w:val="bullet"/>
      <w:lvlText w:val="•"/>
    </w:lvl>
  </w:abstractNum>
  <w:abstractNum w:abstractNumId="19">
    <w:lvl>
      <w:numFmt w:val="bullet"/>
      <w:lvlText w:val="•"/>
    </w:lvl>
  </w:abstractNum>
  <w:abstractNum w:abstractNumId="20">
    <w:lvl>
      <w:numFmt w:val="bullet"/>
      <w:lvlText w:val="•"/>
    </w:lvl>
  </w:abstractNum>
  <w:abstractNum w:abstractNumId="21">
    <w:lvl>
      <w:numFmt w:val="bullet"/>
      <w:lvlText w:val="•"/>
    </w:lvl>
  </w:abstractNum>
  <w:abstractNum w:abstractNumId="22">
    <w:lvl>
      <w:numFmt w:val="bullet"/>
      <w:lvlText w:val="•"/>
    </w:lvl>
  </w:abstractNum>
  <w:abstractNum w:abstractNumId="23">
    <w:lvl>
      <w:numFmt w:val="bullet"/>
      <w:lvlText w:val="•"/>
    </w:lvl>
  </w:abstractNum>
  <w:abstractNum w:abstractNumId="24">
    <w:lvl>
      <w:numFmt w:val="bullet"/>
      <w:lvlText w:val="•"/>
    </w:lvl>
  </w:abstractNum>
  <w:abstractNum w:abstractNumId="25">
    <w:lvl>
      <w:numFmt w:val="bullet"/>
      <w:lvlText w:val="•"/>
    </w:lvl>
  </w:abstractNum>
  <w:abstractNum w:abstractNumId="26">
    <w:lvl>
      <w:numFmt w:val="bullet"/>
      <w:lvlText w:val="•"/>
    </w:lvl>
  </w:abstractNum>
  <w:abstractNum w:abstractNumId="27">
    <w:lvl>
      <w:numFmt w:val="bullet"/>
      <w:lvlText w:val="•"/>
    </w:lvl>
  </w:abstractNum>
  <w:abstractNum w:abstractNumId="28">
    <w:lvl>
      <w:numFmt w:val="bullet"/>
      <w:lvlText w:val="•"/>
    </w:lvl>
  </w:abstractNum>
  <w:abstractNum w:abstractNumId="29">
    <w:lvl>
      <w:numFmt w:val="bullet"/>
      <w:lvlText w:val="•"/>
    </w:lvl>
  </w:abstractNum>
  <w:abstractNum w:abstractNumId="30">
    <w:lvl>
      <w:numFmt w:val="bullet"/>
      <w:lvlText w:val="•"/>
    </w:lvl>
  </w:abstractNum>
  <w:abstractNum w:abstractNumId="31">
    <w:lvl>
      <w:numFmt w:val="bullet"/>
      <w:lvlText w:val="•"/>
    </w:lvl>
  </w:abstractNum>
  <w:abstractNum w:abstractNumId="32">
    <w:lvl>
      <w:numFmt w:val="bullet"/>
      <w:lvlText w:val="•"/>
    </w:lvl>
  </w:abstractNum>
  <w:abstractNum w:abstractNumId="33">
    <w:lvl>
      <w:numFmt w:val="bullet"/>
      <w:lvlText w:val="•"/>
    </w:lvl>
  </w:abstractNum>
  <w:abstractNum w:abstractNumId="34">
    <w:lvl>
      <w:numFmt w:val="bullet"/>
      <w:lvlText w:val="•"/>
    </w:lvl>
  </w:abstractNum>
  <w:abstractNum w:abstractNumId="35">
    <w:lvl>
      <w:numFmt w:val="bullet"/>
      <w:lvlText w:val="•"/>
    </w:lvl>
  </w:abstractNum>
  <w:abstractNum w:abstractNumId="36">
    <w:lvl>
      <w:numFmt w:val="bullet"/>
      <w:lvlText w:val="•"/>
    </w:lvl>
  </w:abstractNum>
  <w:abstractNum w:abstractNumId="37">
    <w:lvl>
      <w:numFmt w:val="bullet"/>
      <w:lvlText w:val="•"/>
    </w:lvl>
  </w:abstractNum>
  <w:abstractNum w:abstractNumId="38">
    <w:lvl>
      <w:numFmt w:val="bullet"/>
      <w:lvlText w:val="•"/>
    </w:lvl>
  </w:abstractNum>
  <w:abstractNum w:abstractNumId="39">
    <w:lvl>
      <w:numFmt w:val="bullet"/>
      <w:lvlText w:val="•"/>
    </w:lvl>
  </w:abstractNum>
  <w:abstractNum w:abstractNumId="40">
    <w:lvl>
      <w:numFmt w:val="bullet"/>
      <w:lvlText w:val="•"/>
    </w:lvl>
  </w:abstractNum>
  <w:abstractNum w:abstractNumId="41">
    <w:lvl>
      <w:numFmt w:val="bullet"/>
      <w:lvlText w:val="•"/>
    </w:lvl>
  </w:abstractNum>
  <w:abstractNum w:abstractNumId="42">
    <w:lvl>
      <w:numFmt w:val="bullet"/>
      <w:lvlText w:val="•"/>
    </w:lvl>
  </w:abstractNum>
  <w:abstractNum w:abstractNumId="43">
    <w:lvl>
      <w:numFmt w:val="bullet"/>
      <w:lvlText w:val="•"/>
    </w:lvl>
  </w:abstractNum>
  <w:abstractNum w:abstractNumId="44">
    <w:lvl>
      <w:numFmt w:val="bullet"/>
      <w:lvlText w:val="•"/>
    </w:lvl>
  </w:abstractNum>
  <w:abstractNum w:abstractNumId="45">
    <w:lvl>
      <w:numFmt w:val="bullet"/>
      <w:lvlText w:val="•"/>
    </w:lvl>
  </w:abstractNum>
  <w:abstractNum w:abstractNumId="46">
    <w:lvl>
      <w:numFmt w:val="bullet"/>
      <w:lvlText w:val="•"/>
    </w:lvl>
  </w:abstractNum>
  <w:abstractNum w:abstractNumId="47">
    <w:lvl>
      <w:numFmt w:val="bullet"/>
      <w:lvlText w:val="•"/>
    </w:lvl>
  </w:abstractNum>
  <w:abstractNum w:abstractNumId="48">
    <w:lvl>
      <w:numFmt w:val="bullet"/>
      <w:lvlText w:val="•"/>
    </w:lvl>
  </w:abstractNum>
  <w:abstractNum w:abstractNumId="49">
    <w:lvl>
      <w:numFmt w:val="bullet"/>
      <w:lvlText w:val="•"/>
    </w:lvl>
  </w:abstractNum>
  <w:abstractNum w:abstractNumId="50">
    <w:lvl>
      <w:numFmt w:val="bullet"/>
      <w:lvlText w:val="•"/>
    </w:lvl>
  </w:abstractNum>
  <w:abstractNum w:abstractNumId="51">
    <w:lvl>
      <w:numFmt w:val="bullet"/>
      <w:lvlText w:val="•"/>
    </w:lvl>
  </w:abstractNum>
  <w:abstractNum w:abstractNumId="52">
    <w:lvl>
      <w:numFmt w:val="bullet"/>
      <w:lvlText w:val="•"/>
    </w:lvl>
  </w:abstractNum>
  <w:abstractNum w:abstractNumId="53">
    <w:lvl>
      <w:numFmt w:val="bullet"/>
      <w:lvlText w:val="•"/>
    </w:lvl>
  </w:abstractNum>
  <w:abstractNum w:abstractNumId="54">
    <w:lvl>
      <w:numFmt w:val="bullet"/>
      <w:lvlText w:val="•"/>
    </w:lvl>
  </w:abstractNum>
  <w:abstractNum w:abstractNumId="55">
    <w:lvl>
      <w:numFmt w:val="bullet"/>
      <w:lvlText w:val="•"/>
    </w:lvl>
  </w:abstractNum>
  <w:abstractNum w:abstractNumId="56">
    <w:lvl>
      <w:numFmt w:val="bullet"/>
      <w:lvlText w:val="•"/>
    </w:lvl>
  </w:abstractNum>
  <w:abstractNum w:abstractNumId="57">
    <w:lvl>
      <w:numFmt w:val="bullet"/>
      <w:lvlText w:val="•"/>
    </w:lvl>
  </w:abstractNum>
  <w:abstractNum w:abstractNumId="58">
    <w:lvl>
      <w:numFmt w:val="bullet"/>
      <w:lvlText w:val="•"/>
    </w:lvl>
  </w:abstractNum>
  <w:abstractNum w:abstractNumId="59">
    <w:lvl>
      <w:numFmt w:val="bullet"/>
      <w:lvlText w:val="•"/>
    </w:lvl>
  </w:abstractNum>
  <w:abstractNum w:abstractNumId="60">
    <w:lvl>
      <w:numFmt w:val="bullet"/>
      <w:lvlText w:val="•"/>
    </w:lvl>
  </w:abstractNum>
  <w:abstractNum w:abstractNumId="61">
    <w:lvl>
      <w:numFmt w:val="bullet"/>
      <w:lvlText w:val="•"/>
    </w:lvl>
  </w:abstractNum>
  <w:abstractNum w:abstractNumId="62">
    <w:lvl>
      <w:numFmt w:val="bullet"/>
      <w:lvlText w:val="•"/>
    </w:lvl>
  </w:abstractNum>
  <w:abstractNum w:abstractNumId="63">
    <w:lvl>
      <w:numFmt w:val="bullet"/>
      <w:lvlText w:val="•"/>
    </w:lvl>
  </w:abstractNum>
  <w:abstractNum w:abstractNumId="64">
    <w:lvl>
      <w:numFmt w:val="bullet"/>
      <w:lvlText w:val="•"/>
    </w:lvl>
  </w:abstractNum>
  <w:abstractNum w:abstractNumId="65">
    <w:lvl>
      <w:numFmt w:val="bullet"/>
      <w:lvlText w:val="•"/>
    </w:lvl>
  </w:abstractNum>
  <w:abstractNum w:abstractNumId="66">
    <w:lvl>
      <w:numFmt w:val="bullet"/>
      <w:lvlText w:val="•"/>
    </w:lvl>
  </w:abstractNum>
  <w:abstractNum w:abstractNumId="67">
    <w:lvl>
      <w:numFmt w:val="bullet"/>
      <w:lvlText w:val="•"/>
    </w:lvl>
  </w:abstractNum>
  <w:abstractNum w:abstractNumId="68">
    <w:lvl>
      <w:numFmt w:val="bullet"/>
      <w:lvlText w:val="•"/>
    </w:lvl>
  </w:abstractNum>
  <w:abstractNum w:abstractNumId="69">
    <w:lvl>
      <w:numFmt w:val="bullet"/>
      <w:lvlText w:val="•"/>
    </w:lvl>
  </w:abstractNum>
  <w:abstractNum w:abstractNumId="70">
    <w:lvl>
      <w:numFmt w:val="bullet"/>
      <w:lvlText w:val="•"/>
    </w:lvl>
  </w:abstractNum>
  <w:abstractNum w:abstractNumId="71">
    <w:lvl>
      <w:numFmt w:val="bullet"/>
      <w:lvlText w:val="•"/>
    </w:lvl>
  </w:abstractNum>
  <w:abstractNum w:abstractNumId="72">
    <w:lvl>
      <w:numFmt w:val="bullet"/>
      <w:lvlText w:val="•"/>
    </w:lvl>
  </w:abstractNum>
  <w:abstractNum w:abstractNumId="73">
    <w:lvl>
      <w:numFmt w:val="bullet"/>
      <w:lvlText w:val="•"/>
    </w:lvl>
  </w:abstractNum>
  <w:abstractNum w:abstractNumId="74">
    <w:lvl>
      <w:numFmt w:val="bullet"/>
      <w:lvlText w:val="•"/>
    </w:lvl>
  </w:abstractNum>
  <w:abstractNum w:abstractNumId="75">
    <w:lvl>
      <w:numFmt w:val="bullet"/>
      <w:lvlText w:val="•"/>
    </w:lvl>
  </w:abstractNum>
  <w:abstractNum w:abstractNumId="76">
    <w:lvl>
      <w:numFmt w:val="bullet"/>
      <w:lvlText w:val="•"/>
    </w:lvl>
  </w:abstractNum>
  <w:abstractNum w:abstractNumId="77">
    <w:lvl>
      <w:numFmt w:val="bullet"/>
      <w:lvlText w:val="•"/>
    </w:lvl>
  </w:abstractNum>
  <w:abstractNum w:abstractNumId="78">
    <w:lvl>
      <w:numFmt w:val="bullet"/>
      <w:lvlText w:val="•"/>
    </w:lvl>
  </w:abstractNum>
  <w:abstractNum w:abstractNumId="79">
    <w:lvl>
      <w:numFmt w:val="bullet"/>
      <w:lvlText w:val="•"/>
    </w:lvl>
  </w:abstractNum>
  <w:abstractNum w:abstractNumId="80">
    <w:lvl>
      <w:numFmt w:val="bullet"/>
      <w:lvlText w:val="•"/>
    </w:lvl>
  </w:abstractNum>
  <w:abstractNum w:abstractNumId="81">
    <w:lvl>
      <w:numFmt w:val="bullet"/>
      <w:lvlText w:val="•"/>
    </w:lvl>
  </w:abstractNum>
  <w:abstractNum w:abstractNumId="82">
    <w:lvl>
      <w:numFmt w:val="bullet"/>
      <w:lvlText w:val="•"/>
    </w:lvl>
  </w:abstractNum>
  <w:abstractNum w:abstractNumId="83">
    <w:lvl>
      <w:numFmt w:val="bullet"/>
      <w:lvlText w:val="•"/>
    </w:lvl>
  </w:abstractNum>
  <w:abstractNum w:abstractNumId="84">
    <w:lvl>
      <w:numFmt w:val="bullet"/>
      <w:lvlText w:val="•"/>
    </w:lvl>
  </w:abstractNum>
  <w:abstractNum w:abstractNumId="85">
    <w:lvl>
      <w:numFmt w:val="bullet"/>
      <w:lvlText w:val="•"/>
    </w:lvl>
  </w:abstractNum>
  <w:abstractNum w:abstractNumId="86">
    <w:lvl>
      <w:numFmt w:val="bullet"/>
      <w:lvlText w:val="•"/>
    </w:lvl>
  </w:abstractNum>
  <w:abstractNum w:abstractNumId="87">
    <w:lvl>
      <w:numFmt w:val="bullet"/>
      <w:lvlText w:val="•"/>
    </w:lvl>
  </w:abstractNum>
  <w:abstractNum w:abstractNumId="88">
    <w:lvl>
      <w:numFmt w:val="bullet"/>
      <w:lvlText w:val="•"/>
    </w:lvl>
  </w:abstractNum>
  <w:abstractNum w:abstractNumId="89">
    <w:lvl>
      <w:numFmt w:val="bullet"/>
      <w:lvlText w:val="•"/>
    </w:lvl>
  </w:abstractNum>
  <w:abstractNum w:abstractNumId="90">
    <w:lvl>
      <w:numFmt w:val="bullet"/>
      <w:lvlText w:val="•"/>
    </w:lvl>
  </w:abstractNum>
  <w:abstractNum w:abstractNumId="91">
    <w:lvl>
      <w:numFmt w:val="bullet"/>
      <w:lvlText w:val="•"/>
    </w:lvl>
  </w:abstractNum>
  <w:abstractNum w:abstractNumId="92">
    <w:lvl>
      <w:numFmt w:val="bullet"/>
      <w:lvlText w:val="•"/>
    </w:lvl>
  </w:abstractNum>
  <w:abstractNum w:abstractNumId="93">
    <w:lvl>
      <w:numFmt w:val="bullet"/>
      <w:lvlText w:val="•"/>
    </w:lvl>
  </w:abstractNum>
  <w:abstractNum w:abstractNumId="94">
    <w:lvl>
      <w:numFmt w:val="bullet"/>
      <w:lvlText w:val="•"/>
    </w:lvl>
  </w:abstractNum>
  <w:abstractNum w:abstractNumId="95">
    <w:lvl>
      <w:numFmt w:val="bullet"/>
      <w:lvlText w:val="•"/>
    </w:lvl>
  </w:abstractNum>
  <w:abstractNum w:abstractNumId="96">
    <w:lvl>
      <w:numFmt w:val="bullet"/>
      <w:lvlText w:val="•"/>
    </w:lvl>
  </w:abstractNum>
  <w:abstractNum w:abstractNumId="97">
    <w:lvl>
      <w:numFmt w:val="bullet"/>
      <w:lvlText w:val="•"/>
    </w:lvl>
  </w:abstractNum>
  <w:abstractNum w:abstractNumId="98">
    <w:lvl>
      <w:numFmt w:val="bullet"/>
      <w:lvlText w:val="•"/>
    </w:lvl>
  </w:abstractNum>
  <w:abstractNum w:abstractNumId="99">
    <w:lvl>
      <w:numFmt w:val="bullet"/>
      <w:lvlText w:val="•"/>
    </w:lvl>
  </w:abstractNum>
  <w:abstractNum w:abstractNumId="100">
    <w:lvl>
      <w:numFmt w:val="bullet"/>
      <w:lvlText w:val="•"/>
    </w:lvl>
  </w:abstractNum>
  <w:abstractNum w:abstractNumId="101">
    <w:lvl>
      <w:numFmt w:val="bullet"/>
      <w:lvlText w:val="•"/>
    </w:lvl>
  </w:abstractNum>
  <w:abstractNum w:abstractNumId="102">
    <w:lvl>
      <w:numFmt w:val="bullet"/>
      <w:lvlText w:val="•"/>
    </w:lvl>
  </w:abstractNum>
  <w:abstractNum w:abstractNumId="103">
    <w:lvl>
      <w:numFmt w:val="bullet"/>
      <w:lvlText w:val="•"/>
    </w:lvl>
  </w:abstractNum>
  <w:abstractNum w:abstractNumId="104">
    <w:lvl>
      <w:numFmt w:val="bullet"/>
      <w:lvlText w:val="•"/>
    </w:lvl>
  </w:abstractNum>
  <w:abstractNum w:abstractNumId="105">
    <w:lvl>
      <w:numFmt w:val="bullet"/>
      <w:lvlText w:val="•"/>
    </w:lvl>
  </w:abstractNum>
  <w:abstractNum w:abstractNumId="106">
    <w:lvl>
      <w:numFmt w:val="bullet"/>
      <w:lvlText w:val="•"/>
    </w:lvl>
  </w:abstractNum>
  <w:abstractNum w:abstractNumId="107">
    <w:lvl>
      <w:numFmt w:val="bullet"/>
      <w:lvlText w:val="•"/>
    </w:lvl>
  </w:abstractNum>
  <w:abstractNum w:abstractNumId="108">
    <w:lvl>
      <w:numFmt w:val="bullet"/>
      <w:lvlText w:val="•"/>
    </w:lvl>
  </w:abstractNum>
  <w:abstractNum w:abstractNumId="109">
    <w:lvl>
      <w:numFmt w:val="bullet"/>
      <w:lvlText w:val="•"/>
    </w:lvl>
  </w:abstractNum>
  <w:abstractNum w:abstractNumId="110">
    <w:lvl>
      <w:numFmt w:val="bullet"/>
      <w:lvlText w:val="•"/>
    </w:lvl>
  </w:abstractNum>
  <w:abstractNum w:abstractNumId="111">
    <w:lvl>
      <w:numFmt w:val="bullet"/>
      <w:lvlText w:val="•"/>
    </w:lvl>
  </w:abstractNum>
  <w:abstractNum w:abstractNumId="112">
    <w:lvl>
      <w:numFmt w:val="bullet"/>
      <w:lvlText w:val="•"/>
    </w:lvl>
  </w:abstractNum>
  <w:abstractNum w:abstractNumId="113">
    <w:lvl>
      <w:numFmt w:val="bullet"/>
      <w:lvlText w:val="•"/>
    </w:lvl>
  </w:abstractNum>
  <w:abstractNum w:abstractNumId="114">
    <w:lvl>
      <w:numFmt w:val="bullet"/>
      <w:lvlText w:val="•"/>
    </w:lvl>
  </w:abstractNum>
  <w:abstractNum w:abstractNumId="115">
    <w:lvl>
      <w:numFmt w:val="bullet"/>
      <w:lvlText w:val="•"/>
    </w:lvl>
  </w:abstractNum>
  <w:abstractNum w:abstractNumId="116">
    <w:lvl>
      <w:numFmt w:val="bullet"/>
      <w:lvlText w:val="•"/>
    </w:lvl>
  </w:abstractNum>
  <w:abstractNum w:abstractNumId="117">
    <w:lvl>
      <w:numFmt w:val="bullet"/>
      <w:lvlText w:val="•"/>
    </w:lvl>
  </w:abstractNum>
  <w:abstractNum w:abstractNumId="118">
    <w:lvl>
      <w:numFmt w:val="bullet"/>
      <w:lvlText w:val="•"/>
    </w:lvl>
  </w:abstractNum>
  <w:abstractNum w:abstractNumId="119">
    <w:lvl>
      <w:numFmt w:val="bullet"/>
      <w:lvlText w:val="•"/>
    </w:lvl>
  </w:abstractNum>
  <w:abstractNum w:abstractNumId="120">
    <w:lvl>
      <w:numFmt w:val="bullet"/>
      <w:lvlText w:val="•"/>
    </w:lvl>
  </w:abstractNum>
  <w:abstractNum w:abstractNumId="121">
    <w:lvl>
      <w:numFmt w:val="bullet"/>
      <w:lvlText w:val="•"/>
    </w:lvl>
  </w:abstractNum>
  <w:abstractNum w:abstractNumId="122">
    <w:lvl>
      <w:numFmt w:val="bullet"/>
      <w:lvlText w:val="•"/>
    </w:lvl>
  </w:abstractNum>
  <w:abstractNum w:abstractNumId="123">
    <w:lvl>
      <w:numFmt w:val="bullet"/>
      <w:lvlText w:val="•"/>
    </w:lvl>
  </w:abstractNum>
  <w:abstractNum w:abstractNumId="124">
    <w:lvl>
      <w:numFmt w:val="bullet"/>
      <w:lvlText w:val="•"/>
    </w:lvl>
  </w:abstractNum>
  <w:abstractNum w:abstractNumId="125">
    <w:lvl>
      <w:numFmt w:val="bullet"/>
      <w:lvlText w:val="•"/>
    </w:lvl>
  </w:abstractNum>
  <w:abstractNum w:abstractNumId="126">
    <w:lvl>
      <w:numFmt w:val="bullet"/>
      <w:lvlText w:val="•"/>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bering>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 Id="rId2" Type="http://schemas.openxmlformats.org/officeDocument/2006/relationships/numbering" Target="numbering.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2026-04-11T04:36:12Z</dcterms:created>
  <dc:creator>Apache POI</dc:creator>
</cp:coreProperties>
</file>