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spacing w:line="700" w:lineRule="exact"/>
        <w:ind w:firstLine="872"/>
        <w:jc w:val="center"/>
        <w:rPr>
          <w:rFonts w:hint="default" w:ascii="方正小标宋简体" w:hAnsi="黑体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hAnsi="黑体" w:eastAsia="方正小标宋简体"/>
          <w:sz w:val="44"/>
          <w:szCs w:val="44"/>
        </w:rPr>
        <w:t>跨平台智能算法模型转化工具</w:t>
      </w:r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需求规格说明书</w:t>
      </w: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pStyle w:val="2"/>
        <w:ind w:firstLine="0" w:firstLineChars="0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widowControl/>
        <w:ind w:firstLine="712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  <w:lang w:val="en-US" w:eastAsia="zh-CN"/>
        </w:rPr>
        <w:t>西南交通大学</w:t>
      </w:r>
      <w:r>
        <w:rPr>
          <w:rFonts w:hint="eastAsia" w:ascii="楷体_GB2312" w:eastAsia="楷体_GB2312"/>
          <w:sz w:val="36"/>
          <w:szCs w:val="36"/>
        </w:rPr>
        <w:t>制</w:t>
      </w:r>
    </w:p>
    <w:p>
      <w:pPr>
        <w:pStyle w:val="2"/>
      </w:pPr>
    </w:p>
    <w:p>
      <w:pPr>
        <w:pStyle w:val="2"/>
        <w:jc w:val="center"/>
        <w:rPr>
          <w:rFonts w:hint="default" w:ascii="楷体_GB2312" w:hAnsi="仿宋" w:eastAsia="楷体_GB2312" w:cs="仿宋"/>
          <w:kern w:val="2"/>
          <w:sz w:val="36"/>
          <w:szCs w:val="36"/>
          <w:lang w:val="en-US" w:eastAsia="zh-CN" w:bidi="ar-SA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2025年</w:t>
      </w:r>
      <w:r>
        <w:rPr>
          <w:rFonts w:hint="eastAsia" w:ascii="楷体_GB2312" w:eastAsia="楷体_GB2312" w:cs="仿宋"/>
          <w:kern w:val="2"/>
          <w:sz w:val="36"/>
          <w:szCs w:val="36"/>
          <w:lang w:val="en-US" w:eastAsia="zh-CN" w:bidi="ar-SA"/>
        </w:rPr>
        <w:t>10</w:t>
      </w: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月</w:t>
      </w:r>
      <w:r>
        <w:rPr>
          <w:rFonts w:hint="eastAsia" w:ascii="楷体_GB2312" w:eastAsia="楷体_GB2312" w:cs="仿宋"/>
          <w:kern w:val="2"/>
          <w:sz w:val="36"/>
          <w:szCs w:val="36"/>
          <w:lang w:val="en-US" w:eastAsia="zh-CN" w:bidi="ar-SA"/>
        </w:rPr>
        <w:t>10</w:t>
      </w: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日</w:t>
      </w:r>
    </w:p>
    <w:sdt>
      <w:sdtPr>
        <w:rPr>
          <w:rFonts w:ascii="宋体" w:hAnsi="宋体" w:eastAsia="宋体"/>
          <w:b/>
          <w:bCs/>
        </w:rPr>
        <w:id w:val="140857531"/>
        <w15:color w:val="DBDBDB"/>
        <w:docPartObj>
          <w:docPartGallery w:val="Table of Contents"/>
          <w:docPartUnique/>
        </w:docPartObj>
      </w:sdtPr>
      <w:sdtEndPr>
        <w:rPr>
          <w:rFonts w:ascii="仿宋_GB2312" w:hAnsi="仿宋" w:eastAsia="仿宋_GB2312"/>
          <w:b/>
          <w:bCs/>
          <w:szCs w:val="32"/>
        </w:rPr>
      </w:sdtEndPr>
      <w:sdtContent>
        <w:p>
          <w:pPr>
            <w:spacing w:line="360" w:lineRule="auto"/>
            <w:ind w:firstLine="0" w:firstLineChars="0"/>
            <w:jc w:val="center"/>
            <w:rPr>
              <w:b/>
              <w:bCs/>
            </w:rPr>
          </w:pPr>
          <w:r>
            <w:rPr>
              <w:rFonts w:hint="eastAsia" w:hAnsi="宋体"/>
              <w:b/>
              <w:bCs/>
            </w:rPr>
            <w:t>目录</w:t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TOC \o "1-3" \f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_Toc693629168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一、基本情况</w:t>
          </w:r>
          <w:r>
            <w:tab/>
          </w:r>
          <w:r>
            <w:fldChar w:fldCharType="begin"/>
          </w:r>
          <w:r>
            <w:instrText xml:space="preserve"> PAGEREF _Toc693629168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_Toc1284190660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（一）项目背景</w:t>
          </w:r>
          <w:r>
            <w:tab/>
          </w:r>
          <w:r>
            <w:fldChar w:fldCharType="begin"/>
          </w:r>
          <w:r>
            <w:instrText xml:space="preserve"> PAGEREF _Toc1284190660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_Toc1181770270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（二）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项目</w:t>
          </w:r>
          <w:r>
            <w:rPr>
              <w:rFonts w:hint="eastAsia" w:ascii="楷体_GB2312" w:hAnsi="楷体_GB2312" w:eastAsia="楷体_GB2312" w:cs="楷体_GB2312"/>
              <w:szCs w:val="32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_Toc1181770270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_Toc2084160434 </w:instrText>
          </w:r>
          <w:r>
            <w:fldChar w:fldCharType="separate"/>
          </w:r>
          <w:r>
            <w:rPr>
              <w:rFonts w:hint="eastAsia"/>
              <w:szCs w:val="32"/>
            </w:rPr>
            <w:t>1. 功能指标</w:t>
          </w:r>
          <w:r>
            <w:tab/>
          </w:r>
          <w:r>
            <w:fldChar w:fldCharType="begin"/>
          </w:r>
          <w:r>
            <w:instrText xml:space="preserve"> PAGEREF _Toc2084160434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_Toc878648021 </w:instrText>
          </w:r>
          <w:r>
            <w:fldChar w:fldCharType="separate"/>
          </w:r>
          <w:r>
            <w:rPr>
              <w:rFonts w:hint="eastAsia"/>
              <w:szCs w:val="32"/>
            </w:rPr>
            <w:t>2. 性能指标</w:t>
          </w:r>
          <w:r>
            <w:tab/>
          </w:r>
          <w:r>
            <w:fldChar w:fldCharType="begin"/>
          </w:r>
          <w:r>
            <w:instrText xml:space="preserve"> PAGEREF _Toc878648021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_Toc1339732175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（三）单位情况</w:t>
          </w:r>
          <w:r>
            <w:tab/>
          </w:r>
          <w:r>
            <w:fldChar w:fldCharType="begin"/>
          </w:r>
          <w:r>
            <w:instrText xml:space="preserve"> PAGEREF _Toc1339732175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_Toc512626430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 xml:space="preserve">（四） 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项目</w:t>
          </w:r>
          <w:r>
            <w:rPr>
              <w:rFonts w:hint="eastAsia" w:ascii="楷体_GB2312" w:hAnsi="楷体_GB2312" w:eastAsia="楷体_GB2312" w:cs="楷体_GB2312"/>
              <w:szCs w:val="32"/>
            </w:rPr>
            <w:t>周期</w:t>
          </w:r>
          <w:r>
            <w:tab/>
          </w:r>
          <w:r>
            <w:fldChar w:fldCharType="begin"/>
          </w:r>
          <w:r>
            <w:instrText xml:space="preserve"> PAGEREF _Toc512626430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_Toc8017246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（五）经费概况</w:t>
          </w:r>
          <w:r>
            <w:tab/>
          </w:r>
          <w:r>
            <w:fldChar w:fldCharType="begin"/>
          </w:r>
          <w:r>
            <w:instrText xml:space="preserve"> PAGEREF _Toc8017246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_Toc1601867408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（五） 成果及交付形式</w:t>
          </w:r>
          <w:r>
            <w:tab/>
          </w:r>
          <w:r>
            <w:fldChar w:fldCharType="begin"/>
          </w:r>
          <w:r>
            <w:instrText xml:space="preserve"> PAGEREF _Toc1601867408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_Toc1730527464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二、方案依据</w:t>
          </w:r>
          <w:r>
            <w:tab/>
          </w:r>
          <w:r>
            <w:fldChar w:fldCharType="begin"/>
          </w:r>
          <w:r>
            <w:instrText xml:space="preserve"> PAGEREF _Toc1730527464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_Toc1604056127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（一）参照法规标准</w:t>
          </w:r>
          <w:r>
            <w:tab/>
          </w:r>
          <w:r>
            <w:fldChar w:fldCharType="begin"/>
          </w:r>
          <w:r>
            <w:instrText xml:space="preserve"> PAGEREF _Toc1604056127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_Toc2009105698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（二）比照条件分析</w:t>
          </w:r>
          <w:r>
            <w:tab/>
          </w:r>
          <w:r>
            <w:fldChar w:fldCharType="begin"/>
          </w:r>
          <w:r>
            <w:instrText xml:space="preserve"> PAGEREF _Toc2009105698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_Toc6600858 </w:instrText>
          </w:r>
          <w:r>
            <w:fldChar w:fldCharType="separate"/>
          </w:r>
          <w:r>
            <w:rPr>
              <w:rFonts w:hint="eastAsia"/>
            </w:rPr>
            <w:t>1. 同类项目价格对标​</w:t>
          </w:r>
          <w:r>
            <w:tab/>
          </w:r>
          <w:r>
            <w:fldChar w:fldCharType="begin"/>
          </w:r>
          <w:r>
            <w:instrText xml:space="preserve"> PAGEREF _Toc6600858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_Toc1418954409 </w:instrText>
          </w:r>
          <w:r>
            <w:fldChar w:fldCharType="separate"/>
          </w:r>
          <w:r>
            <w:rPr>
              <w:rFonts w:hint="eastAsia"/>
            </w:rPr>
            <w:t>2. 核心资源价格询价​</w:t>
          </w:r>
          <w:r>
            <w:tab/>
          </w:r>
          <w:r>
            <w:fldChar w:fldCharType="begin"/>
          </w:r>
          <w:r>
            <w:instrText xml:space="preserve"> PAGEREF _Toc1418954409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_Toc560852128 </w:instrText>
          </w:r>
          <w:r>
            <w:fldChar w:fldCharType="separate"/>
          </w:r>
          <w:r>
            <w:rPr>
              <w:rFonts w:hint="eastAsia"/>
            </w:rPr>
            <w:t>3. 费用标准锚定与核算​</w:t>
          </w:r>
          <w:r>
            <w:tab/>
          </w:r>
          <w:r>
            <w:fldChar w:fldCharType="begin"/>
          </w:r>
          <w:r>
            <w:instrText xml:space="preserve"> PAGEREF _Toc560852128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_Toc935988613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（三）论证方法</w:t>
          </w:r>
          <w:r>
            <w:tab/>
          </w:r>
          <w:r>
            <w:fldChar w:fldCharType="begin"/>
          </w:r>
          <w:r>
            <w:instrText xml:space="preserve"> PAGEREF _Toc935988613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_Toc842904416 </w:instrText>
          </w:r>
          <w:r>
            <w:fldChar w:fldCharType="separate"/>
          </w:r>
          <w:r>
            <w:rPr>
              <w:rFonts w:hint="eastAsia"/>
            </w:rPr>
            <w:t>1. 分类论证法​</w:t>
          </w:r>
          <w:r>
            <w:tab/>
          </w:r>
          <w:r>
            <w:fldChar w:fldCharType="begin"/>
          </w:r>
          <w:r>
            <w:instrText xml:space="preserve"> PAGEREF _Toc842904416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_Toc1892384100 </w:instrText>
          </w:r>
          <w:r>
            <w:fldChar w:fldCharType="separate"/>
          </w:r>
          <w:r>
            <w:rPr>
              <w:rFonts w:hint="eastAsia"/>
            </w:rPr>
            <w:t>2. 量化支撑论证法​</w:t>
          </w:r>
          <w:r>
            <w:tab/>
          </w:r>
          <w:r>
            <w:fldChar w:fldCharType="begin"/>
          </w:r>
          <w:r>
            <w:instrText xml:space="preserve"> PAGEREF _Toc1892384100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_Toc1066756630 </w:instrText>
          </w:r>
          <w:r>
            <w:fldChar w:fldCharType="separate"/>
          </w:r>
          <w:r>
            <w:rPr>
              <w:rFonts w:hint="eastAsia"/>
            </w:rPr>
            <w:t>3. 成本溯源论证法​</w:t>
          </w:r>
          <w:r>
            <w:tab/>
          </w:r>
          <w:r>
            <w:fldChar w:fldCharType="begin"/>
          </w:r>
          <w:r>
            <w:instrText xml:space="preserve"> PAGEREF _Toc1066756630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_Toc1785195254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三、 项目技术内容与经费报价方案及测算理由</w:t>
          </w:r>
          <w:r>
            <w:tab/>
          </w:r>
          <w:r>
            <w:fldChar w:fldCharType="begin"/>
          </w:r>
          <w:r>
            <w:instrText xml:space="preserve"> PAGEREF _Toc1785195254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_Toc1282601741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  <w:lang w:eastAsia="zh-CN"/>
            </w:rPr>
            <w:t>（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一</w:t>
          </w:r>
          <w:r>
            <w:rPr>
              <w:rFonts w:hint="eastAsia" w:ascii="楷体_GB2312" w:hAnsi="楷体_GB2312" w:eastAsia="楷体_GB2312" w:cs="楷体_GB2312"/>
              <w:szCs w:val="32"/>
              <w:lang w:eastAsia="zh-CN"/>
            </w:rPr>
            <w:t>）</w:t>
          </w:r>
          <w:r>
            <w:rPr>
              <w:rFonts w:hint="eastAsia" w:ascii="楷体_GB2312" w:hAnsi="楷体_GB2312" w:eastAsia="楷体_GB2312" w:cs="楷体_GB2312"/>
              <w:szCs w:val="32"/>
            </w:rPr>
            <w:t>技术方案</w:t>
          </w:r>
          <w:r>
            <w:tab/>
          </w:r>
          <w:r>
            <w:fldChar w:fldCharType="begin"/>
          </w:r>
          <w:r>
            <w:instrText xml:space="preserve"> PAGEREF _Toc1282601741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_Toc246612401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  <w:lang w:val="en-US" w:eastAsia="zh-CN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_Toc246612401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_Toc171184897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</w:rPr>
            <w:t>架构设计</w:t>
          </w:r>
          <w:r>
            <w:tab/>
          </w:r>
          <w:r>
            <w:fldChar w:fldCharType="begin"/>
          </w:r>
          <w:r>
            <w:instrText xml:space="preserve"> PAGEREF _Toc171184897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_Toc1623960546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基础功能——</w:t>
          </w:r>
          <w:r>
            <w:rPr>
              <w:rFonts w:hint="eastAsia"/>
              <w:szCs w:val="32"/>
            </w:rPr>
            <w:t>模型管理</w:t>
          </w:r>
          <w:r>
            <w:tab/>
          </w:r>
          <w:r>
            <w:fldChar w:fldCharType="begin"/>
          </w:r>
          <w:r>
            <w:instrText xml:space="preserve"> PAGEREF _Toc1623960546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_Toc1535226899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功能指标1：</w:t>
          </w:r>
          <w:r>
            <w:rPr>
              <w:rFonts w:hint="eastAsia"/>
              <w:szCs w:val="32"/>
            </w:rPr>
            <w:t>可支持模型的跨平台、跨底层架构的格式转化</w:t>
          </w:r>
          <w:r>
            <w:tab/>
          </w:r>
          <w:r>
            <w:fldChar w:fldCharType="begin"/>
          </w:r>
          <w:r>
            <w:instrText xml:space="preserve"> PAGEREF _Toc1535226899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_Toc542472788 </w:instrText>
          </w:r>
          <w:r>
            <w:fldChar w:fldCharType="separate"/>
          </w:r>
          <w:r>
            <w:rPr>
              <w:szCs w:val="32"/>
            </w:rPr>
            <w:t xml:space="preserve">5.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功能指标2：</w:t>
          </w:r>
          <w:r>
            <w:rPr>
              <w:rFonts w:hint="eastAsia"/>
              <w:szCs w:val="32"/>
            </w:rPr>
            <w:t>可根据模型格式进行模型可视化</w:t>
          </w:r>
          <w:r>
            <w:tab/>
          </w:r>
          <w:r>
            <w:fldChar w:fldCharType="begin"/>
          </w:r>
          <w:r>
            <w:instrText xml:space="preserve"> PAGEREF _Toc542472788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_Toc1272066401 </w:instrText>
          </w:r>
          <w:r>
            <w:fldChar w:fldCharType="separate"/>
          </w:r>
          <w:r>
            <w:rPr>
              <w:szCs w:val="32"/>
            </w:rPr>
            <w:t xml:space="preserve">6.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跨平台推理测试模块</w:t>
          </w:r>
          <w:r>
            <w:tab/>
          </w:r>
          <w:r>
            <w:fldChar w:fldCharType="begin"/>
          </w:r>
          <w:r>
            <w:instrText xml:space="preserve"> PAGEREF _Toc1272066401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_Toc1420295722 </w:instrText>
          </w:r>
          <w:r>
            <w:fldChar w:fldCharType="separate"/>
          </w:r>
          <w:r>
            <w:rPr>
              <w:szCs w:val="32"/>
            </w:rPr>
            <w:t xml:space="preserve">7. 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任务监控模块</w:t>
          </w:r>
          <w:r>
            <w:tab/>
          </w:r>
          <w:r>
            <w:fldChar w:fldCharType="begin"/>
          </w:r>
          <w:r>
            <w:instrText xml:space="preserve"> PAGEREF _Toc1420295722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_Toc1629463249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</w:t>
          </w:r>
          <w:r>
            <w:rPr>
              <w:rFonts w:hint="eastAsia" w:ascii="楷体_GB2312" w:hAnsi="楷体_GB2312" w:eastAsia="楷体_GB2312" w:cs="楷体_GB2312"/>
              <w:szCs w:val="32"/>
              <w:lang w:val="en-US" w:eastAsia="zh-CN"/>
            </w:rPr>
            <w:t>二</w:t>
          </w:r>
          <w:r>
            <w:rPr>
              <w:rFonts w:hint="eastAsia" w:ascii="楷体_GB2312" w:hAnsi="楷体_GB2312" w:eastAsia="楷体_GB2312" w:cs="楷体_GB2312"/>
              <w:szCs w:val="32"/>
            </w:rPr>
            <w:t>）工作内容</w:t>
          </w:r>
          <w:r>
            <w:tab/>
          </w:r>
          <w:r>
            <w:fldChar w:fldCharType="begin"/>
          </w:r>
          <w:r>
            <w:instrText xml:space="preserve"> PAGEREF _Toc1629463249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_Toc1677359399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</w:rPr>
            <w:t>需求深度调研与确认</w:t>
          </w:r>
          <w:r>
            <w:tab/>
          </w:r>
          <w:r>
            <w:fldChar w:fldCharType="begin"/>
          </w:r>
          <w:r>
            <w:instrText xml:space="preserve"> PAGEREF _Toc1677359399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_Toc1361584824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</w:rPr>
            <w:t>资源与环境搭建</w:t>
          </w:r>
          <w:r>
            <w:tab/>
          </w:r>
          <w:r>
            <w:fldChar w:fldCharType="begin"/>
          </w:r>
          <w:r>
            <w:instrText xml:space="preserve"> PAGEREF _Toc1361584824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_Toc570394536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/>
              <w:szCs w:val="32"/>
            </w:rPr>
            <w:t>软件架构与模块开发</w:t>
          </w:r>
          <w:r>
            <w:tab/>
          </w:r>
          <w:r>
            <w:fldChar w:fldCharType="begin"/>
          </w:r>
          <w:r>
            <w:instrText xml:space="preserve"> PAGEREF _Toc570394536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_Toc253966344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/>
              <w:szCs w:val="32"/>
            </w:rPr>
            <w:t>20类模型与4类平台适配调试</w:t>
          </w:r>
          <w:r>
            <w:tab/>
          </w:r>
          <w:r>
            <w:fldChar w:fldCharType="begin"/>
          </w:r>
          <w:r>
            <w:instrText xml:space="preserve"> PAGEREF _Toc253966344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_Toc1362337019 </w:instrText>
          </w:r>
          <w:r>
            <w:fldChar w:fldCharType="separate"/>
          </w:r>
          <w:r>
            <w:rPr>
              <w:szCs w:val="32"/>
            </w:rPr>
            <w:t xml:space="preserve">5. </w:t>
          </w:r>
          <w:r>
            <w:rPr>
              <w:rFonts w:hint="eastAsia"/>
              <w:szCs w:val="32"/>
            </w:rPr>
            <w:t>功能与性能测试</w:t>
          </w:r>
          <w:r>
            <w:rPr>
              <w:rFonts w:hint="eastAsia"/>
              <w:szCs w:val="32"/>
              <w:lang w:eastAsia="zh-CN"/>
            </w:rPr>
            <w:t>、问题修复与优化</w:t>
          </w:r>
          <w:r>
            <w:tab/>
          </w:r>
          <w:r>
            <w:fldChar w:fldCharType="begin"/>
          </w:r>
          <w:r>
            <w:instrText xml:space="preserve"> PAGEREF _Toc1362337019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_Toc327634019 </w:instrText>
          </w:r>
          <w:r>
            <w:fldChar w:fldCharType="separate"/>
          </w:r>
          <w:r>
            <w:rPr>
              <w:szCs w:val="32"/>
            </w:rPr>
            <w:t xml:space="preserve">6. </w:t>
          </w:r>
          <w:r>
            <w:rPr>
              <w:rFonts w:hint="eastAsia"/>
              <w:szCs w:val="32"/>
            </w:rPr>
            <w:t>交付与服务阶段</w:t>
          </w:r>
          <w:r>
            <w:tab/>
          </w:r>
          <w:r>
            <w:fldChar w:fldCharType="begin"/>
          </w:r>
          <w:r>
            <w:instrText xml:space="preserve"> PAGEREF _Toc327634019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2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_Toc396886425 </w:instrText>
          </w:r>
          <w:r>
            <w:fldChar w:fldCharType="separate"/>
          </w:r>
          <w:r>
            <w:rPr>
              <w:rFonts w:hint="eastAsia" w:ascii="楷体_GB2312" w:hAnsi="楷体_GB2312" w:eastAsia="楷体_GB2312" w:cs="楷体_GB2312"/>
              <w:szCs w:val="32"/>
            </w:rPr>
            <w:t>（三）经费报价方案及测算理由</w:t>
          </w:r>
          <w:r>
            <w:tab/>
          </w:r>
          <w:r>
            <w:fldChar w:fldCharType="begin"/>
          </w:r>
          <w:r>
            <w:instrText xml:space="preserve"> PAGEREF _Toc396886425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_Toc385937393 </w:instrText>
          </w:r>
          <w:r>
            <w:fldChar w:fldCharType="separate"/>
          </w:r>
          <w:r>
            <w:rPr>
              <w:szCs w:val="32"/>
            </w:rPr>
            <w:t xml:space="preserve">1. </w:t>
          </w:r>
          <w:r>
            <w:rPr>
              <w:rFonts w:hint="eastAsia"/>
              <w:szCs w:val="32"/>
              <w:lang w:val="en-US" w:eastAsia="zh-CN"/>
            </w:rPr>
            <w:t>直接费用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11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18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万元）</w:t>
          </w:r>
          <w:r>
            <w:tab/>
          </w:r>
          <w:r>
            <w:fldChar w:fldCharType="begin"/>
          </w:r>
          <w:r>
            <w:instrText xml:space="preserve"> PAGEREF _Toc385937393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_Toc1049150211 </w:instrText>
          </w:r>
          <w:r>
            <w:fldChar w:fldCharType="separate"/>
          </w:r>
          <w:r>
            <w:rPr>
              <w:szCs w:val="32"/>
            </w:rPr>
            <w:t xml:space="preserve">2. </w:t>
          </w:r>
          <w:r>
            <w:rPr>
              <w:rFonts w:hint="eastAsia"/>
              <w:szCs w:val="32"/>
              <w:lang w:val="en-US" w:eastAsia="zh-CN"/>
            </w:rPr>
            <w:t>间接</w:t>
          </w:r>
          <w:r>
            <w:rPr>
              <w:rFonts w:hint="eastAsia"/>
              <w:szCs w:val="32"/>
            </w:rPr>
            <w:t>费</w:t>
          </w:r>
          <w:r>
            <w:rPr>
              <w:rFonts w:hint="eastAsia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27.50万元）</w:t>
          </w:r>
          <w:r>
            <w:tab/>
          </w:r>
          <w:r>
            <w:fldChar w:fldCharType="begin"/>
          </w:r>
          <w:r>
            <w:instrText xml:space="preserve"> PAGEREF _Toc1049150211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_Toc79370760 </w:instrText>
          </w:r>
          <w:r>
            <w:fldChar w:fldCharType="separate"/>
          </w:r>
          <w:r>
            <w:rPr>
              <w:szCs w:val="32"/>
            </w:rPr>
            <w:t xml:space="preserve">3. </w:t>
          </w:r>
          <w:r>
            <w:rPr>
              <w:rFonts w:hint="eastAsia"/>
              <w:szCs w:val="32"/>
              <w:lang w:val="en-US" w:eastAsia="zh-CN"/>
            </w:rPr>
            <w:t>管理</w:t>
          </w:r>
          <w:r>
            <w:rPr>
              <w:rFonts w:hint="eastAsia"/>
              <w:szCs w:val="32"/>
            </w:rPr>
            <w:t>费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5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0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0万元）</w:t>
          </w:r>
          <w:r>
            <w:tab/>
          </w:r>
          <w:r>
            <w:fldChar w:fldCharType="begin"/>
          </w:r>
          <w:r>
            <w:instrText xml:space="preserve"> PAGEREF _Toc79370760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_Toc397018533 </w:instrText>
          </w:r>
          <w:r>
            <w:fldChar w:fldCharType="separate"/>
          </w:r>
          <w:r>
            <w:rPr>
              <w:szCs w:val="32"/>
            </w:rPr>
            <w:t xml:space="preserve">4. </w:t>
          </w:r>
          <w:r>
            <w:rPr>
              <w:rFonts w:hint="eastAsia"/>
              <w:szCs w:val="32"/>
              <w:lang w:val="en-US" w:eastAsia="zh-CN"/>
            </w:rPr>
            <w:t>其他费用</w:t>
          </w:r>
          <w:r>
            <w:rPr>
              <w:rFonts w:hint="eastAsia" w:eastAsia="仿宋_GB2312"/>
              <w:szCs w:val="32"/>
              <w:lang w:eastAsia="zh-CN"/>
            </w:rPr>
            <w:t>（</w:t>
          </w:r>
          <w:r>
            <w:rPr>
              <w:rFonts w:hint="eastAsia"/>
              <w:szCs w:val="32"/>
              <w:lang w:val="en-US" w:eastAsia="zh-CN"/>
            </w:rPr>
            <w:t>3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.</w:t>
          </w:r>
          <w:r>
            <w:rPr>
              <w:rFonts w:hint="eastAsia"/>
              <w:szCs w:val="32"/>
              <w:lang w:val="en-US" w:eastAsia="zh-CN"/>
            </w:rPr>
            <w:t>85</w:t>
          </w:r>
          <w:r>
            <w:rPr>
              <w:rFonts w:hint="eastAsia" w:ascii="仿宋_GB2312" w:eastAsia="仿宋_GB2312"/>
              <w:szCs w:val="32"/>
              <w:lang w:val="en-US" w:eastAsia="zh-CN"/>
            </w:rPr>
            <w:t>万元）</w:t>
          </w:r>
          <w:r>
            <w:tab/>
          </w:r>
          <w:r>
            <w:fldChar w:fldCharType="begin"/>
          </w:r>
          <w:r>
            <w:instrText xml:space="preserve"> PAGEREF _Toc397018533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846"/>
            </w:tabs>
            <w:kinsoku/>
            <w:wordWrap/>
            <w:overflowPunct w:val="0"/>
            <w:topLinePunct w:val="0"/>
            <w:autoSpaceDE w:val="0"/>
            <w:autoSpaceDN w:val="0"/>
            <w:bidi w:val="0"/>
            <w:adjustRightInd w:val="0"/>
            <w:snapToGrid w:val="0"/>
            <w:spacing w:after="0"/>
            <w:textAlignment w:val="baseline"/>
          </w:pPr>
          <w:r>
            <w:fldChar w:fldCharType="begin"/>
          </w:r>
          <w:r>
            <w:instrText xml:space="preserve"> HYPERLINK \l _Toc458792902 </w:instrText>
          </w:r>
          <w:r>
            <w:fldChar w:fldCharType="separate"/>
          </w:r>
          <w:r>
            <w:rPr>
              <w:rFonts w:hint="eastAsia" w:ascii="黑体" w:hAnsi="黑体" w:eastAsia="黑体"/>
              <w:szCs w:val="32"/>
            </w:rPr>
            <w:t>四、结论</w:t>
          </w:r>
          <w:r>
            <w:tab/>
          </w:r>
          <w:r>
            <w:fldChar w:fldCharType="begin"/>
          </w:r>
          <w:r>
            <w:instrText xml:space="preserve"> PAGEREF _Toc458792902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  <w:szCs w:val="32"/>
            </w:rPr>
          </w:pPr>
          <w:r>
            <w:fldChar w:fldCharType="end"/>
          </w:r>
        </w:p>
      </w:sdtContent>
    </w:sdt>
    <w:p>
      <w:pPr>
        <w:widowControl/>
        <w:ind w:firstLine="712"/>
        <w:jc w:val="center"/>
        <w:rPr>
          <w:rFonts w:ascii="楷体_GB2312" w:eastAsia="楷体_GB2312"/>
          <w:sz w:val="36"/>
          <w:szCs w:val="36"/>
        </w:rPr>
      </w:pPr>
    </w:p>
    <w:p>
      <w:pPr>
        <w:widowControl/>
        <w:rPr>
          <w:sz w:val="32"/>
          <w:szCs w:val="32"/>
        </w:rPr>
        <w:sectPr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# 跨平台智能算法模型转化工具需求规格说明书</w:t>
      </w: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文档引言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文档目的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需求规格说明书旨在明确“跨平台智能算法模型转化工具”的核心需求，包括功能目标、性能指标、运行环境、验收标准等内容，为项目开发、测试、交付提供统一依据，确保工具满足中国船舶集团有限公司第七一六研究所（以下简称“甲方”）试验场内场调试机场景下的智能模型跨平台部署与管理需求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文档范围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说明书覆盖工具从“模型接入-格式转化-可视化分析-推理验证-任务监控”的全流程需求，包括功能需求、性能需求、运行环境需求、数据需求、接口需求、非功能需求及验收标准，不涉及第三方硬件设备的底层驱动开发（需甲方提供硬件基础环境支持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术语与定义</w:t>
      </w:r>
    </w:p>
    <w:p>
      <w:pPr>
        <w:pStyle w:val="2"/>
        <w:ind w:firstLine="552"/>
        <w:rPr>
          <w:rFonts w:hint="eastAsia"/>
        </w:rPr>
      </w:pP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9"/>
        <w:gridCol w:w="6267"/>
      </w:tblGrid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 w:ascii="楷体" w:hAnsi="楷体" w:eastAsia="楷体" w:cs="楷体"/>
                <w:b/>
              </w:rPr>
              <w:t>术语/缩写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 w:ascii="楷体" w:hAnsi="楷体" w:eastAsia="楷体" w:cs="楷体"/>
                <w:b/>
              </w:rPr>
              <w:t>定义说明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ONNX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开放神经网络交换格式，作为模型跨平台转换的中间格式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OM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华为昇腾平台专用模型格式，基于CANN架构编译生成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RKNN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瑞芯微平台专用模型格式，支持NPU硬件加速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TensorRT Engine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英伟达平台专用模型格式，优化CUDA内核调用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CNModel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寒武纪平台专用模型格式，匹配Neuware架构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FP32/FP16/INT8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模型精度模式，分别对应高精度、平衡精度与性能、高性能低功耗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mAP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目标检测模型精度评价指标，均值平均精度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Top-1 Accuracy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目标分类模型精度评价指标，top-1预测正确的比例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GLUE Score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自然语言模型精度评价指标，含多子任务得分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参考文档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《跨平台智能算法模型转化工具采购项目报价书》（西南交通大学，2025年9月）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《跨平台智能算法模型转化工具技术方案》（西南交通大学，2025年10月）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华为昇腾CANN 7.0 SDK开发文档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瑞芯微RKNN Toolkit 2.5用户手册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5. 英伟达TensorRT 8.6技术手册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6. 寒武纪MagicMind 1.8开发指南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项目概述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项目背景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甲方试验场内场调试机需支持多类型智能模型（如目标检测、自然语言大模型）的部署测试，但不同硬件平台（华为、瑞芯微、英伟达、寒武纪）存在模型格式不兼容问题，且模型“黑箱”属性导致调试效率低。本工具需以软件形式内嵌于调试机，解决跨平台格式转化与模型可视化问题，支撑智能模型全流程管理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项目目标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兼容性目标：支持不少于20类主流智能体模型（目标检测、分类、跟踪、自然语言大模型）的跨平台格式转化，覆盖华为、瑞芯微、英伟达、寒武纪4类硬件平台。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功能目标：实现模型全生命周期管理（上传、版本控制、检索）、跨平台格式转化、模型可视化、推理测试与任务监控，形成“一站式”工具链。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性能目标：确保转换后模型功能正常（推理成功率≥99.5%）、性能达标（推理延迟符合平台阈值）、精度稳定（精度损失默认≤5%）。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易用性目标：基于B/S架构，支持主流浏览器访问，提供可视化交互界面，降低操作门槛。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项目范围</w:t>
      </w:r>
    </w:p>
    <w:p>
      <w:pPr>
        <w:rPr>
          <w:rFonts w:hint="eastAsia"/>
        </w:rPr>
      </w:pPr>
      <w:r>
        <w:rPr>
          <w:rFonts w:hint="eastAsia"/>
        </w:rPr>
        <w:t xml:space="preserve"> |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64"/>
        <w:gridCol w:w="3977"/>
        <w:gridCol w:w="3021"/>
      </w:tblGrid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范围类别</w:t>
            </w:r>
          </w:p>
        </w:tc>
        <w:tc>
          <w:tcPr>
            <w:tcW w:w="3977" w:type="dxa"/>
          </w:tcPr>
          <w:p>
            <w:pPr>
              <w:pStyle w:val="2"/>
              <w:ind w:left="-1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包含内容 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排除内容</w:t>
            </w:r>
          </w:p>
        </w:tc>
      </w:tr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功能范围</w:t>
            </w:r>
          </w:p>
        </w:tc>
        <w:tc>
          <w:tcPr>
            <w:tcW w:w="3977" w:type="dxa"/>
          </w:tcPr>
          <w:p>
            <w:pPr>
              <w:pStyle w:val="2"/>
              <w:ind w:left="-1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模型管理、跨平台格式转化、模型可视化、跨平台推理测试、任务监控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第三方硬件设备采购与底层驱动开发、试验场网络架构搭建</w:t>
            </w:r>
          </w:p>
        </w:tc>
      </w:tr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模型范围</w:t>
            </w:r>
          </w:p>
        </w:tc>
        <w:tc>
          <w:tcPr>
            <w:tcW w:w="3977" w:type="dxa"/>
          </w:tcPr>
          <w:p>
            <w:pPr>
              <w:pStyle w:val="2"/>
              <w:ind w:left="-1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20类主流模型（如YOLO、Faster R-CNN、ResNet50、BERT-base等） 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自定义非标模型（需额外适配） </w:t>
            </w:r>
          </w:p>
        </w:tc>
      </w:tr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平台范围</w:t>
            </w:r>
          </w:p>
        </w:tc>
        <w:tc>
          <w:tcPr>
            <w:tcW w:w="3977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华为昇腾（Atlas 800/200I）、瑞芯微（RK3588/RK3599）、英伟达（RTX 4090/Jetson AGX Orin）、寒武纪（思元370/590）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其他未明确的硬件平台（如高通、地平线）</w:t>
            </w:r>
          </w:p>
        </w:tc>
      </w:tr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环境范围</w:t>
            </w:r>
          </w:p>
        </w:tc>
        <w:tc>
          <w:tcPr>
            <w:tcW w:w="3977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试验场内网环境、指定操作系统（Linux Ubuntu 20.04+、麒麟v10、Windows Server 2019+）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公网环境部署、非指定操作系统适配</w:t>
            </w:r>
          </w:p>
        </w:tc>
      </w:tr>
      <w:tr>
        <w:tc>
          <w:tcPr>
            <w:tcW w:w="2064" w:type="dxa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源码和运行时范围</w:t>
            </w:r>
          </w:p>
        </w:tc>
        <w:tc>
          <w:tcPr>
            <w:tcW w:w="3977" w:type="dxa"/>
          </w:tcPr>
          <w:p>
            <w:pPr>
              <w:pStyle w:val="2"/>
              <w:ind w:left="0" w:leftChars="0" w:firstLine="0" w:firstLineChars="0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所有前后端源码，AI相关源码支持硬件的相关平台，运行时支持至少一种平台环境</w:t>
            </w:r>
          </w:p>
        </w:tc>
        <w:tc>
          <w:tcPr>
            <w:tcW w:w="3021" w:type="dxa"/>
          </w:tcPr>
          <w:p>
            <w:pPr>
              <w:pStyle w:val="2"/>
              <w:ind w:left="0" w:leftChars="0" w:firstLine="0" w:firstLineChars="0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运行时环境不需要支持硬件的所有平台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核心价值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降本增效：打破硬件壁垒，实现“一次开发，多端部署”，减少重复开发成本；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可视化透明：将模型“黑箱”转化为直观拓扑图，辅助调试与优化；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可靠性保障：通过自动化校验与多维度测试，确保模型转换质量；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可扩展性强：插件化设计支持后续扩展模型类型与硬件平台。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功能需求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模型管理模块</w:t>
      </w: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模型接入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多渠道上传：支持本地拖拽/点击上传、试验场内网文件服务器导入（路径映射读取）；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格式兼容：适配PyTorch（.pth/.pt）、TensorFlow（.pb/.saved_model/.h5）、ONNX（.onnx）、TensorFlow Lite（.tflite）等原生格式；</w:t>
      </w:r>
    </w:p>
    <w:p>
      <w:pPr>
        <w:pStyle w:val="2"/>
        <w:ind w:firstLine="552"/>
        <w:rPr>
          <w:rFonts w:hint="eastAsia" w:eastAsia="仿宋_GB2312"/>
          <w:lang w:eastAsia="zh-CN"/>
        </w:rPr>
      </w:pPr>
      <w:r>
        <w:rPr>
          <w:rFonts w:hint="eastAsia"/>
        </w:rPr>
        <w:t>3. 上传限制：单次支持最多10个文件批量上传，单个文件最大2GB；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格式校验：自动检测文件格式</w:t>
      </w:r>
      <w:r>
        <w:rPr>
          <w:rFonts w:hint="eastAsia"/>
          <w:lang w:val="en-US" w:eastAsia="zh-CN"/>
        </w:rPr>
        <w:t>并进行格式约束</w:t>
      </w:r>
      <w:r>
        <w:rPr>
          <w:rFonts w:hint="eastAsia"/>
        </w:rPr>
        <w:t>（如“仅支持.pth/.pb/.onnx等格式”）。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模型信息维护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自动</w:t>
      </w:r>
      <w:r>
        <w:rPr>
          <w:rFonts w:hint="eastAsia"/>
        </w:rPr>
        <w:t>解析：上传后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配置模型路径到解析任务，</w:t>
      </w:r>
      <w:r>
        <w:rPr>
          <w:rFonts w:hint="eastAsia"/>
        </w:rPr>
        <w:t>自动提取模型基础信息（名称、大小、源框架、输入输出维度、算子数量）；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手动补充：支持用户补充业务属性（模型类型、训练数据集、精度指标、适用场景、备注）；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编辑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：支持修改属性（如“适用场景”）；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修改追溯：生成修改日志（记录</w:t>
      </w:r>
      <w:r>
        <w:rPr>
          <w:rFonts w:hint="eastAsia"/>
          <w:lang w:val="en-US" w:eastAsia="zh-CN"/>
        </w:rPr>
        <w:t>修改</w:t>
      </w:r>
      <w:r>
        <w:rPr>
          <w:rFonts w:hint="eastAsia"/>
        </w:rPr>
        <w:t>时间</w:t>
      </w:r>
      <w:r>
        <w:rPr>
          <w:rFonts w:hint="eastAsia"/>
          <w:lang w:val="en-US" w:eastAsia="zh-CN"/>
        </w:rPr>
        <w:t>和内容等</w:t>
      </w:r>
      <w:r>
        <w:rPr>
          <w:rFonts w:hint="eastAsia"/>
        </w:rPr>
        <w:t>），便于审计。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模型版本控制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版本识别：通过“模型名称+MD5值”判定重复模型，自动生成连续版本号（如V1.0→V2.0）；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版本关联：新模型版本关联历史版本（显示“基于V1.0更新”），保留各版本元数据与文件；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版本清理：默认保留最近10个版本，历史版本可手动归档至MinIO冷存储。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模型存储与检索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结构化存储：模型文件存储于MinIO“raw-model”桶（路径：用户ID/上传日期/模型名称-版本），元数据存储于MySQL“model_meta”表；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重复复用：重复上传模型（MD5已存在）时，复用已有文件仅更新元数据，节省存储；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多维度检索：支持精准检索（模型名称/ID）、模糊检索（关键词如“yolo”）、高级筛选（模型类型+源框架+上传时间，如“目标检测+PyTorch+2024年5月后”）；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快捷收藏：支持“收藏”常用模型，置顶展示于“我的收藏”列表，缩短查找时间（平均≤5秒）。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跨平台格式转化模块</w:t>
      </w: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多源模型兼容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模型覆盖：支持20类主流模型，具体包括：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目标检测：YOLO（.pt）、Faster R-CNN（.pth/.pb）、SSD（.h5）；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目标分类：ResNet50/101（.pth）、EfficientNet-B0/B4（.h5）、MobileNetV3（.tflite）；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目标跟踪：SORT（.pt）、DeepSORT（.pb）、ByteTrack（.onnx）；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自然语言大模型：BERT-base（.bin）、RoBERTa（.pt）、GPT-2（.tf）、T5-small（.h5）；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自动识别：通过“文件后缀+模型结构特征”双重判定模型类型，自动关联对应转换模板，无需手动选择。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多平台格式输出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平台适配：针对4类平台输出原生格式，确保直接部署：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华为昇腾：OM格式（适配Atlas 800/200I，基于CANN架构）；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瑞芯微：RKNN格式（适配RK3588/RK3599，支持NPU加速）；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英伟达：TensorRT Engine格式（适配RTX 4090/Jetson AGX Orin，优化CUDA）；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寒武纪：CNModel格式（适配思元370/590，匹配Neuware架构）；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批量转换：支持同一模型同时转换至多平台格式（批量创建任务，可串行执行，没有并行必要）。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转换参数配置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精度模式：支持FP32（高精度）、FP16（平衡）、INT8（高性能）</w:t>
      </w:r>
      <w:bookmarkStart w:id="0" w:name="_GoBack"/>
      <w:bookmarkEnd w:id="0"/>
      <w:r>
        <w:rPr>
          <w:rFonts w:hint="eastAsia"/>
        </w:rPr>
        <w:t>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输入形状：支持固定形状（如640×640）、动态形状（范围如320×320~1280×1280，步长16），适配NLP模型可变序列长度；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优化策略：提供“性能优先”（算子融合、常量折叠）、“精度优先”（禁用激进量化、保留关键层FP32）、“兼容优先”（替换稀有算子）三种策略；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参数预设：支持保存常用配置（如“瑞芯微RK3588-INT8”），后续直接调用，减少重复配置。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转换任务管控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任务标识：提交任务时生成唯一UUID（任务ID），关联模型ID、目标平台、参数配置；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状态监控：实时展示任务状态（等待中/处理中/成功/失败）、进度（百分比+进度条）、当前阶段（如“ONNX格式转换中”）；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任务操作：处理中任务支持暂停（保留进度）、取消（释放资源）；失败任务显示原因摘要（如“算子不兼容”）及修复建议，支持一键重试；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自动校验：转换完成后触发三重校验：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格式完整性：调用平台工具验证（如华为atc--check_model）；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结构一致性：对比转换前后输入输出维度、算子数量（允许±5%偏差）；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基础功能：在目标平台执行10轮推理，检查输出合法性（如检测框坐标在0-1范围）。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转换日志追溯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日志内容：记录任务基础信息（ID、提交人、时间）、参数配置、转换步骤（操作、耗时、工具版本）、校验结果；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日志操作：支持按任务ID查询、关键词搜索（如“算子不兼容”）、导出为TXT/PDF；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保留时间：默认保留30天，可手动延长至90天，与模型版本周期一致。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模型可视化模块</w:t>
      </w: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多格式模型解析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解析范围：支持20类模型原生格式的结构解析，解析成功率≥99.5%；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解析内容：提取层信息（名称、类型、输入输出维度、计算量）、节点关系（数据流向、依赖关系）、参数细节（卷积核大小、激活函数、权重范围）；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NLP模型额外解析：Transformer层注意力头数量、隐藏层维度、序列长度；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目标检测模型额外解析：Anchor尺寸、检测层数量、类别数。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差异化场景展示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计算机视觉模型：采用“分层折叠式”布局，按backbone（蓝色）、neck（绿色）、head（橙色）分组，标注各层输出特征图尺寸，支持模块独立折叠/展开；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自然语言大模型：采用“横向链式”布局，按Transformer层顺序排列，用环形图展示多头注意力模块（不同颜色标识注意力头），悬浮窗显示注意力权重热力图；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目标跟踪模型：新增“流程可视化”，展示“检测器输出bbox→卡尔曼滤波→匈牙利匹配→轨迹更新”流程，支持模拟视频帧动态演示轨迹生成。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交互式参数探索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层节点交互：鼠标拖拽调整节点位置、双击查看详细参数（权重直方图、偏置范围）、框选多节点对比参数（如卷积核大小差异）；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结构导航：支持鼠标滚轮缩放（10%~500%）、输入层名称定位跳转（如“conv2d_1”）、功能筛选（如“仅显示卷积层”“隐藏BN层”）；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大模型适配：1000层以上模型支持“缩略图导航”（右侧显示整体拓扑，红色框标识当前视图），避免操作迷失。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结果导出与联动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导出格式：支持导出拓扑图（PNG/SVG，SVG无限缩放）、参数表（Excel）、注意力热力图（PNG/PDF）、跟踪视频（MP4，25fps）；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报告生成：自动生成可视化报告（HTML/PDF），含模型基础信息、结构分析、参数统计（总层数、计算量）、优化建议（如“检测头参数过大，建议轻量化”）；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跨环节联动：与转换模块联动，同时加载“转换前ONNX模型”与“转换后模型（反编译ONNX）”，红色标识结构差异（如算子替换），辅助精度损失定位。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跨平台推理测试模块</w:t>
      </w: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测试用例管理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数据适配：兼容多类型测试数据：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图像：JPG/PNG/BMP（分辨率320×320~1280×1280，批量上限1000张）；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文本：TXT（单条输入或批量数据集，需按“输入文本+预期结果”格式，如GLUE）；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视频：MP4/AVI（支持帧提取与关键帧标记）；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格式校验：自动检测数据合法性（如图像RGB三通道、文本UTF-8编码），不兼容数据提供转换工具（如灰度图转RGB、ANSI转UTF-8）；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用例管理：按“模型类型+测试场景”打标签（如“目标检测-COCO-精度测试”），支持版本控制（更新数据集生成新版本），用例复用率≥80%；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自动生成：无现成数据时，支持生成合成数据：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目标检测：生成含随机目标（汽车/行人）的图像（可配置目标数量2~5个/张）；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自然语言：基于模板生成文本（如“[主题]的[属性]是[值]”）；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生成效率：100条数据耗时≤1分钟。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多平台推理执行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节点选择：支持单平台单节点、单平台多节点、多平台多节点选择，自动检查节点状态（在线/离线）与负载（CPU≤70%、显存≤60%），过载时提示更换；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任务分配：批量任务（如1000张图像）按“负载均衡”拆分至多节点并行执行，效率提升3~5倍；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推理参数：配置推理精度模式（与转换一致）、batch size（1/2/4/8/16，取决于节点内存）、结果保存策略（全量/仅异常）、日志级别（WARN/ERROR）；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实时监控：展示任务进度（如“80/100张完成”）、节点执行状态（如“节点1剩余30s”）、实时指标（推理延迟、吞吐量），支持暂停/取消（响应时间≤100ms）。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多维度指标评估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功能验证指标：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推理成功率：≥99.5%（成功推理用例数/总用例数）；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模型加载成功率：100%（成功加载节点数/总节点数）；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无异常输出率：≥99%（输出合法用例数/总用例数）；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失败追溯：记录失败原因（如“显存溢出”“算子执行错误”）与错误日志；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性能测试指标：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推理延迟：取100轮平均值（排除首轮加载），不同平台阈值：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  - 英伟达RTX 4090（目标检测）：≤300ms；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  - 瑞芯微RK3588（目标检测）：≤300ms；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吞吐量（QPS）：计算公式“batch size/平均延迟×1000”；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资源占用：CPU≤80%、显存/NPU内存≤70%、边缘节点功耗（RK3588/Jetson）≤15W；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精度对比指标：以英伟达RTX 4090（FP32）为基准，精度损失阈值：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目标检测：mAP/Precision/Recall损失≤10%；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目标分类：Top-1/Top-5 Accuracy损失≤10%；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目标跟踪：MOTA损失≤10%、ID Switch≤10次/100帧；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自然语言：GLUE Score损失≤5%、BLEU Score损失≤10%；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异常处理：损失超阈值时分析原因（如“INT8量化导致小目标精度下降”），提供优化建议（如“降低量化精度至FP16”）。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测试报告生成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报告内容：含测试概况（模型、平台、时间、人员、用例数）、功能结果（达标情况）、性能图表（延迟对比图、资源热力图）、精度对比表（基准值/测试值/损失率，异常标红）、问题汇总（失败用例、原因、建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报告格式：支持HTML（交互查看）、PDF（存档）、Excel（数据导出）；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追溯关联：报告关联模型版本、转换任务ID、测试用例版本，支持按模型/任务ID查询历史报告（保留90天），对比不同版本测试结果。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任务监控模块</w:t>
      </w: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任务可视化展示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任务列表：统一展示模型上传、转换、推理测试任务，包含任务ID、名称、类型、提交人、时间、状态、关联资源（模型ID/平台）；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筛选排序：支持按任务类型（如“格式转换”）、状态（等待中/处理中/成功/失败）、时间范围（今日/近7天/自定义）、提交人筛选；支持按提交时间（降序/升序）、进度（升序）排序；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加载性能：单页加载耗时≤300ms，支持分页（10/20/50条/页）。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任务状态追踪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进度展示：处理中任务显示“进度条+百分比+当前阶段”（如“60%（ONNX转换中）”）；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详情面板：点击任务展开详情，包含任务参数（转换平台/精度、推理用例数）、执行日志（关键操作、耗时）、资源占用（CPU/内存/显存实时利用率）；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日志检索：日志支持关键词搜索（如“错误”）、时间范围筛选，提升问题定位效率。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异常告警处理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告警触发：任务异常（转换失败、推理超时、硬件离线）时，触发双端告警：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前端：红色弹窗提示（任务ID、异常类型、简要原因）；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任务列表：异常任务标红，标注“异常”标签；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响应时效：告警响应时间≤100ms；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快速处理：弹窗提供“查看详情”（跳转至任务面板）、“重试任务”（失败任务一键重试）入口。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任务操作管理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全生命周期操作：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处理中：暂停（保留进度）、取消（释放资源）；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成功：查看结果（跳转下载页/报告页）、重新执行（复用参数生成新任务）；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失败：查看日志（定位原因）、参数修改后重试（保留原配置）；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批量操作：支持选中多个任务批量取消、批量导出日志，提升管理效率。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性能需求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模型处理性能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性能项 | 指标要求 | 备注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|--------|----------|------|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模型解析成功率 | ≥99.5%（覆盖20类目标模型） | 基于Netron+ONNX Runtime解析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模型解析耗时 | ≤3秒（1GB模型） | 异步处理，避免阻塞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转换任务成功率 | ≥98%（排除硬件故障/文件损坏） | 支持3次自动重试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转换耗时 | 1GB模型转换至单平台≤5分钟 | 基于4类平台硬件配置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可视化响应时间 | 初始渲染≤1秒（200层以内模型）、交互响应≤100ms | 分层加载+WebWorker优化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系统运行性能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性能项 | 指标要求 | 备注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|--------|----------|------|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接口响应时间 | API接口≤300ms、数据库查询≤50ms | 基于Redis缓存优化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并发处理能力 | 支持100+用户并发操作、1000+任务队列 | 基于RabbitMQ+Kubernetes调度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数据传输速度 | 模型文件上传/下载≥500MB/s | 试验场10Gbps内网环境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缓存命中率 | ≥90%（高频访问模型元数据/任务状态） | Redis缓存有效期24小时（默认）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硬件适配性能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硬件平台 | 性能指标要求 | 备注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|----------|--------------|------|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华为昇腾Atlas 800 | YOLOv8（640×640）推理延迟≤200ms、mAP损失≤5% | 启用算子融合优化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瑞芯微RK3588 | YOLOv8（640×640，INT8）推理延迟≤300ms、mAP损失≤8% | 卷积拆分算法优化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英伟达RTX 4090 | YOLOv8（640×640）推理延迟≤50ms、mAP损失≤2% | TensorRT Plugin融合检测头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寒武纪思元370 | BERT-base推理延迟≤100ms、GLUE Score损失≤3% | 模型分片加载 |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运行环境需求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硬件环境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硬件类型 | 配置要求 | 数量 | 用途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|----------|----------|------|------|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华为昇腾 | Atlas 800（Ascend 910 NPU，32GB显存）、Atlas 200I（Ascend 310 NPU，4GB显存） | 各1台 | 模型转换与推理测试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瑞芯微 | RK3588开发板（6TOPS NPU，8GB内存）、RK3599开发板（10TOPS NPU，16GB内存） | 各1台 | 模型转换与推理测试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英伟达 | RTX 4090（24GB显存）、Jetson AGX Orin（32GB显存） | 各1台 | 模型转换与推理测试（基准平台）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寒武纪 | 思元370服务器（2颗NPU，16GB/颗）、思元590服务器（4颗NPU，32GB/颗） | 各1台 | 模型转换与推理测试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支撑设备 | 10Gbps以太网交换机（华为CloudEngine S5735）、存储服务器（MinIO单节点，可扩展至3节点） | 各1台 | 节点通信、数据存储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调试机 | 英特尔/鲲鹏CPU、支持1920×1080分辨率显示器 | 按甲方实际配置 | 工具部署与操作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软件环境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软件类别 | 版本要求 | 用途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|----------|----------|------|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操作系统 | Linux（Ubuntu 20.04及以上）、麒麟v10、Windows Server 2019及以上 | 工具运行基础环境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开发工具链 | 华为CANN 7.0、瑞芯微RKNN Toolkit 2.5、英伟达CUDA 12.0+TensorRT 8.6、寒武纪MagicMind 1.8 | 平台专用模型转换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框架与库 | PyTorch 2.0、TensorFlow 2.12、ONNX Runtime 1.15、Vue3、TypeScript 4.9、Element Plus、ECharts | 模型解析、前端开发、可视化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中间件 | MySQL 8.0、MinIO RELEASE.2024-05-08T15-26-58Z、Redis 6.2、RabbitMQ 3.11 | 结构化数据存储、对象存储、缓存、任务队列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监控工具 | Prometheus 2.45、Grafana 10.1、ELK Stack 8.8 | 硬件监控、日志采集与检索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容器化工具 | Docker 24.0+、Anaconda 2023.09+ | 环境隔离、依赖管理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浏览器 | Chrome 90.0+、Edge 90.0+、Firefox 90.0+ | 用户访问前端界面 |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数据类型与来源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数据类别 | 数据类型 | 来源 | 存储位置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|----------|----------|------|----------|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模型数据 | 原始模型文件（.pth/.pb/.onnx等）、转换后模型文件（OM/RKNN等） | 用户上传、系统转换 | MinIO（raw-model/converted-model桶）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测试数据 | 图像（JPG/PNG）、文本（TXT）、视频（MP4）、批量数据集（ZIP） | 用户上传、系统自动生成 | MinIO（test-data桶）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结构化数据 | 用户信息、任务数据、模型元数据、系统配置、告警规则 | 系统生成、用户输入 | MySQL（sys_user/task_info/model_meta/sys_config/alarm_rule表）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日志数据 | 用户操作日志、系统运行日志、任务执行日志 | 系统生成 | MinIO（log桶）、Elasticsearch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缓存数据 | 任务实时状态、模型元数据、用户Token、硬件节点状态 | 系统生成 | Redis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数据存储要求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存储架构：采用“MySQL+MinIO+Redis”混合存储，满足结构化、非结构化、高频数据存储需求；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数据冗余：MinIO支持分布式部署（1纠删码组：3数据块+1校验块），任意1节点故障可恢复；MySQL支持全量备份（每日凌晨2点）+增量备份（每6小时），备份文件保留30天，可恢复率100%；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存储性能：MinIO上传/下载速度≥500MB/s（10Gbps内网）；MySQL查询耗时≤50ms（基于索引优化）；Redis数据访问延迟≤100ms；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生命周期：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原始模型：长期保留；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转换后模型：与任务关联保留，用户可手动删除；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日志数据：永久保留（便于问题定位）；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缓存数据：任务状态24小时、热门模型元数据7天、用户Token 24小时。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数据安全需求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访问控制：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MinIO：基于IAM分配桶权限（管理员读写、操作员上传/读取、查看员仅读取）；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MySQL：敏感信息（如训练数据集路径）采用AES-256加密存储，密钥动态管理；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模型文件：下载需验证24小时有效令牌（UUID）；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传输安全：所有数据传输采用HTTPS（TLS1.2）加密，防止窃取或篡改；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操作审计：记录所有操作日志（操作人、时间、IP、内容），永久保留，支持安全追溯；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IP限制：仅允许试验场内网指定IP段（如192.168.1.0/24）访问系统，禁止外部网络接入。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接口需求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内部接口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接口名称 | 接口类型 | 功能描述 | 协议/技术 | 性能要求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|----------|----------|----------|-----------|----------|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模型管理API | RESTful | 模型上传、查询、编辑、删除 | HTTP/HTTPS | 响应时间≤300ms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转换系统API | RESTful | 转换任务提交、状态查询、重试 | HTTP/HTTPS | 响应时间≤500ms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可视化API | RESTful | 模型结构解析、可视化数据获取 | HTTP/HTTPS | 响应时间≤1000ms（1000层模型）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推理测试API | RESTful | 测试任务提交、结果查询、报告生成 | HTTP/HTTPS | 响应时间≤1000ms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任务状态推送接口 | WebSocket | 实时推送任务进度、异常告警 | WebSocket | 延迟≤3000ms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缓存操作接口 | Redis API | 任务状态、模型元数据、Token缓存 | Redis协议 | 延迟≤100ms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外部接口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接口名称 | 接口类型 | 功能描述 | 协议/技术 | 依赖方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|----------|----------|----------|-----------|--------|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华为ATC工具接口 | 命令行/SDK | ONNX模型转换为OM格式 | ATC SDK | 华为昇腾硬件、CANN 7.0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瑞芯微RKNN Toolkit接口 | Python API | ONNX模型转换为RKNN格式 | RKNN API | 瑞芯微RK3588/RK3599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英伟达TensorRT接口 | C++/Python API | ONNX模型转换为TensorRT Engine | TensorRT API | 英伟达GPU、CUDA 12.0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寒武纪MagicMind接口 | C++ API | ONNX模型转换为CNModel格式 | MagicMind SDK | 寒武纪思元370/590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硬件节点远程控制接口 | SSH/VNC | 硬件节点环境配置、任务执行 | SSH/VNC | 4类平台硬件节点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试验场文件服务器接口 | SMB/NFS | 内网模型文件导入 | SMB/NFS | 甲方试验场文件服务器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邮件告警接口 | SMTP | 一级告警邮件发送 | SMTP | 甲方试验场邮件服务器 |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非功能需求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可靠性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服务可用性：系统全年可用性≥99.9%，单次故障恢复时间≤2小时；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数据可靠性：数据备份可恢复率100%，无数据丢失风险；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任务可靠性：转换/推理任务成功率≥98%（排除不可抗因素），支持自动重试与断点续传。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易用性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界面适配：响应式设计，适配1920×1080等常见分辨率，支持触屏操作；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操作便捷：核心操作（上传、转换、测试）步骤≤3步，支持快捷键（Ctrl+U上传、Ctrl+F检索）；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帮助支持：界面提供操作提示、常见问题弹窗，文档包含《用户手册》《维护手册》。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可扩展性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模型扩展：支持用户上传新模型适配模板（JSON格式），无需修改代码即可扩展模型类型；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平台扩展：采用插件化设计，新增硬件平台时仅需开发专用转换插件，核心架构无需调整；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性能扩展：支持微服务弹性扩容（如新增转换节点）、MinIO存储节点扩展，应对数据量增长。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安全性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身份认证：基于Token认证，有效期24小时，支持IP白名单限制；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权限控制：细粒度角色权限（管理员/操作员/查看员），限制平台访问与操作范围；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日志审计：全链路日志记录，支持安全审计与操作追溯；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漏洞防护：定期安全扫描，修复已知漏洞，防止SQL注入、XSS等攻击。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可维护性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代码可维护：前端基于Vue3+TypeScript，后端采用微服务架构，代码注释率≥80%；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文档完整性：提供技术方案、设计说明、API文档、测试报告、用户手册，便于后期维护；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故障定位：全链路日志+监控面板，支持快速定位硬件/软件故障，平均定位时间≤1小时。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验收标准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功能验收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验收项 | 验收标准 | 验收方式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|--------|----------|----------|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模型管理功能 | 1. 支持所有指定格式模型上传/下载；2. 版本控制功能正常（重复模型自动生成版本）；3. 检索功能精准（模糊/高级筛选有效） | 现场测试（上传20类模型，验证版本与检索）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跨平台转换功能 | 1. 20类模型成功转换至4类平台（格式正确）；2. 转换参数配置有效（精度/形状/策略生效）；3. 自动校验功能正常（格式/结构/功能校验） | 全量测试（20类模型×4类平台，共80个转换任务）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模型可视化功能 | 1. 20类模型结构解析成功（分层/参数展示正确）；2. 交互功能有效（缩放/拖拽/对比）；3. 结果导出格式正确（PNG/SVG/Excel） | 现场测试（可视化20类模型，验证交互与导出）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推理测试功能 | 1. 功能指标达标（推理成功率≥99.5%）；2. 性能指标达标（延迟/资源占用符合阈值）；3. 精度损失≤预设阈值；4. 报告生成正确（内容完整/格式合规） | 全量测试（20类模型×4类平台，共80个推理任务）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任务监控功能 | 1. 任务状态实时更新（延迟≤3000ms）；2. 异常告警及时（响应≤100ms）；3. 任务操作有效（暂停/取消/重试） | 压力测试（提交100个并发任务，验证监控与告警）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性能验收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验收项 | 验收标准 | 验收方式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|--------|----------|----------|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模型解析性能 | 1GB模型解析耗时≤3秒，成功率≥99.5% | 测试10个1GB模型解析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转换性能 | 1GB模型转换至单平台≤5分钟，成功率≥98% | 测试10个1GB模型转换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可视化性能 | 1000层模型初始渲染≤10秒，交互响应≤1000ms | 测试GPT-2（12层）、ResNet101（101层）可视化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推理性能 | 各平台推理延迟符合阈值（如RTX 4090≤50ms） | 测试YOLOv8在4类平台的推理延迟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并发性能 | 支持100用户并发操作、1000任务队列，无卡顿 | 压力测试工具模拟并发场景 |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文档验收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验收项 | 验收标准 | 验收方式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|--------|----------|----------|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交付文档完整性 | 包含《技术方案》《设计说明》《自测试报告》《用户手册》《自主可控测试报告》《软件授权书》 | 文档清单核对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文档准确性 | 文档内容与实际功能一致，无歧义、无错误 | 随机抽查文档章节，与系统功能比对 |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| 文档规范性 | 文档格式统一（字体、页码、目录），语言通顺 | 文档格式审查 |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项目约束</w:t>
      </w: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时间约束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项目周期：总周期3个月（12周），具体里程碑：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需求调研与方案设计：第1-2周；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核心开发：第3-8周；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测试与优化：第9-10周；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交付与培训：第11-12周；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交付时间：需在2025年11月30日前完成终验交付。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资源约束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硬件约束：4类平台硬件型号需与需求一致（如华为Atlas 800、瑞芯微RK3588），甲方需提供试验场内网环境支持；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软件约束：开发工具链版本需符合要求（如CANN 7.0、TensorRT 8.6），禁止使用未授权软件。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技术约束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标准遵循：模型转换需遵循ONNX标准（1.8~1.15版本），确保中间格式兼容性；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环境约束：仅支持指定操作系统（Ubuntu 20.04+、麒麟v10等），不兼容其他系统；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依赖约束：依赖第三方工具（如ATC、TensorRT）的稳定性，需与工具版本兼容。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附则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本需求规格说明书经甲乙双方确认后生效，作为项目开发与验收的依据；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需求变更需经甲乙双方书面确认，变更后形成需求变更文档，与本说明书具有同等效力；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本说明书未尽事宜，由甲乙双方协商补充。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甲方（中国船舶集团有限公司第七一六研究所）：______________________  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签字/盖章：______________________  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日期：______年______月______日  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乙方（西南交通大学）：______________________  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签字/盖章：______________________  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日期：______年______月______日</w:t>
      </w:r>
      <w:r>
        <w:rPr>
          <w:rFonts w:hint="eastAsia"/>
        </w:rPr>
        <w:tab/>
      </w:r>
    </w:p>
    <w:p>
      <w:pPr>
        <w:pStyle w:val="2"/>
        <w:ind w:firstLine="552"/>
      </w:pPr>
    </w:p>
    <w:sectPr>
      <w:footerReference r:id="rId10" w:type="default"/>
      <w:pgSz w:w="11907" w:h="16840"/>
      <w:pgMar w:top="2098" w:right="1474" w:bottom="1814" w:left="1587" w:header="851" w:footer="1607" w:gutter="0"/>
      <w:pgNumType w:start="1"/>
      <w:cols w:space="720" w:num="1"/>
      <w:docGrid w:type="linesAndChars" w:linePitch="586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52"/>
      </w:pPr>
      <w:r>
        <w:separator/>
      </w:r>
    </w:p>
  </w:endnote>
  <w:endnote w:type="continuationSeparator" w:id="1">
    <w:p>
      <w:pPr>
        <w:spacing w:line="240" w:lineRule="auto"/>
        <w:ind w:firstLine="55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G Times (WN)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小标宋简体">
    <w:altName w:val="方正小标宋_GBK"/>
    <w:panose1 w:val="00000000000000000000"/>
    <w:charset w:val="86"/>
    <w:family w:val="script"/>
    <w:pitch w:val="default"/>
    <w:sig w:usb0="00000000" w:usb1="00000000" w:usb2="0000001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仓耳玉楷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PS-Bullets">
    <w:panose1 w:val="00000000000000000000"/>
    <w:charset w:val="00"/>
    <w:family w:val="auto"/>
    <w:pitch w:val="default"/>
    <w:sig w:usb0="00000001" w:usb1="10000000" w:usb2="00000000" w:usb3="00000000" w:csb0="00000001" w:csb1="00000000"/>
  </w:font>
  <w:font w:name="WPS-Bullets-new">
    <w:panose1 w:val="00000000000000000000"/>
    <w:charset w:val="00"/>
    <w:family w:val="auto"/>
    <w:pitch w:val="default"/>
    <w:sig w:usb0="00000001" w:usb1="10000000" w:usb2="00000000" w:usb3="00000000" w:csb0="0000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WPS-Numbers">
    <w:panose1 w:val="00000000000000000000"/>
    <w:charset w:val="00"/>
    <w:family w:val="auto"/>
    <w:pitch w:val="default"/>
    <w:sig w:usb0="00000001" w:usb1="10000000" w:usb2="00000000" w:usb3="00000000" w:csb0="0000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M1w58KgIAAFU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gizZlnY6p3lEToq5u3qGCBgp2sUpVdi0ArT1nVmeBlxnP/cd1GPf4P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LNJWO7QAAAABQEAAA8AAAAAAAAAAQAgAAAAOAAAAGRycy9kb3du&#10;cmV2LnhtbFBLAQIUABQAAAAIAIdO4kCM1w58KgIAAFUEAAAOAAAAAAAAAAEAIAAAAD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52"/>
      </w:pPr>
      <w:r>
        <w:separator/>
      </w:r>
    </w:p>
  </w:footnote>
  <w:footnote w:type="continuationSeparator" w:id="1">
    <w:p>
      <w:pPr>
        <w:spacing w:line="240" w:lineRule="auto"/>
        <w:ind w:firstLine="55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2B3890"/>
    <w:multiLevelType w:val="multilevel"/>
    <w:tmpl w:val="6F2B38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bordersDoNotSurroundHeader w:val="0"/>
  <w:bordersDoNotSurroundFooter w:val="0"/>
  <w:documentProtection w:enforcement="0"/>
  <w:defaultTabStop w:val="420"/>
  <w:drawingGridHorizontalSpacing w:val="103"/>
  <w:drawingGridVerticalSpacing w:val="29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22"/>
    <w:rsid w:val="000001C3"/>
    <w:rsid w:val="00002E16"/>
    <w:rsid w:val="00004DC9"/>
    <w:rsid w:val="0000576B"/>
    <w:rsid w:val="00007961"/>
    <w:rsid w:val="00012C95"/>
    <w:rsid w:val="000152C3"/>
    <w:rsid w:val="0002356F"/>
    <w:rsid w:val="000248BA"/>
    <w:rsid w:val="000414EB"/>
    <w:rsid w:val="00044069"/>
    <w:rsid w:val="00056AF7"/>
    <w:rsid w:val="00057CA4"/>
    <w:rsid w:val="000643DA"/>
    <w:rsid w:val="00064F6B"/>
    <w:rsid w:val="00065EE6"/>
    <w:rsid w:val="000666D1"/>
    <w:rsid w:val="0007058F"/>
    <w:rsid w:val="00072071"/>
    <w:rsid w:val="000721F9"/>
    <w:rsid w:val="0007445B"/>
    <w:rsid w:val="00075832"/>
    <w:rsid w:val="00083640"/>
    <w:rsid w:val="00085DBA"/>
    <w:rsid w:val="00086504"/>
    <w:rsid w:val="000A0605"/>
    <w:rsid w:val="000A0664"/>
    <w:rsid w:val="000A6795"/>
    <w:rsid w:val="000A787B"/>
    <w:rsid w:val="000B1D19"/>
    <w:rsid w:val="000B2F0B"/>
    <w:rsid w:val="000B36F4"/>
    <w:rsid w:val="000B4013"/>
    <w:rsid w:val="000C5F9A"/>
    <w:rsid w:val="000D144A"/>
    <w:rsid w:val="000D2DC6"/>
    <w:rsid w:val="000D68AA"/>
    <w:rsid w:val="000E6DF1"/>
    <w:rsid w:val="000F14D6"/>
    <w:rsid w:val="00104204"/>
    <w:rsid w:val="00111083"/>
    <w:rsid w:val="00113FAB"/>
    <w:rsid w:val="00122A9F"/>
    <w:rsid w:val="00123368"/>
    <w:rsid w:val="00127DF2"/>
    <w:rsid w:val="00130235"/>
    <w:rsid w:val="00132B85"/>
    <w:rsid w:val="001343AF"/>
    <w:rsid w:val="00140E25"/>
    <w:rsid w:val="00143877"/>
    <w:rsid w:val="00146738"/>
    <w:rsid w:val="0014758B"/>
    <w:rsid w:val="0015073F"/>
    <w:rsid w:val="0015521D"/>
    <w:rsid w:val="00157827"/>
    <w:rsid w:val="00162764"/>
    <w:rsid w:val="00166293"/>
    <w:rsid w:val="00170E38"/>
    <w:rsid w:val="001819AF"/>
    <w:rsid w:val="00183197"/>
    <w:rsid w:val="001861F8"/>
    <w:rsid w:val="00190278"/>
    <w:rsid w:val="00192892"/>
    <w:rsid w:val="0019419B"/>
    <w:rsid w:val="00194269"/>
    <w:rsid w:val="001A0BF0"/>
    <w:rsid w:val="001A5B9C"/>
    <w:rsid w:val="001A7415"/>
    <w:rsid w:val="001B0C2A"/>
    <w:rsid w:val="001B2077"/>
    <w:rsid w:val="001B4EE9"/>
    <w:rsid w:val="001B7CC7"/>
    <w:rsid w:val="001C06E8"/>
    <w:rsid w:val="001C3E28"/>
    <w:rsid w:val="001C5535"/>
    <w:rsid w:val="001C661A"/>
    <w:rsid w:val="001C79FA"/>
    <w:rsid w:val="001D3729"/>
    <w:rsid w:val="001D3BE7"/>
    <w:rsid w:val="001D3F84"/>
    <w:rsid w:val="001D517F"/>
    <w:rsid w:val="001D7AA3"/>
    <w:rsid w:val="001E036C"/>
    <w:rsid w:val="001E420D"/>
    <w:rsid w:val="001E4385"/>
    <w:rsid w:val="001E5157"/>
    <w:rsid w:val="001E5870"/>
    <w:rsid w:val="001F211A"/>
    <w:rsid w:val="001F6974"/>
    <w:rsid w:val="0020100F"/>
    <w:rsid w:val="00203FE4"/>
    <w:rsid w:val="002048BF"/>
    <w:rsid w:val="00204B8F"/>
    <w:rsid w:val="00211B68"/>
    <w:rsid w:val="00213219"/>
    <w:rsid w:val="00215E5A"/>
    <w:rsid w:val="002167DA"/>
    <w:rsid w:val="00216DF5"/>
    <w:rsid w:val="00217E0D"/>
    <w:rsid w:val="0022025F"/>
    <w:rsid w:val="00221DDB"/>
    <w:rsid w:val="002250BC"/>
    <w:rsid w:val="0022553C"/>
    <w:rsid w:val="00225FE2"/>
    <w:rsid w:val="0023026F"/>
    <w:rsid w:val="0023349A"/>
    <w:rsid w:val="00235B79"/>
    <w:rsid w:val="002434D9"/>
    <w:rsid w:val="00243ADD"/>
    <w:rsid w:val="00244500"/>
    <w:rsid w:val="0025195D"/>
    <w:rsid w:val="00254667"/>
    <w:rsid w:val="00261D61"/>
    <w:rsid w:val="00265858"/>
    <w:rsid w:val="002708EE"/>
    <w:rsid w:val="002714C6"/>
    <w:rsid w:val="0027346B"/>
    <w:rsid w:val="002768D4"/>
    <w:rsid w:val="002837D3"/>
    <w:rsid w:val="00285637"/>
    <w:rsid w:val="00295CDC"/>
    <w:rsid w:val="0029649F"/>
    <w:rsid w:val="002A122B"/>
    <w:rsid w:val="002A44AB"/>
    <w:rsid w:val="002A6140"/>
    <w:rsid w:val="002B32AF"/>
    <w:rsid w:val="002B3D63"/>
    <w:rsid w:val="002B4183"/>
    <w:rsid w:val="002B543E"/>
    <w:rsid w:val="002B6B06"/>
    <w:rsid w:val="002B7125"/>
    <w:rsid w:val="002B73A6"/>
    <w:rsid w:val="002B7824"/>
    <w:rsid w:val="002C15B3"/>
    <w:rsid w:val="002C67F6"/>
    <w:rsid w:val="002D0E2D"/>
    <w:rsid w:val="002D2D49"/>
    <w:rsid w:val="002D33E0"/>
    <w:rsid w:val="002D3542"/>
    <w:rsid w:val="002D6550"/>
    <w:rsid w:val="002E05DD"/>
    <w:rsid w:val="002F6D48"/>
    <w:rsid w:val="002F7F38"/>
    <w:rsid w:val="00301F85"/>
    <w:rsid w:val="00302998"/>
    <w:rsid w:val="0030350B"/>
    <w:rsid w:val="003047A9"/>
    <w:rsid w:val="00305A18"/>
    <w:rsid w:val="00313C8F"/>
    <w:rsid w:val="00316069"/>
    <w:rsid w:val="00317151"/>
    <w:rsid w:val="00320304"/>
    <w:rsid w:val="00323FB1"/>
    <w:rsid w:val="00324CB2"/>
    <w:rsid w:val="00326909"/>
    <w:rsid w:val="00335198"/>
    <w:rsid w:val="0034249C"/>
    <w:rsid w:val="0034401C"/>
    <w:rsid w:val="00344BBF"/>
    <w:rsid w:val="00350662"/>
    <w:rsid w:val="00350C50"/>
    <w:rsid w:val="003519C3"/>
    <w:rsid w:val="00354894"/>
    <w:rsid w:val="00355C67"/>
    <w:rsid w:val="003629D4"/>
    <w:rsid w:val="003659A8"/>
    <w:rsid w:val="00373222"/>
    <w:rsid w:val="00381EFD"/>
    <w:rsid w:val="003821D3"/>
    <w:rsid w:val="00394CDD"/>
    <w:rsid w:val="00396ACA"/>
    <w:rsid w:val="003A3807"/>
    <w:rsid w:val="003A3D82"/>
    <w:rsid w:val="003A4A6A"/>
    <w:rsid w:val="003A4AFB"/>
    <w:rsid w:val="003B5437"/>
    <w:rsid w:val="003C7B98"/>
    <w:rsid w:val="003D11E0"/>
    <w:rsid w:val="003D148D"/>
    <w:rsid w:val="003D2824"/>
    <w:rsid w:val="003D7FD6"/>
    <w:rsid w:val="003E131A"/>
    <w:rsid w:val="003E28AA"/>
    <w:rsid w:val="003E74CD"/>
    <w:rsid w:val="003F0899"/>
    <w:rsid w:val="003F1B61"/>
    <w:rsid w:val="003F5CBA"/>
    <w:rsid w:val="003F5EF8"/>
    <w:rsid w:val="003F6A2E"/>
    <w:rsid w:val="00400C47"/>
    <w:rsid w:val="00402387"/>
    <w:rsid w:val="004060D3"/>
    <w:rsid w:val="00406E7D"/>
    <w:rsid w:val="004078DA"/>
    <w:rsid w:val="00411D79"/>
    <w:rsid w:val="004157EB"/>
    <w:rsid w:val="00416FCB"/>
    <w:rsid w:val="004212EA"/>
    <w:rsid w:val="00423067"/>
    <w:rsid w:val="00425EEF"/>
    <w:rsid w:val="00430E40"/>
    <w:rsid w:val="00432C6A"/>
    <w:rsid w:val="00435FF4"/>
    <w:rsid w:val="0043712C"/>
    <w:rsid w:val="004373B3"/>
    <w:rsid w:val="00444D3D"/>
    <w:rsid w:val="004458DD"/>
    <w:rsid w:val="0044615D"/>
    <w:rsid w:val="00446DB2"/>
    <w:rsid w:val="00451A40"/>
    <w:rsid w:val="00452835"/>
    <w:rsid w:val="00452CE8"/>
    <w:rsid w:val="00457817"/>
    <w:rsid w:val="00460D6E"/>
    <w:rsid w:val="0046144E"/>
    <w:rsid w:val="0046370F"/>
    <w:rsid w:val="00474CC0"/>
    <w:rsid w:val="0047615C"/>
    <w:rsid w:val="0048111E"/>
    <w:rsid w:val="00481B8A"/>
    <w:rsid w:val="00483562"/>
    <w:rsid w:val="00484803"/>
    <w:rsid w:val="00484F86"/>
    <w:rsid w:val="00490831"/>
    <w:rsid w:val="00492042"/>
    <w:rsid w:val="004930FC"/>
    <w:rsid w:val="00493800"/>
    <w:rsid w:val="00496002"/>
    <w:rsid w:val="00497C19"/>
    <w:rsid w:val="004A0E44"/>
    <w:rsid w:val="004A1AE7"/>
    <w:rsid w:val="004A684A"/>
    <w:rsid w:val="004B2617"/>
    <w:rsid w:val="004B3A50"/>
    <w:rsid w:val="004B4145"/>
    <w:rsid w:val="004B4EF2"/>
    <w:rsid w:val="004B5961"/>
    <w:rsid w:val="004D131A"/>
    <w:rsid w:val="004D191F"/>
    <w:rsid w:val="004D2673"/>
    <w:rsid w:val="004D2FF8"/>
    <w:rsid w:val="004D3230"/>
    <w:rsid w:val="004D43A8"/>
    <w:rsid w:val="004D6BDC"/>
    <w:rsid w:val="004D7A74"/>
    <w:rsid w:val="004E3A23"/>
    <w:rsid w:val="004E4F03"/>
    <w:rsid w:val="004F07D7"/>
    <w:rsid w:val="004F288D"/>
    <w:rsid w:val="0050016F"/>
    <w:rsid w:val="00502125"/>
    <w:rsid w:val="00503F72"/>
    <w:rsid w:val="00504555"/>
    <w:rsid w:val="00506225"/>
    <w:rsid w:val="00507C53"/>
    <w:rsid w:val="005113FE"/>
    <w:rsid w:val="00511821"/>
    <w:rsid w:val="00512155"/>
    <w:rsid w:val="00514BDE"/>
    <w:rsid w:val="00516EF9"/>
    <w:rsid w:val="00520414"/>
    <w:rsid w:val="00522FE3"/>
    <w:rsid w:val="00523FD8"/>
    <w:rsid w:val="0052449B"/>
    <w:rsid w:val="00526507"/>
    <w:rsid w:val="005270E4"/>
    <w:rsid w:val="00535167"/>
    <w:rsid w:val="00535DBD"/>
    <w:rsid w:val="00537B16"/>
    <w:rsid w:val="0054098F"/>
    <w:rsid w:val="00542B9C"/>
    <w:rsid w:val="00543E95"/>
    <w:rsid w:val="00546FF6"/>
    <w:rsid w:val="0054782F"/>
    <w:rsid w:val="00552F8F"/>
    <w:rsid w:val="005623AC"/>
    <w:rsid w:val="00565742"/>
    <w:rsid w:val="00565F51"/>
    <w:rsid w:val="00567B8C"/>
    <w:rsid w:val="00571C4B"/>
    <w:rsid w:val="005728C7"/>
    <w:rsid w:val="00572BA2"/>
    <w:rsid w:val="00573B22"/>
    <w:rsid w:val="005755F8"/>
    <w:rsid w:val="00583C95"/>
    <w:rsid w:val="00583EAB"/>
    <w:rsid w:val="005843F8"/>
    <w:rsid w:val="00587E75"/>
    <w:rsid w:val="00591ED6"/>
    <w:rsid w:val="00593C33"/>
    <w:rsid w:val="005A3FBA"/>
    <w:rsid w:val="005A71E8"/>
    <w:rsid w:val="005B3F18"/>
    <w:rsid w:val="005C1358"/>
    <w:rsid w:val="005C22FC"/>
    <w:rsid w:val="005C451F"/>
    <w:rsid w:val="005C6D73"/>
    <w:rsid w:val="005C6E0C"/>
    <w:rsid w:val="005C76BF"/>
    <w:rsid w:val="005D252D"/>
    <w:rsid w:val="005D2CDF"/>
    <w:rsid w:val="005D2F9E"/>
    <w:rsid w:val="005D588C"/>
    <w:rsid w:val="005D772D"/>
    <w:rsid w:val="005E3CB6"/>
    <w:rsid w:val="005E593A"/>
    <w:rsid w:val="005E61B3"/>
    <w:rsid w:val="005F52E6"/>
    <w:rsid w:val="00601A26"/>
    <w:rsid w:val="00601D22"/>
    <w:rsid w:val="00605A1F"/>
    <w:rsid w:val="00605F41"/>
    <w:rsid w:val="0060726B"/>
    <w:rsid w:val="006072E5"/>
    <w:rsid w:val="00610275"/>
    <w:rsid w:val="00610A21"/>
    <w:rsid w:val="006111E6"/>
    <w:rsid w:val="00615445"/>
    <w:rsid w:val="0061614D"/>
    <w:rsid w:val="006221BC"/>
    <w:rsid w:val="00623D82"/>
    <w:rsid w:val="00625953"/>
    <w:rsid w:val="00634E51"/>
    <w:rsid w:val="00636E18"/>
    <w:rsid w:val="00640181"/>
    <w:rsid w:val="006429B7"/>
    <w:rsid w:val="00646E36"/>
    <w:rsid w:val="00647239"/>
    <w:rsid w:val="006514CE"/>
    <w:rsid w:val="00652A01"/>
    <w:rsid w:val="00661138"/>
    <w:rsid w:val="00661932"/>
    <w:rsid w:val="0066772D"/>
    <w:rsid w:val="006704F9"/>
    <w:rsid w:val="00674EB6"/>
    <w:rsid w:val="00675C51"/>
    <w:rsid w:val="006767E2"/>
    <w:rsid w:val="00676D8D"/>
    <w:rsid w:val="00677DD6"/>
    <w:rsid w:val="00680050"/>
    <w:rsid w:val="00680DA2"/>
    <w:rsid w:val="0068338D"/>
    <w:rsid w:val="00684134"/>
    <w:rsid w:val="00685BFB"/>
    <w:rsid w:val="006915FC"/>
    <w:rsid w:val="006965F1"/>
    <w:rsid w:val="00696D92"/>
    <w:rsid w:val="006A35DD"/>
    <w:rsid w:val="006A5094"/>
    <w:rsid w:val="006A645C"/>
    <w:rsid w:val="006A7B1B"/>
    <w:rsid w:val="006B03AB"/>
    <w:rsid w:val="006B122F"/>
    <w:rsid w:val="006B5B39"/>
    <w:rsid w:val="006B607B"/>
    <w:rsid w:val="006B6232"/>
    <w:rsid w:val="006C2490"/>
    <w:rsid w:val="006C33E2"/>
    <w:rsid w:val="006C3FB3"/>
    <w:rsid w:val="006C6539"/>
    <w:rsid w:val="006C69FF"/>
    <w:rsid w:val="006C796C"/>
    <w:rsid w:val="006D1348"/>
    <w:rsid w:val="006D1AEF"/>
    <w:rsid w:val="006E198E"/>
    <w:rsid w:val="006F15DD"/>
    <w:rsid w:val="006F2F3D"/>
    <w:rsid w:val="006F374A"/>
    <w:rsid w:val="006F3939"/>
    <w:rsid w:val="006F3BCC"/>
    <w:rsid w:val="006F6C3B"/>
    <w:rsid w:val="006F7D5C"/>
    <w:rsid w:val="00701B61"/>
    <w:rsid w:val="0070569C"/>
    <w:rsid w:val="00712E6B"/>
    <w:rsid w:val="00726280"/>
    <w:rsid w:val="00726C94"/>
    <w:rsid w:val="00735645"/>
    <w:rsid w:val="0073789F"/>
    <w:rsid w:val="00742CEB"/>
    <w:rsid w:val="0074498A"/>
    <w:rsid w:val="00755D43"/>
    <w:rsid w:val="007617B8"/>
    <w:rsid w:val="00763370"/>
    <w:rsid w:val="007640A4"/>
    <w:rsid w:val="00766FA6"/>
    <w:rsid w:val="0077297B"/>
    <w:rsid w:val="007741CC"/>
    <w:rsid w:val="00774622"/>
    <w:rsid w:val="007748D9"/>
    <w:rsid w:val="00777833"/>
    <w:rsid w:val="007800EB"/>
    <w:rsid w:val="007843D9"/>
    <w:rsid w:val="00786366"/>
    <w:rsid w:val="00787D43"/>
    <w:rsid w:val="007905B5"/>
    <w:rsid w:val="00791171"/>
    <w:rsid w:val="00791D76"/>
    <w:rsid w:val="00794120"/>
    <w:rsid w:val="00795651"/>
    <w:rsid w:val="007A10DD"/>
    <w:rsid w:val="007A674D"/>
    <w:rsid w:val="007A7B17"/>
    <w:rsid w:val="007B499A"/>
    <w:rsid w:val="007B6488"/>
    <w:rsid w:val="007B71F2"/>
    <w:rsid w:val="007C2B2D"/>
    <w:rsid w:val="007C2EE1"/>
    <w:rsid w:val="007C43C6"/>
    <w:rsid w:val="007C6692"/>
    <w:rsid w:val="007D04CB"/>
    <w:rsid w:val="007D3181"/>
    <w:rsid w:val="007E0737"/>
    <w:rsid w:val="007E1D7D"/>
    <w:rsid w:val="007E208C"/>
    <w:rsid w:val="007E57D6"/>
    <w:rsid w:val="007E5852"/>
    <w:rsid w:val="007E5A99"/>
    <w:rsid w:val="007F24A8"/>
    <w:rsid w:val="007F548D"/>
    <w:rsid w:val="007F7FB5"/>
    <w:rsid w:val="00807DFD"/>
    <w:rsid w:val="0081187C"/>
    <w:rsid w:val="0081469E"/>
    <w:rsid w:val="00815997"/>
    <w:rsid w:val="00820539"/>
    <w:rsid w:val="00822658"/>
    <w:rsid w:val="008254E5"/>
    <w:rsid w:val="008358A1"/>
    <w:rsid w:val="00836DA6"/>
    <w:rsid w:val="00842EF2"/>
    <w:rsid w:val="00842F68"/>
    <w:rsid w:val="00844517"/>
    <w:rsid w:val="00844AE4"/>
    <w:rsid w:val="00847392"/>
    <w:rsid w:val="008518F8"/>
    <w:rsid w:val="00855B97"/>
    <w:rsid w:val="00861E15"/>
    <w:rsid w:val="00862A4F"/>
    <w:rsid w:val="00863FE3"/>
    <w:rsid w:val="008706A3"/>
    <w:rsid w:val="00873FF0"/>
    <w:rsid w:val="008758F7"/>
    <w:rsid w:val="00875D5B"/>
    <w:rsid w:val="008829C4"/>
    <w:rsid w:val="008857BC"/>
    <w:rsid w:val="008911FD"/>
    <w:rsid w:val="008A067F"/>
    <w:rsid w:val="008A592E"/>
    <w:rsid w:val="008A6C70"/>
    <w:rsid w:val="008B5EA2"/>
    <w:rsid w:val="008C6B81"/>
    <w:rsid w:val="008C6E4D"/>
    <w:rsid w:val="008D0007"/>
    <w:rsid w:val="008D4E0A"/>
    <w:rsid w:val="008D52D8"/>
    <w:rsid w:val="008E2680"/>
    <w:rsid w:val="008F289B"/>
    <w:rsid w:val="008F578A"/>
    <w:rsid w:val="0090309F"/>
    <w:rsid w:val="00906FBC"/>
    <w:rsid w:val="00907351"/>
    <w:rsid w:val="009165C2"/>
    <w:rsid w:val="009212E6"/>
    <w:rsid w:val="009220B7"/>
    <w:rsid w:val="00924D2A"/>
    <w:rsid w:val="00931157"/>
    <w:rsid w:val="00932ACC"/>
    <w:rsid w:val="00932F2E"/>
    <w:rsid w:val="00934AD8"/>
    <w:rsid w:val="00936C99"/>
    <w:rsid w:val="00936FE1"/>
    <w:rsid w:val="009431EB"/>
    <w:rsid w:val="00947017"/>
    <w:rsid w:val="00950843"/>
    <w:rsid w:val="0095550C"/>
    <w:rsid w:val="00955778"/>
    <w:rsid w:val="00964C0B"/>
    <w:rsid w:val="00967EA4"/>
    <w:rsid w:val="00970256"/>
    <w:rsid w:val="009706C2"/>
    <w:rsid w:val="00972422"/>
    <w:rsid w:val="009743C0"/>
    <w:rsid w:val="009776D6"/>
    <w:rsid w:val="009824F3"/>
    <w:rsid w:val="00983BC7"/>
    <w:rsid w:val="00983EE2"/>
    <w:rsid w:val="00984A54"/>
    <w:rsid w:val="00990989"/>
    <w:rsid w:val="00995389"/>
    <w:rsid w:val="009A0713"/>
    <w:rsid w:val="009A3D81"/>
    <w:rsid w:val="009A5496"/>
    <w:rsid w:val="009A7DA8"/>
    <w:rsid w:val="009B1AE0"/>
    <w:rsid w:val="009B2138"/>
    <w:rsid w:val="009B4E6E"/>
    <w:rsid w:val="009B70CB"/>
    <w:rsid w:val="009B7622"/>
    <w:rsid w:val="009C00EF"/>
    <w:rsid w:val="009C1672"/>
    <w:rsid w:val="009C5DFA"/>
    <w:rsid w:val="009C6195"/>
    <w:rsid w:val="009C7EE6"/>
    <w:rsid w:val="009D0864"/>
    <w:rsid w:val="009D215A"/>
    <w:rsid w:val="009D3FD8"/>
    <w:rsid w:val="009D4E6A"/>
    <w:rsid w:val="009E06B0"/>
    <w:rsid w:val="009E10F1"/>
    <w:rsid w:val="009E183A"/>
    <w:rsid w:val="009E2B5D"/>
    <w:rsid w:val="009E2D72"/>
    <w:rsid w:val="009E53D8"/>
    <w:rsid w:val="009E5BAB"/>
    <w:rsid w:val="009E7D30"/>
    <w:rsid w:val="009F0D73"/>
    <w:rsid w:val="009F1B1F"/>
    <w:rsid w:val="009F1D10"/>
    <w:rsid w:val="009F5DA9"/>
    <w:rsid w:val="00A02B76"/>
    <w:rsid w:val="00A05A54"/>
    <w:rsid w:val="00A10499"/>
    <w:rsid w:val="00A12495"/>
    <w:rsid w:val="00A15F4C"/>
    <w:rsid w:val="00A178A7"/>
    <w:rsid w:val="00A17F8F"/>
    <w:rsid w:val="00A20EFE"/>
    <w:rsid w:val="00A20F4E"/>
    <w:rsid w:val="00A21836"/>
    <w:rsid w:val="00A218AD"/>
    <w:rsid w:val="00A233D9"/>
    <w:rsid w:val="00A27F9F"/>
    <w:rsid w:val="00A308FC"/>
    <w:rsid w:val="00A352BB"/>
    <w:rsid w:val="00A35658"/>
    <w:rsid w:val="00A37ABB"/>
    <w:rsid w:val="00A4098D"/>
    <w:rsid w:val="00A42BA6"/>
    <w:rsid w:val="00A4553E"/>
    <w:rsid w:val="00A471EB"/>
    <w:rsid w:val="00A616EB"/>
    <w:rsid w:val="00A61A82"/>
    <w:rsid w:val="00A643FD"/>
    <w:rsid w:val="00A74666"/>
    <w:rsid w:val="00A74DD6"/>
    <w:rsid w:val="00A75B83"/>
    <w:rsid w:val="00A816C0"/>
    <w:rsid w:val="00A83D33"/>
    <w:rsid w:val="00A844F3"/>
    <w:rsid w:val="00A853CA"/>
    <w:rsid w:val="00A91F92"/>
    <w:rsid w:val="00A95904"/>
    <w:rsid w:val="00AA06FB"/>
    <w:rsid w:val="00AA2777"/>
    <w:rsid w:val="00AA3472"/>
    <w:rsid w:val="00AA523B"/>
    <w:rsid w:val="00AA7348"/>
    <w:rsid w:val="00AA7CB5"/>
    <w:rsid w:val="00AB3507"/>
    <w:rsid w:val="00AB4BB3"/>
    <w:rsid w:val="00AB5E0B"/>
    <w:rsid w:val="00AB75DF"/>
    <w:rsid w:val="00AC4411"/>
    <w:rsid w:val="00AC6591"/>
    <w:rsid w:val="00AD0099"/>
    <w:rsid w:val="00AD0A12"/>
    <w:rsid w:val="00AD27E3"/>
    <w:rsid w:val="00AD45C3"/>
    <w:rsid w:val="00AD64F3"/>
    <w:rsid w:val="00AE2060"/>
    <w:rsid w:val="00AE333D"/>
    <w:rsid w:val="00AE351A"/>
    <w:rsid w:val="00AE52A9"/>
    <w:rsid w:val="00AE76D0"/>
    <w:rsid w:val="00AF0247"/>
    <w:rsid w:val="00AF43D2"/>
    <w:rsid w:val="00AF59F6"/>
    <w:rsid w:val="00B03716"/>
    <w:rsid w:val="00B05B0E"/>
    <w:rsid w:val="00B11D49"/>
    <w:rsid w:val="00B12D1E"/>
    <w:rsid w:val="00B15764"/>
    <w:rsid w:val="00B15FF4"/>
    <w:rsid w:val="00B16C3B"/>
    <w:rsid w:val="00B17F4C"/>
    <w:rsid w:val="00B200C8"/>
    <w:rsid w:val="00B20A0B"/>
    <w:rsid w:val="00B232F0"/>
    <w:rsid w:val="00B252C1"/>
    <w:rsid w:val="00B25FF0"/>
    <w:rsid w:val="00B3350B"/>
    <w:rsid w:val="00B41676"/>
    <w:rsid w:val="00B55C1F"/>
    <w:rsid w:val="00B565DE"/>
    <w:rsid w:val="00B57480"/>
    <w:rsid w:val="00B6189B"/>
    <w:rsid w:val="00B671C2"/>
    <w:rsid w:val="00B7518D"/>
    <w:rsid w:val="00B75C5E"/>
    <w:rsid w:val="00B80248"/>
    <w:rsid w:val="00B8054D"/>
    <w:rsid w:val="00B82997"/>
    <w:rsid w:val="00B8491A"/>
    <w:rsid w:val="00B84F91"/>
    <w:rsid w:val="00B91F8E"/>
    <w:rsid w:val="00B920C8"/>
    <w:rsid w:val="00B93DC2"/>
    <w:rsid w:val="00B940FA"/>
    <w:rsid w:val="00B966A0"/>
    <w:rsid w:val="00BA1BD7"/>
    <w:rsid w:val="00BA2C5F"/>
    <w:rsid w:val="00BA5DE5"/>
    <w:rsid w:val="00BB5B15"/>
    <w:rsid w:val="00BB6265"/>
    <w:rsid w:val="00BC4308"/>
    <w:rsid w:val="00BE0A6A"/>
    <w:rsid w:val="00BE3D96"/>
    <w:rsid w:val="00BE5E0C"/>
    <w:rsid w:val="00BF346E"/>
    <w:rsid w:val="00BF40B0"/>
    <w:rsid w:val="00BF5377"/>
    <w:rsid w:val="00BF65C0"/>
    <w:rsid w:val="00BF75AE"/>
    <w:rsid w:val="00C00AAC"/>
    <w:rsid w:val="00C03ED0"/>
    <w:rsid w:val="00C0402E"/>
    <w:rsid w:val="00C040D7"/>
    <w:rsid w:val="00C04B9C"/>
    <w:rsid w:val="00C04D0C"/>
    <w:rsid w:val="00C10BE6"/>
    <w:rsid w:val="00C11F11"/>
    <w:rsid w:val="00C14257"/>
    <w:rsid w:val="00C164E8"/>
    <w:rsid w:val="00C231C0"/>
    <w:rsid w:val="00C25F4F"/>
    <w:rsid w:val="00C310FD"/>
    <w:rsid w:val="00C31C1A"/>
    <w:rsid w:val="00C32BB7"/>
    <w:rsid w:val="00C45FCD"/>
    <w:rsid w:val="00C4602C"/>
    <w:rsid w:val="00C47238"/>
    <w:rsid w:val="00C5047A"/>
    <w:rsid w:val="00C504DC"/>
    <w:rsid w:val="00C533F1"/>
    <w:rsid w:val="00C556F5"/>
    <w:rsid w:val="00C572E0"/>
    <w:rsid w:val="00C577A2"/>
    <w:rsid w:val="00C60524"/>
    <w:rsid w:val="00C60553"/>
    <w:rsid w:val="00C6114F"/>
    <w:rsid w:val="00C62306"/>
    <w:rsid w:val="00C66622"/>
    <w:rsid w:val="00C70A23"/>
    <w:rsid w:val="00C74404"/>
    <w:rsid w:val="00C75CFD"/>
    <w:rsid w:val="00C76F1B"/>
    <w:rsid w:val="00C854D5"/>
    <w:rsid w:val="00C85CC3"/>
    <w:rsid w:val="00C87D4B"/>
    <w:rsid w:val="00C9256C"/>
    <w:rsid w:val="00CB0016"/>
    <w:rsid w:val="00CB00BB"/>
    <w:rsid w:val="00CB32F6"/>
    <w:rsid w:val="00CB3E6E"/>
    <w:rsid w:val="00CB57CF"/>
    <w:rsid w:val="00CB5EFC"/>
    <w:rsid w:val="00CC1FC4"/>
    <w:rsid w:val="00CC274F"/>
    <w:rsid w:val="00CC3DFA"/>
    <w:rsid w:val="00CC42B1"/>
    <w:rsid w:val="00CC5451"/>
    <w:rsid w:val="00CC5D21"/>
    <w:rsid w:val="00CC7F35"/>
    <w:rsid w:val="00CD3032"/>
    <w:rsid w:val="00CD7060"/>
    <w:rsid w:val="00CE3879"/>
    <w:rsid w:val="00CE49CF"/>
    <w:rsid w:val="00CE51C1"/>
    <w:rsid w:val="00CE5952"/>
    <w:rsid w:val="00D0108A"/>
    <w:rsid w:val="00D0267B"/>
    <w:rsid w:val="00D0338A"/>
    <w:rsid w:val="00D10138"/>
    <w:rsid w:val="00D10FF0"/>
    <w:rsid w:val="00D15707"/>
    <w:rsid w:val="00D15B7D"/>
    <w:rsid w:val="00D169A3"/>
    <w:rsid w:val="00D208E0"/>
    <w:rsid w:val="00D2272A"/>
    <w:rsid w:val="00D25DBC"/>
    <w:rsid w:val="00D25F14"/>
    <w:rsid w:val="00D32E78"/>
    <w:rsid w:val="00D3454D"/>
    <w:rsid w:val="00D376CB"/>
    <w:rsid w:val="00D437FC"/>
    <w:rsid w:val="00D43A1C"/>
    <w:rsid w:val="00D46742"/>
    <w:rsid w:val="00D509EC"/>
    <w:rsid w:val="00D5552E"/>
    <w:rsid w:val="00D62F35"/>
    <w:rsid w:val="00D638F9"/>
    <w:rsid w:val="00D64089"/>
    <w:rsid w:val="00D66F4E"/>
    <w:rsid w:val="00D71266"/>
    <w:rsid w:val="00D726D9"/>
    <w:rsid w:val="00D732A0"/>
    <w:rsid w:val="00D753F0"/>
    <w:rsid w:val="00D7716D"/>
    <w:rsid w:val="00D77D3B"/>
    <w:rsid w:val="00D80C4C"/>
    <w:rsid w:val="00D81F5F"/>
    <w:rsid w:val="00D8262E"/>
    <w:rsid w:val="00D83206"/>
    <w:rsid w:val="00D83C29"/>
    <w:rsid w:val="00D91231"/>
    <w:rsid w:val="00D97C88"/>
    <w:rsid w:val="00DA0BBF"/>
    <w:rsid w:val="00DA292E"/>
    <w:rsid w:val="00DA339C"/>
    <w:rsid w:val="00DA5578"/>
    <w:rsid w:val="00DA5CA1"/>
    <w:rsid w:val="00DA77CD"/>
    <w:rsid w:val="00DB005C"/>
    <w:rsid w:val="00DB1415"/>
    <w:rsid w:val="00DB1734"/>
    <w:rsid w:val="00DB5484"/>
    <w:rsid w:val="00DB5914"/>
    <w:rsid w:val="00DB619D"/>
    <w:rsid w:val="00DC0F60"/>
    <w:rsid w:val="00DC3705"/>
    <w:rsid w:val="00DC4B74"/>
    <w:rsid w:val="00DD0773"/>
    <w:rsid w:val="00DD5184"/>
    <w:rsid w:val="00DD6575"/>
    <w:rsid w:val="00DE1403"/>
    <w:rsid w:val="00DE2E3C"/>
    <w:rsid w:val="00DE5D01"/>
    <w:rsid w:val="00DF0EFD"/>
    <w:rsid w:val="00E00481"/>
    <w:rsid w:val="00E00DC7"/>
    <w:rsid w:val="00E03906"/>
    <w:rsid w:val="00E11197"/>
    <w:rsid w:val="00E15AD4"/>
    <w:rsid w:val="00E271E3"/>
    <w:rsid w:val="00E27E2F"/>
    <w:rsid w:val="00E355F4"/>
    <w:rsid w:val="00E43CB5"/>
    <w:rsid w:val="00E444C8"/>
    <w:rsid w:val="00E4525D"/>
    <w:rsid w:val="00E46C76"/>
    <w:rsid w:val="00E536DB"/>
    <w:rsid w:val="00E53D55"/>
    <w:rsid w:val="00E5503F"/>
    <w:rsid w:val="00E55E3C"/>
    <w:rsid w:val="00E61468"/>
    <w:rsid w:val="00E62873"/>
    <w:rsid w:val="00E63147"/>
    <w:rsid w:val="00E70AE6"/>
    <w:rsid w:val="00E71C96"/>
    <w:rsid w:val="00E72C22"/>
    <w:rsid w:val="00E730C2"/>
    <w:rsid w:val="00E85993"/>
    <w:rsid w:val="00E85A74"/>
    <w:rsid w:val="00E864E4"/>
    <w:rsid w:val="00E872F2"/>
    <w:rsid w:val="00E87E39"/>
    <w:rsid w:val="00E9083B"/>
    <w:rsid w:val="00E9137F"/>
    <w:rsid w:val="00E969E5"/>
    <w:rsid w:val="00E96C57"/>
    <w:rsid w:val="00EA19DD"/>
    <w:rsid w:val="00EA3C13"/>
    <w:rsid w:val="00EA5291"/>
    <w:rsid w:val="00EA6197"/>
    <w:rsid w:val="00EA7660"/>
    <w:rsid w:val="00EA7BE3"/>
    <w:rsid w:val="00EB3265"/>
    <w:rsid w:val="00EB5199"/>
    <w:rsid w:val="00EC457D"/>
    <w:rsid w:val="00EC4B17"/>
    <w:rsid w:val="00EC51FD"/>
    <w:rsid w:val="00EC67AD"/>
    <w:rsid w:val="00EC7E61"/>
    <w:rsid w:val="00ED745D"/>
    <w:rsid w:val="00EE3497"/>
    <w:rsid w:val="00EE3EAC"/>
    <w:rsid w:val="00EE6DEA"/>
    <w:rsid w:val="00EE7091"/>
    <w:rsid w:val="00EF11E0"/>
    <w:rsid w:val="00EF7F92"/>
    <w:rsid w:val="00F01996"/>
    <w:rsid w:val="00F02E64"/>
    <w:rsid w:val="00F1384A"/>
    <w:rsid w:val="00F1507E"/>
    <w:rsid w:val="00F1541E"/>
    <w:rsid w:val="00F21664"/>
    <w:rsid w:val="00F23645"/>
    <w:rsid w:val="00F25479"/>
    <w:rsid w:val="00F26F45"/>
    <w:rsid w:val="00F270B4"/>
    <w:rsid w:val="00F335AD"/>
    <w:rsid w:val="00F34245"/>
    <w:rsid w:val="00F45B8C"/>
    <w:rsid w:val="00F50082"/>
    <w:rsid w:val="00F531B3"/>
    <w:rsid w:val="00F534D6"/>
    <w:rsid w:val="00F55280"/>
    <w:rsid w:val="00F609C8"/>
    <w:rsid w:val="00F60C49"/>
    <w:rsid w:val="00F61EFC"/>
    <w:rsid w:val="00F62020"/>
    <w:rsid w:val="00F62791"/>
    <w:rsid w:val="00F66602"/>
    <w:rsid w:val="00F72609"/>
    <w:rsid w:val="00F8106A"/>
    <w:rsid w:val="00F854F5"/>
    <w:rsid w:val="00F87FB4"/>
    <w:rsid w:val="00F94DEB"/>
    <w:rsid w:val="00F95598"/>
    <w:rsid w:val="00FA040E"/>
    <w:rsid w:val="00FA0567"/>
    <w:rsid w:val="00FA1B2B"/>
    <w:rsid w:val="00FA76C3"/>
    <w:rsid w:val="00FB0A73"/>
    <w:rsid w:val="00FB74D8"/>
    <w:rsid w:val="00FC27C1"/>
    <w:rsid w:val="00FC35E0"/>
    <w:rsid w:val="00FC5DA4"/>
    <w:rsid w:val="00FC7E47"/>
    <w:rsid w:val="00FD18A6"/>
    <w:rsid w:val="00FD2979"/>
    <w:rsid w:val="00FE535B"/>
    <w:rsid w:val="00FE5EFD"/>
    <w:rsid w:val="00FE6224"/>
    <w:rsid w:val="00FE7AF0"/>
    <w:rsid w:val="00FF01F3"/>
    <w:rsid w:val="00FF48D6"/>
    <w:rsid w:val="00FF5189"/>
    <w:rsid w:val="00FF614D"/>
    <w:rsid w:val="00FF6D06"/>
    <w:rsid w:val="01617054"/>
    <w:rsid w:val="04D72BD5"/>
    <w:rsid w:val="05FF5384"/>
    <w:rsid w:val="07F4CAC0"/>
    <w:rsid w:val="080F04E4"/>
    <w:rsid w:val="0975631D"/>
    <w:rsid w:val="0A87637F"/>
    <w:rsid w:val="0B5B6518"/>
    <w:rsid w:val="0C8EBE2F"/>
    <w:rsid w:val="0D6A190E"/>
    <w:rsid w:val="0E9B848C"/>
    <w:rsid w:val="0F402A84"/>
    <w:rsid w:val="0FBFFA1B"/>
    <w:rsid w:val="0FEBE8B2"/>
    <w:rsid w:val="118C38F0"/>
    <w:rsid w:val="13BF5DAD"/>
    <w:rsid w:val="13CDDE72"/>
    <w:rsid w:val="13E1E434"/>
    <w:rsid w:val="13FE7767"/>
    <w:rsid w:val="15BBF2AC"/>
    <w:rsid w:val="16DF9D1A"/>
    <w:rsid w:val="175FCB87"/>
    <w:rsid w:val="17BDE0B7"/>
    <w:rsid w:val="17BF7241"/>
    <w:rsid w:val="17F55369"/>
    <w:rsid w:val="18ED0F76"/>
    <w:rsid w:val="19311865"/>
    <w:rsid w:val="1937D7E5"/>
    <w:rsid w:val="19EDB001"/>
    <w:rsid w:val="1ADF09E3"/>
    <w:rsid w:val="1AEED6B1"/>
    <w:rsid w:val="1AF24A26"/>
    <w:rsid w:val="1BD33452"/>
    <w:rsid w:val="1BEB6640"/>
    <w:rsid w:val="1BFD872B"/>
    <w:rsid w:val="1CFEC0F1"/>
    <w:rsid w:val="1DAF0140"/>
    <w:rsid w:val="1DFC3C3A"/>
    <w:rsid w:val="1E67AADB"/>
    <w:rsid w:val="1EBFA404"/>
    <w:rsid w:val="1EDBC0A3"/>
    <w:rsid w:val="1EED0777"/>
    <w:rsid w:val="1EEF24D1"/>
    <w:rsid w:val="1EFF974C"/>
    <w:rsid w:val="1EFFC5A6"/>
    <w:rsid w:val="1EFFF465"/>
    <w:rsid w:val="1F6DB827"/>
    <w:rsid w:val="1FDF8A0C"/>
    <w:rsid w:val="1FF78A7D"/>
    <w:rsid w:val="20F849A0"/>
    <w:rsid w:val="22EE115D"/>
    <w:rsid w:val="237B21F8"/>
    <w:rsid w:val="23E9365C"/>
    <w:rsid w:val="23F9C932"/>
    <w:rsid w:val="23FE4233"/>
    <w:rsid w:val="25EE7428"/>
    <w:rsid w:val="27791E25"/>
    <w:rsid w:val="27BE72E1"/>
    <w:rsid w:val="27DB32B9"/>
    <w:rsid w:val="27F64451"/>
    <w:rsid w:val="27FFA76E"/>
    <w:rsid w:val="28834FAE"/>
    <w:rsid w:val="2AFF2431"/>
    <w:rsid w:val="2B426C9F"/>
    <w:rsid w:val="2BBA19E1"/>
    <w:rsid w:val="2BBDC055"/>
    <w:rsid w:val="2BF5A335"/>
    <w:rsid w:val="2CAB4095"/>
    <w:rsid w:val="2CFFDD42"/>
    <w:rsid w:val="2DBECC4A"/>
    <w:rsid w:val="2DFF2CEB"/>
    <w:rsid w:val="2EDCD09D"/>
    <w:rsid w:val="2F5FC39B"/>
    <w:rsid w:val="2F6744A3"/>
    <w:rsid w:val="2F763936"/>
    <w:rsid w:val="2F76D759"/>
    <w:rsid w:val="2F774B79"/>
    <w:rsid w:val="2F7FCA3C"/>
    <w:rsid w:val="2F87139F"/>
    <w:rsid w:val="2FA33AEB"/>
    <w:rsid w:val="2FAF06CB"/>
    <w:rsid w:val="2FBFAC98"/>
    <w:rsid w:val="2FCF1E3C"/>
    <w:rsid w:val="2FFE0A1D"/>
    <w:rsid w:val="31A0D86A"/>
    <w:rsid w:val="31E7D315"/>
    <w:rsid w:val="31E7FEE3"/>
    <w:rsid w:val="327E1194"/>
    <w:rsid w:val="32E3EE3D"/>
    <w:rsid w:val="32F8D75D"/>
    <w:rsid w:val="335A2C95"/>
    <w:rsid w:val="33FDDF25"/>
    <w:rsid w:val="34EF3C84"/>
    <w:rsid w:val="355E12AD"/>
    <w:rsid w:val="35BF4692"/>
    <w:rsid w:val="35F7C4B4"/>
    <w:rsid w:val="35FF587C"/>
    <w:rsid w:val="36BF067A"/>
    <w:rsid w:val="36EF6C48"/>
    <w:rsid w:val="36FF504A"/>
    <w:rsid w:val="371265F2"/>
    <w:rsid w:val="373F12EF"/>
    <w:rsid w:val="377FBBB7"/>
    <w:rsid w:val="37CD1A92"/>
    <w:rsid w:val="37CF9CB1"/>
    <w:rsid w:val="37DF949A"/>
    <w:rsid w:val="37E7FC12"/>
    <w:rsid w:val="37EDB537"/>
    <w:rsid w:val="37EF33F5"/>
    <w:rsid w:val="37F7ADEF"/>
    <w:rsid w:val="37FB9B27"/>
    <w:rsid w:val="387E32E1"/>
    <w:rsid w:val="38CEF9FC"/>
    <w:rsid w:val="3979277B"/>
    <w:rsid w:val="39C55E58"/>
    <w:rsid w:val="39DFCDFF"/>
    <w:rsid w:val="3A3B6683"/>
    <w:rsid w:val="3AB20CF9"/>
    <w:rsid w:val="3ADD16C6"/>
    <w:rsid w:val="3AED7FC4"/>
    <w:rsid w:val="3AFF462C"/>
    <w:rsid w:val="3AFFCBC2"/>
    <w:rsid w:val="3B679D9F"/>
    <w:rsid w:val="3BB7C162"/>
    <w:rsid w:val="3BC79264"/>
    <w:rsid w:val="3BCF8025"/>
    <w:rsid w:val="3BEDA8A2"/>
    <w:rsid w:val="3BEDCCB7"/>
    <w:rsid w:val="3BEE42E2"/>
    <w:rsid w:val="3BEFF7C7"/>
    <w:rsid w:val="3BF6B54E"/>
    <w:rsid w:val="3BF74FCD"/>
    <w:rsid w:val="3BF75287"/>
    <w:rsid w:val="3BF7EB61"/>
    <w:rsid w:val="3BF9E799"/>
    <w:rsid w:val="3BFA947F"/>
    <w:rsid w:val="3C7E7976"/>
    <w:rsid w:val="3C7FB4F8"/>
    <w:rsid w:val="3CBB7E2E"/>
    <w:rsid w:val="3CDF92D6"/>
    <w:rsid w:val="3D35CD28"/>
    <w:rsid w:val="3D6D2F03"/>
    <w:rsid w:val="3DBEE9A8"/>
    <w:rsid w:val="3DC49865"/>
    <w:rsid w:val="3DDD7ABD"/>
    <w:rsid w:val="3DFF0F82"/>
    <w:rsid w:val="3DFF70AC"/>
    <w:rsid w:val="3DFFF1A7"/>
    <w:rsid w:val="3E2FA3A7"/>
    <w:rsid w:val="3E3F8CAE"/>
    <w:rsid w:val="3EDB1FB3"/>
    <w:rsid w:val="3EDFF828"/>
    <w:rsid w:val="3EF7A335"/>
    <w:rsid w:val="3F1F1632"/>
    <w:rsid w:val="3F3B5AA1"/>
    <w:rsid w:val="3F3DC766"/>
    <w:rsid w:val="3F3E7C14"/>
    <w:rsid w:val="3F3FE443"/>
    <w:rsid w:val="3F57C50E"/>
    <w:rsid w:val="3F5D679C"/>
    <w:rsid w:val="3F7BD2B8"/>
    <w:rsid w:val="3F7E8B5F"/>
    <w:rsid w:val="3F7ECF2F"/>
    <w:rsid w:val="3F7F08F1"/>
    <w:rsid w:val="3F7FF7F5"/>
    <w:rsid w:val="3F850CD8"/>
    <w:rsid w:val="3FB57C08"/>
    <w:rsid w:val="3FBD24B2"/>
    <w:rsid w:val="3FBEF6E4"/>
    <w:rsid w:val="3FBF4461"/>
    <w:rsid w:val="3FCFC42C"/>
    <w:rsid w:val="3FD110C1"/>
    <w:rsid w:val="3FE766B1"/>
    <w:rsid w:val="3FE7AAE7"/>
    <w:rsid w:val="3FEEC036"/>
    <w:rsid w:val="3FF759BB"/>
    <w:rsid w:val="3FFAB5DE"/>
    <w:rsid w:val="3FFB14B0"/>
    <w:rsid w:val="3FFB3E64"/>
    <w:rsid w:val="3FFB7251"/>
    <w:rsid w:val="3FFE09DB"/>
    <w:rsid w:val="3FFF2A78"/>
    <w:rsid w:val="3FFFB25E"/>
    <w:rsid w:val="3FFFF997"/>
    <w:rsid w:val="4355F141"/>
    <w:rsid w:val="446F6198"/>
    <w:rsid w:val="449D395A"/>
    <w:rsid w:val="46CC20B1"/>
    <w:rsid w:val="46DF4403"/>
    <w:rsid w:val="46EE10A3"/>
    <w:rsid w:val="475F2FF8"/>
    <w:rsid w:val="47BA7E1E"/>
    <w:rsid w:val="47D5D761"/>
    <w:rsid w:val="47DE3EA7"/>
    <w:rsid w:val="47ED286A"/>
    <w:rsid w:val="47F5CCF1"/>
    <w:rsid w:val="47FF4C68"/>
    <w:rsid w:val="4B7C357A"/>
    <w:rsid w:val="4BB64510"/>
    <w:rsid w:val="4BBB1789"/>
    <w:rsid w:val="4BE50C7D"/>
    <w:rsid w:val="4D7EA4D3"/>
    <w:rsid w:val="4DDBD69E"/>
    <w:rsid w:val="4DDF95E1"/>
    <w:rsid w:val="4DF7CF85"/>
    <w:rsid w:val="4E614DB4"/>
    <w:rsid w:val="4EFD1883"/>
    <w:rsid w:val="4F2D521A"/>
    <w:rsid w:val="4F708015"/>
    <w:rsid w:val="4FA77A58"/>
    <w:rsid w:val="4FB05370"/>
    <w:rsid w:val="4FBEACBA"/>
    <w:rsid w:val="4FBEBC4F"/>
    <w:rsid w:val="4FBF1DE3"/>
    <w:rsid w:val="4FDD2E4F"/>
    <w:rsid w:val="4FE6EB1F"/>
    <w:rsid w:val="4FEC76EF"/>
    <w:rsid w:val="4FED8C0B"/>
    <w:rsid w:val="4FF37BB7"/>
    <w:rsid w:val="4FF79B4E"/>
    <w:rsid w:val="4FFAC840"/>
    <w:rsid w:val="4FFE644E"/>
    <w:rsid w:val="4FFFA2E7"/>
    <w:rsid w:val="4FFFE735"/>
    <w:rsid w:val="51F7CD5F"/>
    <w:rsid w:val="5231383A"/>
    <w:rsid w:val="52E72486"/>
    <w:rsid w:val="52FB6C78"/>
    <w:rsid w:val="533F88E4"/>
    <w:rsid w:val="53AEF7EE"/>
    <w:rsid w:val="53EFE7B4"/>
    <w:rsid w:val="543FD237"/>
    <w:rsid w:val="5456ADCF"/>
    <w:rsid w:val="547F719E"/>
    <w:rsid w:val="54CDB972"/>
    <w:rsid w:val="54DB1282"/>
    <w:rsid w:val="54F7EE4A"/>
    <w:rsid w:val="555E4999"/>
    <w:rsid w:val="55651104"/>
    <w:rsid w:val="55D7EC3E"/>
    <w:rsid w:val="55EA39AC"/>
    <w:rsid w:val="567BF25F"/>
    <w:rsid w:val="567CB1DD"/>
    <w:rsid w:val="567F9A32"/>
    <w:rsid w:val="56FF24E5"/>
    <w:rsid w:val="5734406F"/>
    <w:rsid w:val="57763A75"/>
    <w:rsid w:val="57DD7842"/>
    <w:rsid w:val="57E98872"/>
    <w:rsid w:val="57EA7DF7"/>
    <w:rsid w:val="57EB7694"/>
    <w:rsid w:val="57F6CEBE"/>
    <w:rsid w:val="57FC77CD"/>
    <w:rsid w:val="585DE389"/>
    <w:rsid w:val="59C35FE3"/>
    <w:rsid w:val="59FE1829"/>
    <w:rsid w:val="5A578E22"/>
    <w:rsid w:val="5AED2F16"/>
    <w:rsid w:val="5AFF8092"/>
    <w:rsid w:val="5B3D2200"/>
    <w:rsid w:val="5B6FC649"/>
    <w:rsid w:val="5B7B8CAE"/>
    <w:rsid w:val="5BCF1086"/>
    <w:rsid w:val="5BDD2FE4"/>
    <w:rsid w:val="5BDE973D"/>
    <w:rsid w:val="5BDFED82"/>
    <w:rsid w:val="5BEDC226"/>
    <w:rsid w:val="5BF7795F"/>
    <w:rsid w:val="5BFDE532"/>
    <w:rsid w:val="5BFF44D2"/>
    <w:rsid w:val="5C7F1143"/>
    <w:rsid w:val="5C8D88FF"/>
    <w:rsid w:val="5CFEAEED"/>
    <w:rsid w:val="5D334F80"/>
    <w:rsid w:val="5D5F525D"/>
    <w:rsid w:val="5D7835C8"/>
    <w:rsid w:val="5D9F37FB"/>
    <w:rsid w:val="5DBF524C"/>
    <w:rsid w:val="5DCF4648"/>
    <w:rsid w:val="5DDEC59F"/>
    <w:rsid w:val="5DEBFF83"/>
    <w:rsid w:val="5DEE8B6B"/>
    <w:rsid w:val="5DF623FF"/>
    <w:rsid w:val="5DFB3D82"/>
    <w:rsid w:val="5DFBC89B"/>
    <w:rsid w:val="5E1FB625"/>
    <w:rsid w:val="5E5FBFB6"/>
    <w:rsid w:val="5E69665D"/>
    <w:rsid w:val="5ECF9A41"/>
    <w:rsid w:val="5EE20294"/>
    <w:rsid w:val="5EEB5492"/>
    <w:rsid w:val="5F3C2E8C"/>
    <w:rsid w:val="5F3FDD33"/>
    <w:rsid w:val="5F4F1E19"/>
    <w:rsid w:val="5F6C5B58"/>
    <w:rsid w:val="5F6EA5BA"/>
    <w:rsid w:val="5F7ABE09"/>
    <w:rsid w:val="5F7D5466"/>
    <w:rsid w:val="5FA7E56D"/>
    <w:rsid w:val="5FB7E624"/>
    <w:rsid w:val="5FB7F9C1"/>
    <w:rsid w:val="5FC6E95F"/>
    <w:rsid w:val="5FCF15F8"/>
    <w:rsid w:val="5FCF4A17"/>
    <w:rsid w:val="5FD352A7"/>
    <w:rsid w:val="5FD373AB"/>
    <w:rsid w:val="5FD533B2"/>
    <w:rsid w:val="5FD58E60"/>
    <w:rsid w:val="5FD871EC"/>
    <w:rsid w:val="5FDB81F2"/>
    <w:rsid w:val="5FDBABEF"/>
    <w:rsid w:val="5FDFB192"/>
    <w:rsid w:val="5FEF2FD5"/>
    <w:rsid w:val="5FEF9826"/>
    <w:rsid w:val="5FF142DA"/>
    <w:rsid w:val="5FFA15D5"/>
    <w:rsid w:val="5FFA5E60"/>
    <w:rsid w:val="5FFAD372"/>
    <w:rsid w:val="5FFDC2BA"/>
    <w:rsid w:val="60FFFF79"/>
    <w:rsid w:val="61D37311"/>
    <w:rsid w:val="63FE2398"/>
    <w:rsid w:val="63FF8A98"/>
    <w:rsid w:val="64A10EFC"/>
    <w:rsid w:val="657CA567"/>
    <w:rsid w:val="65EE8F23"/>
    <w:rsid w:val="65FE06B4"/>
    <w:rsid w:val="66AFE7C0"/>
    <w:rsid w:val="66DA5B44"/>
    <w:rsid w:val="677B7F33"/>
    <w:rsid w:val="67BDAC26"/>
    <w:rsid w:val="67BF6B8D"/>
    <w:rsid w:val="67CBE482"/>
    <w:rsid w:val="67DB8204"/>
    <w:rsid w:val="67DD4155"/>
    <w:rsid w:val="67FF340C"/>
    <w:rsid w:val="67FFA883"/>
    <w:rsid w:val="67FFCED6"/>
    <w:rsid w:val="68DB932F"/>
    <w:rsid w:val="694B24E5"/>
    <w:rsid w:val="697D16B6"/>
    <w:rsid w:val="6A3744DD"/>
    <w:rsid w:val="6AC53F49"/>
    <w:rsid w:val="6AD903BC"/>
    <w:rsid w:val="6AF29AA6"/>
    <w:rsid w:val="6B5A59D0"/>
    <w:rsid w:val="6B6F78A3"/>
    <w:rsid w:val="6B7E92DB"/>
    <w:rsid w:val="6BAE21C5"/>
    <w:rsid w:val="6BB5FECC"/>
    <w:rsid w:val="6BBF4630"/>
    <w:rsid w:val="6BD51720"/>
    <w:rsid w:val="6BDFE5D9"/>
    <w:rsid w:val="6BEF583A"/>
    <w:rsid w:val="6BEF893E"/>
    <w:rsid w:val="6CD9FBF0"/>
    <w:rsid w:val="6CDACFA9"/>
    <w:rsid w:val="6D5537DB"/>
    <w:rsid w:val="6D8A7E91"/>
    <w:rsid w:val="6DAF6B5E"/>
    <w:rsid w:val="6DC759DB"/>
    <w:rsid w:val="6DD7269E"/>
    <w:rsid w:val="6DEFC88C"/>
    <w:rsid w:val="6DEFF41C"/>
    <w:rsid w:val="6DF03D5D"/>
    <w:rsid w:val="6DFE3428"/>
    <w:rsid w:val="6DFFE02F"/>
    <w:rsid w:val="6E2AEFCC"/>
    <w:rsid w:val="6E37F56A"/>
    <w:rsid w:val="6E697415"/>
    <w:rsid w:val="6EBE216F"/>
    <w:rsid w:val="6ED5C7F4"/>
    <w:rsid w:val="6EE73A44"/>
    <w:rsid w:val="6EE9679F"/>
    <w:rsid w:val="6EEDDA4A"/>
    <w:rsid w:val="6EF736ED"/>
    <w:rsid w:val="6EFF8EF7"/>
    <w:rsid w:val="6F273D87"/>
    <w:rsid w:val="6F3B5D30"/>
    <w:rsid w:val="6F40FE6C"/>
    <w:rsid w:val="6F4FE53E"/>
    <w:rsid w:val="6F6B834D"/>
    <w:rsid w:val="6F6DAE5B"/>
    <w:rsid w:val="6F752CEC"/>
    <w:rsid w:val="6F77B270"/>
    <w:rsid w:val="6F944B2A"/>
    <w:rsid w:val="6FA7B582"/>
    <w:rsid w:val="6FBB0424"/>
    <w:rsid w:val="6FBF9973"/>
    <w:rsid w:val="6FD97685"/>
    <w:rsid w:val="6FDD9EA0"/>
    <w:rsid w:val="6FDDC880"/>
    <w:rsid w:val="6FDF8F81"/>
    <w:rsid w:val="6FE30577"/>
    <w:rsid w:val="6FED00F5"/>
    <w:rsid w:val="6FEE79D7"/>
    <w:rsid w:val="6FEF5B94"/>
    <w:rsid w:val="6FF3EA1E"/>
    <w:rsid w:val="6FF5B26A"/>
    <w:rsid w:val="6FFE42C8"/>
    <w:rsid w:val="6FFF3FC0"/>
    <w:rsid w:val="6FFF4DCE"/>
    <w:rsid w:val="6FFF58EA"/>
    <w:rsid w:val="6FFFE7D0"/>
    <w:rsid w:val="70064A8A"/>
    <w:rsid w:val="7137956E"/>
    <w:rsid w:val="7137C9F3"/>
    <w:rsid w:val="71AE5A93"/>
    <w:rsid w:val="71EE0919"/>
    <w:rsid w:val="71FF7A19"/>
    <w:rsid w:val="727B4D69"/>
    <w:rsid w:val="72BF404B"/>
    <w:rsid w:val="72BF7F08"/>
    <w:rsid w:val="72E9EE00"/>
    <w:rsid w:val="739FFB77"/>
    <w:rsid w:val="73AFF2B0"/>
    <w:rsid w:val="73EFD223"/>
    <w:rsid w:val="73F7D2E0"/>
    <w:rsid w:val="73FBDB4E"/>
    <w:rsid w:val="743F6C31"/>
    <w:rsid w:val="74BB2C06"/>
    <w:rsid w:val="74BF8AF6"/>
    <w:rsid w:val="74F6DD3A"/>
    <w:rsid w:val="74FF2FE9"/>
    <w:rsid w:val="753C6E4F"/>
    <w:rsid w:val="757D2FE1"/>
    <w:rsid w:val="757DB36B"/>
    <w:rsid w:val="75B025B7"/>
    <w:rsid w:val="75DFF3C6"/>
    <w:rsid w:val="75ED1EA7"/>
    <w:rsid w:val="75F7FF0C"/>
    <w:rsid w:val="75FB852D"/>
    <w:rsid w:val="75FBA5FF"/>
    <w:rsid w:val="75FEA1C4"/>
    <w:rsid w:val="75FF3409"/>
    <w:rsid w:val="75FF3B38"/>
    <w:rsid w:val="75FF4808"/>
    <w:rsid w:val="765F9002"/>
    <w:rsid w:val="76885A64"/>
    <w:rsid w:val="76B56C36"/>
    <w:rsid w:val="76BEDBDB"/>
    <w:rsid w:val="76DFD783"/>
    <w:rsid w:val="76E9BE08"/>
    <w:rsid w:val="76EDD4B7"/>
    <w:rsid w:val="76F97A9D"/>
    <w:rsid w:val="76FF30E1"/>
    <w:rsid w:val="76FF4C6B"/>
    <w:rsid w:val="76FF7AA3"/>
    <w:rsid w:val="76FFE749"/>
    <w:rsid w:val="77469588"/>
    <w:rsid w:val="775F0F64"/>
    <w:rsid w:val="775FD645"/>
    <w:rsid w:val="7767ACA0"/>
    <w:rsid w:val="776E3FCB"/>
    <w:rsid w:val="777AB915"/>
    <w:rsid w:val="777EB764"/>
    <w:rsid w:val="77ABA689"/>
    <w:rsid w:val="77ABFA51"/>
    <w:rsid w:val="77BE4579"/>
    <w:rsid w:val="77BF1206"/>
    <w:rsid w:val="77BF22F6"/>
    <w:rsid w:val="77BFFF5E"/>
    <w:rsid w:val="77CD8939"/>
    <w:rsid w:val="77CFC2E1"/>
    <w:rsid w:val="77D10B98"/>
    <w:rsid w:val="77DF4D66"/>
    <w:rsid w:val="77E5CF05"/>
    <w:rsid w:val="77E8FD5E"/>
    <w:rsid w:val="77EF93D4"/>
    <w:rsid w:val="77F2593F"/>
    <w:rsid w:val="77F7111E"/>
    <w:rsid w:val="77F98C65"/>
    <w:rsid w:val="77FA22D7"/>
    <w:rsid w:val="77FB0740"/>
    <w:rsid w:val="77FBA4F3"/>
    <w:rsid w:val="77FBC721"/>
    <w:rsid w:val="77FD5F6B"/>
    <w:rsid w:val="77FF4F5F"/>
    <w:rsid w:val="780F8180"/>
    <w:rsid w:val="78CC51DC"/>
    <w:rsid w:val="78E7FA49"/>
    <w:rsid w:val="790F61BA"/>
    <w:rsid w:val="79BDE938"/>
    <w:rsid w:val="79EF8013"/>
    <w:rsid w:val="79F5BB04"/>
    <w:rsid w:val="79FBEC19"/>
    <w:rsid w:val="79FD3E54"/>
    <w:rsid w:val="79FF0BE5"/>
    <w:rsid w:val="79FFBFB5"/>
    <w:rsid w:val="7A17211E"/>
    <w:rsid w:val="7A6F11FB"/>
    <w:rsid w:val="7A7A226C"/>
    <w:rsid w:val="7A7D65DB"/>
    <w:rsid w:val="7AB8427D"/>
    <w:rsid w:val="7AB9684C"/>
    <w:rsid w:val="7ABE0416"/>
    <w:rsid w:val="7AC6CDA2"/>
    <w:rsid w:val="7AD34EE8"/>
    <w:rsid w:val="7AE5B948"/>
    <w:rsid w:val="7AF69EEB"/>
    <w:rsid w:val="7AFF197C"/>
    <w:rsid w:val="7AFF7C7A"/>
    <w:rsid w:val="7B1B3176"/>
    <w:rsid w:val="7B1BE903"/>
    <w:rsid w:val="7B273B6F"/>
    <w:rsid w:val="7B27C8CE"/>
    <w:rsid w:val="7B3F6955"/>
    <w:rsid w:val="7B6673A0"/>
    <w:rsid w:val="7B6BD23A"/>
    <w:rsid w:val="7B7B7E75"/>
    <w:rsid w:val="7B7CF4C0"/>
    <w:rsid w:val="7BB0748F"/>
    <w:rsid w:val="7BBB8D66"/>
    <w:rsid w:val="7BBDFADE"/>
    <w:rsid w:val="7BBEF88D"/>
    <w:rsid w:val="7BCEF75A"/>
    <w:rsid w:val="7BCF527B"/>
    <w:rsid w:val="7BCFEFF3"/>
    <w:rsid w:val="7BD7D99A"/>
    <w:rsid w:val="7BDE2740"/>
    <w:rsid w:val="7BEF6243"/>
    <w:rsid w:val="7BEFFC0F"/>
    <w:rsid w:val="7BF751A3"/>
    <w:rsid w:val="7BFA6474"/>
    <w:rsid w:val="7BFB4053"/>
    <w:rsid w:val="7BFC3110"/>
    <w:rsid w:val="7BFE5AE3"/>
    <w:rsid w:val="7BFEB7E2"/>
    <w:rsid w:val="7BFF04F8"/>
    <w:rsid w:val="7BFF897D"/>
    <w:rsid w:val="7BFFFAB8"/>
    <w:rsid w:val="7C6EBB48"/>
    <w:rsid w:val="7C7E5750"/>
    <w:rsid w:val="7C7EC642"/>
    <w:rsid w:val="7C8FB977"/>
    <w:rsid w:val="7C9D52D6"/>
    <w:rsid w:val="7CA74695"/>
    <w:rsid w:val="7CBA3D0E"/>
    <w:rsid w:val="7CD7C18E"/>
    <w:rsid w:val="7CDE23AA"/>
    <w:rsid w:val="7CEF7E1A"/>
    <w:rsid w:val="7CF4748F"/>
    <w:rsid w:val="7CFC2639"/>
    <w:rsid w:val="7CFFBAE9"/>
    <w:rsid w:val="7D3337AC"/>
    <w:rsid w:val="7D3F29CC"/>
    <w:rsid w:val="7D6BFC9B"/>
    <w:rsid w:val="7D7E5ED7"/>
    <w:rsid w:val="7D9E28CF"/>
    <w:rsid w:val="7DAC70F7"/>
    <w:rsid w:val="7DB54F19"/>
    <w:rsid w:val="7DBE5BE0"/>
    <w:rsid w:val="7DBF9B46"/>
    <w:rsid w:val="7DD78A3A"/>
    <w:rsid w:val="7DE6B79E"/>
    <w:rsid w:val="7DF383AF"/>
    <w:rsid w:val="7DF447EE"/>
    <w:rsid w:val="7DF46CB1"/>
    <w:rsid w:val="7DF6EB3D"/>
    <w:rsid w:val="7DF71714"/>
    <w:rsid w:val="7DF75BCA"/>
    <w:rsid w:val="7DF7EB43"/>
    <w:rsid w:val="7DFC6A27"/>
    <w:rsid w:val="7DFD72E4"/>
    <w:rsid w:val="7DFDAB90"/>
    <w:rsid w:val="7DFF2BC0"/>
    <w:rsid w:val="7DFF8A72"/>
    <w:rsid w:val="7DFFA802"/>
    <w:rsid w:val="7DFFB2BC"/>
    <w:rsid w:val="7E4C3A44"/>
    <w:rsid w:val="7E552158"/>
    <w:rsid w:val="7E57FDEA"/>
    <w:rsid w:val="7E7766C4"/>
    <w:rsid w:val="7E7FC3F2"/>
    <w:rsid w:val="7EAF1E64"/>
    <w:rsid w:val="7EB1863A"/>
    <w:rsid w:val="7EB3EBC1"/>
    <w:rsid w:val="7EB78124"/>
    <w:rsid w:val="7ED5F175"/>
    <w:rsid w:val="7ED7C3F9"/>
    <w:rsid w:val="7EDF97BE"/>
    <w:rsid w:val="7EDFF9A9"/>
    <w:rsid w:val="7EEF5F8E"/>
    <w:rsid w:val="7EF7841B"/>
    <w:rsid w:val="7EF7A465"/>
    <w:rsid w:val="7EF7BF15"/>
    <w:rsid w:val="7EFC9D0E"/>
    <w:rsid w:val="7EFCC33B"/>
    <w:rsid w:val="7EFF239E"/>
    <w:rsid w:val="7EFF71E4"/>
    <w:rsid w:val="7EFFA1E6"/>
    <w:rsid w:val="7EFFBE28"/>
    <w:rsid w:val="7EFFD10C"/>
    <w:rsid w:val="7F1A34C8"/>
    <w:rsid w:val="7F1DDA85"/>
    <w:rsid w:val="7F2FC58A"/>
    <w:rsid w:val="7F4A60DC"/>
    <w:rsid w:val="7F5BE956"/>
    <w:rsid w:val="7F63DD95"/>
    <w:rsid w:val="7F68F708"/>
    <w:rsid w:val="7F69F5AD"/>
    <w:rsid w:val="7F6BBE08"/>
    <w:rsid w:val="7F6BE879"/>
    <w:rsid w:val="7F6E92A3"/>
    <w:rsid w:val="7F6F3B78"/>
    <w:rsid w:val="7F6F522A"/>
    <w:rsid w:val="7F6F567D"/>
    <w:rsid w:val="7F6F9027"/>
    <w:rsid w:val="7F73120A"/>
    <w:rsid w:val="7F775E90"/>
    <w:rsid w:val="7F7B0611"/>
    <w:rsid w:val="7F7C6F75"/>
    <w:rsid w:val="7F7CA03E"/>
    <w:rsid w:val="7F7DCBDE"/>
    <w:rsid w:val="7F7EFD20"/>
    <w:rsid w:val="7F7F6585"/>
    <w:rsid w:val="7F7F6971"/>
    <w:rsid w:val="7F7F9028"/>
    <w:rsid w:val="7F977102"/>
    <w:rsid w:val="7F9CEE26"/>
    <w:rsid w:val="7FA5F992"/>
    <w:rsid w:val="7FAF2F54"/>
    <w:rsid w:val="7FB63681"/>
    <w:rsid w:val="7FB71BF0"/>
    <w:rsid w:val="7FB7DF0D"/>
    <w:rsid w:val="7FB7E069"/>
    <w:rsid w:val="7FBAA09F"/>
    <w:rsid w:val="7FBD42B7"/>
    <w:rsid w:val="7FBDD404"/>
    <w:rsid w:val="7FBEAF09"/>
    <w:rsid w:val="7FBF8CB7"/>
    <w:rsid w:val="7FBFE9ED"/>
    <w:rsid w:val="7FCD99E7"/>
    <w:rsid w:val="7FD57716"/>
    <w:rsid w:val="7FD77269"/>
    <w:rsid w:val="7FD96A24"/>
    <w:rsid w:val="7FDCE172"/>
    <w:rsid w:val="7FDF7C4C"/>
    <w:rsid w:val="7FDFB824"/>
    <w:rsid w:val="7FE8E232"/>
    <w:rsid w:val="7FEBBFEF"/>
    <w:rsid w:val="7FECE753"/>
    <w:rsid w:val="7FED4758"/>
    <w:rsid w:val="7FED5235"/>
    <w:rsid w:val="7FED8FEA"/>
    <w:rsid w:val="7FEEC322"/>
    <w:rsid w:val="7FEF036B"/>
    <w:rsid w:val="7FEFAAFB"/>
    <w:rsid w:val="7FEFC11D"/>
    <w:rsid w:val="7FEFE8D9"/>
    <w:rsid w:val="7FF1E9B1"/>
    <w:rsid w:val="7FF315BD"/>
    <w:rsid w:val="7FF3AFDE"/>
    <w:rsid w:val="7FF3B16D"/>
    <w:rsid w:val="7FF6C314"/>
    <w:rsid w:val="7FF79D7C"/>
    <w:rsid w:val="7FF7ED06"/>
    <w:rsid w:val="7FF933BF"/>
    <w:rsid w:val="7FFB9109"/>
    <w:rsid w:val="7FFD2262"/>
    <w:rsid w:val="7FFD427A"/>
    <w:rsid w:val="7FFD4CE7"/>
    <w:rsid w:val="7FFD4DBC"/>
    <w:rsid w:val="7FFD569B"/>
    <w:rsid w:val="7FFD8E4C"/>
    <w:rsid w:val="7FFDE86D"/>
    <w:rsid w:val="7FFE2F30"/>
    <w:rsid w:val="7FFE821D"/>
    <w:rsid w:val="7FFEBD08"/>
    <w:rsid w:val="7FFF1D73"/>
    <w:rsid w:val="7FFF3829"/>
    <w:rsid w:val="7FFF4727"/>
    <w:rsid w:val="7FFF487E"/>
    <w:rsid w:val="7FFF489D"/>
    <w:rsid w:val="7FFF7FE8"/>
    <w:rsid w:val="7FFF8A76"/>
    <w:rsid w:val="7FFF97ED"/>
    <w:rsid w:val="7FFF9BE7"/>
    <w:rsid w:val="7FFFC868"/>
    <w:rsid w:val="817D706B"/>
    <w:rsid w:val="8747ECCD"/>
    <w:rsid w:val="8CFDB607"/>
    <w:rsid w:val="8D389DCF"/>
    <w:rsid w:val="8D5DA8D6"/>
    <w:rsid w:val="8D7BC87D"/>
    <w:rsid w:val="8E7F258A"/>
    <w:rsid w:val="8F8FA395"/>
    <w:rsid w:val="8FBFE5DB"/>
    <w:rsid w:val="8FE23320"/>
    <w:rsid w:val="8FFB5FE8"/>
    <w:rsid w:val="8FFF2E7B"/>
    <w:rsid w:val="91FE6101"/>
    <w:rsid w:val="9346BFB7"/>
    <w:rsid w:val="935FFD9A"/>
    <w:rsid w:val="937F18FD"/>
    <w:rsid w:val="93EBDD38"/>
    <w:rsid w:val="95B9C797"/>
    <w:rsid w:val="95D26E2A"/>
    <w:rsid w:val="95FF2349"/>
    <w:rsid w:val="97DF1702"/>
    <w:rsid w:val="97FEC7E9"/>
    <w:rsid w:val="97FF767B"/>
    <w:rsid w:val="993D6512"/>
    <w:rsid w:val="9B5324A8"/>
    <w:rsid w:val="9B7D5B95"/>
    <w:rsid w:val="9BDFD176"/>
    <w:rsid w:val="9BFFA5AF"/>
    <w:rsid w:val="9D7DBE7B"/>
    <w:rsid w:val="9DE6BB5C"/>
    <w:rsid w:val="9DEEA930"/>
    <w:rsid w:val="9E86AEA0"/>
    <w:rsid w:val="9EFDD14B"/>
    <w:rsid w:val="9FAFFADC"/>
    <w:rsid w:val="9FBF177F"/>
    <w:rsid w:val="9FBF3EEA"/>
    <w:rsid w:val="9FDBFA67"/>
    <w:rsid w:val="9FF7CE95"/>
    <w:rsid w:val="9FFF239F"/>
    <w:rsid w:val="A3F795E7"/>
    <w:rsid w:val="A522F507"/>
    <w:rsid w:val="A56B58BC"/>
    <w:rsid w:val="A5FFA7E1"/>
    <w:rsid w:val="AB8C883A"/>
    <w:rsid w:val="ACBD1D7B"/>
    <w:rsid w:val="AD7FAE10"/>
    <w:rsid w:val="ADBDAB2F"/>
    <w:rsid w:val="ADCC1628"/>
    <w:rsid w:val="ADDFF2E9"/>
    <w:rsid w:val="ADF62821"/>
    <w:rsid w:val="ADFF1102"/>
    <w:rsid w:val="ADFFD75B"/>
    <w:rsid w:val="AE6E5B08"/>
    <w:rsid w:val="AE7F6AA5"/>
    <w:rsid w:val="AEB97FC6"/>
    <w:rsid w:val="AEE7F59F"/>
    <w:rsid w:val="AEE8B57B"/>
    <w:rsid w:val="AEEF788A"/>
    <w:rsid w:val="AEEFE667"/>
    <w:rsid w:val="AFBD9E67"/>
    <w:rsid w:val="AFCDFA02"/>
    <w:rsid w:val="AFDD8402"/>
    <w:rsid w:val="AFDF2F23"/>
    <w:rsid w:val="AFDF966C"/>
    <w:rsid w:val="AFE32D89"/>
    <w:rsid w:val="AFE72680"/>
    <w:rsid w:val="AFFBF1DC"/>
    <w:rsid w:val="AFFC391D"/>
    <w:rsid w:val="AFFFA5C7"/>
    <w:rsid w:val="B03DF12C"/>
    <w:rsid w:val="B1B309F8"/>
    <w:rsid w:val="B1FC3C29"/>
    <w:rsid w:val="B2DBC69E"/>
    <w:rsid w:val="B3EB79CD"/>
    <w:rsid w:val="B5B57F68"/>
    <w:rsid w:val="B5B98A3D"/>
    <w:rsid w:val="B5EF7906"/>
    <w:rsid w:val="B61F896E"/>
    <w:rsid w:val="B6737035"/>
    <w:rsid w:val="B6910BE3"/>
    <w:rsid w:val="B6AEBCAF"/>
    <w:rsid w:val="B6FFF192"/>
    <w:rsid w:val="B7B330E7"/>
    <w:rsid w:val="B7BC283C"/>
    <w:rsid w:val="B7D6C1E8"/>
    <w:rsid w:val="B7DE9339"/>
    <w:rsid w:val="B7DFF803"/>
    <w:rsid w:val="B7F00D27"/>
    <w:rsid w:val="B7F20113"/>
    <w:rsid w:val="B7FBBCFD"/>
    <w:rsid w:val="B7FEA116"/>
    <w:rsid w:val="B7FF3281"/>
    <w:rsid w:val="B7FF581C"/>
    <w:rsid w:val="B9D29282"/>
    <w:rsid w:val="B9E310CB"/>
    <w:rsid w:val="B9EB770C"/>
    <w:rsid w:val="B9F7CC0A"/>
    <w:rsid w:val="BA6B4849"/>
    <w:rsid w:val="BA6FA86D"/>
    <w:rsid w:val="BA7FF1C0"/>
    <w:rsid w:val="BA9D1934"/>
    <w:rsid w:val="BAFA6FD7"/>
    <w:rsid w:val="BB6F6845"/>
    <w:rsid w:val="BB8F5497"/>
    <w:rsid w:val="BBEA33E0"/>
    <w:rsid w:val="BBFD37ED"/>
    <w:rsid w:val="BBFE4401"/>
    <w:rsid w:val="BBFF5BEB"/>
    <w:rsid w:val="BBFF9247"/>
    <w:rsid w:val="BBFFD73C"/>
    <w:rsid w:val="BCDEE392"/>
    <w:rsid w:val="BD6CAA59"/>
    <w:rsid w:val="BDBF2F88"/>
    <w:rsid w:val="BDEFC820"/>
    <w:rsid w:val="BE3E0B21"/>
    <w:rsid w:val="BE7D1A70"/>
    <w:rsid w:val="BEBBE9BA"/>
    <w:rsid w:val="BEF7FA7F"/>
    <w:rsid w:val="BEFB4D4C"/>
    <w:rsid w:val="BEFB8CB0"/>
    <w:rsid w:val="BEFD15BB"/>
    <w:rsid w:val="BEFFE72E"/>
    <w:rsid w:val="BF334904"/>
    <w:rsid w:val="BF530A3A"/>
    <w:rsid w:val="BF5DEB5F"/>
    <w:rsid w:val="BF73910C"/>
    <w:rsid w:val="BF7F02B0"/>
    <w:rsid w:val="BF8EE063"/>
    <w:rsid w:val="BFA6C871"/>
    <w:rsid w:val="BFAB2E6C"/>
    <w:rsid w:val="BFAFB998"/>
    <w:rsid w:val="BFB2A940"/>
    <w:rsid w:val="BFCDF1FB"/>
    <w:rsid w:val="BFDBDD86"/>
    <w:rsid w:val="BFDEE87E"/>
    <w:rsid w:val="BFDF6E94"/>
    <w:rsid w:val="BFEF4FDB"/>
    <w:rsid w:val="BFEF82CE"/>
    <w:rsid w:val="BFEFF2BA"/>
    <w:rsid w:val="BFF5943F"/>
    <w:rsid w:val="BFF5BCE2"/>
    <w:rsid w:val="BFF672F3"/>
    <w:rsid w:val="BFF7C2FA"/>
    <w:rsid w:val="BFFA3D16"/>
    <w:rsid w:val="BFFD97C7"/>
    <w:rsid w:val="BFFDDA05"/>
    <w:rsid w:val="BFFDDD63"/>
    <w:rsid w:val="BFFE2ECD"/>
    <w:rsid w:val="BFFE9632"/>
    <w:rsid w:val="BFFF07A0"/>
    <w:rsid w:val="BFFF5B24"/>
    <w:rsid w:val="BFFF8ECB"/>
    <w:rsid w:val="C2C95F8B"/>
    <w:rsid w:val="C3DF8342"/>
    <w:rsid w:val="C3ED876C"/>
    <w:rsid w:val="C4B7D4F3"/>
    <w:rsid w:val="C61FEB81"/>
    <w:rsid w:val="C6724BBD"/>
    <w:rsid w:val="C6BE25E8"/>
    <w:rsid w:val="C77CCF5F"/>
    <w:rsid w:val="C7E5D34A"/>
    <w:rsid w:val="C8EBE89D"/>
    <w:rsid w:val="C8FF0AA8"/>
    <w:rsid w:val="C94D6574"/>
    <w:rsid w:val="C95FCD69"/>
    <w:rsid w:val="CABEC2F6"/>
    <w:rsid w:val="CAD5AA4D"/>
    <w:rsid w:val="CBD68E04"/>
    <w:rsid w:val="CBF5D351"/>
    <w:rsid w:val="CD4A323B"/>
    <w:rsid w:val="CD5FA88D"/>
    <w:rsid w:val="CDCBDF43"/>
    <w:rsid w:val="CDEFC843"/>
    <w:rsid w:val="CDF6F702"/>
    <w:rsid w:val="CDFD7B66"/>
    <w:rsid w:val="CE5E298C"/>
    <w:rsid w:val="CF3E2BFB"/>
    <w:rsid w:val="CF7FE8D8"/>
    <w:rsid w:val="CFF79784"/>
    <w:rsid w:val="CFF7A5EA"/>
    <w:rsid w:val="CFFF455F"/>
    <w:rsid w:val="D08FB6F6"/>
    <w:rsid w:val="D17CCE6E"/>
    <w:rsid w:val="D31B9BD1"/>
    <w:rsid w:val="D3B92F03"/>
    <w:rsid w:val="D3DBE4BA"/>
    <w:rsid w:val="D3E8FA49"/>
    <w:rsid w:val="D3FEE25F"/>
    <w:rsid w:val="D3FFE1A6"/>
    <w:rsid w:val="D5A8FA87"/>
    <w:rsid w:val="D5B3D9C6"/>
    <w:rsid w:val="D5FF36BC"/>
    <w:rsid w:val="D645EDB8"/>
    <w:rsid w:val="D66EDA0A"/>
    <w:rsid w:val="D677EE06"/>
    <w:rsid w:val="D68F1197"/>
    <w:rsid w:val="D6FFEA6C"/>
    <w:rsid w:val="D7AFD04A"/>
    <w:rsid w:val="D7EF7C07"/>
    <w:rsid w:val="D9DD63EB"/>
    <w:rsid w:val="DAE824CC"/>
    <w:rsid w:val="DAF96610"/>
    <w:rsid w:val="DB57359C"/>
    <w:rsid w:val="DB96991A"/>
    <w:rsid w:val="DB9D32AC"/>
    <w:rsid w:val="DBDF473F"/>
    <w:rsid w:val="DBE7112D"/>
    <w:rsid w:val="DBEF7BAD"/>
    <w:rsid w:val="DBF164A6"/>
    <w:rsid w:val="DBF7CFE5"/>
    <w:rsid w:val="DBFA67DC"/>
    <w:rsid w:val="DBFCEF36"/>
    <w:rsid w:val="DBFD0118"/>
    <w:rsid w:val="DBFE3C6C"/>
    <w:rsid w:val="DC6BF30C"/>
    <w:rsid w:val="DCDF5175"/>
    <w:rsid w:val="DCF92E35"/>
    <w:rsid w:val="DCFDCD4A"/>
    <w:rsid w:val="DD774D21"/>
    <w:rsid w:val="DD9F4B2A"/>
    <w:rsid w:val="DD9F80DE"/>
    <w:rsid w:val="DDA239B4"/>
    <w:rsid w:val="DDAFE2F3"/>
    <w:rsid w:val="DDBF121A"/>
    <w:rsid w:val="DDBF3308"/>
    <w:rsid w:val="DDD3F0E7"/>
    <w:rsid w:val="DDDE9B58"/>
    <w:rsid w:val="DDDEC9F8"/>
    <w:rsid w:val="DDDFC0E3"/>
    <w:rsid w:val="DDF4D070"/>
    <w:rsid w:val="DDF94E7C"/>
    <w:rsid w:val="DDFD19EC"/>
    <w:rsid w:val="DDFED0DA"/>
    <w:rsid w:val="DDFF3002"/>
    <w:rsid w:val="DDFFB5D8"/>
    <w:rsid w:val="DDFFC55D"/>
    <w:rsid w:val="DE4D8BF2"/>
    <w:rsid w:val="DE5DE437"/>
    <w:rsid w:val="DE5F1D9E"/>
    <w:rsid w:val="DE773717"/>
    <w:rsid w:val="DE7CDECA"/>
    <w:rsid w:val="DE7F0931"/>
    <w:rsid w:val="DEA74410"/>
    <w:rsid w:val="DEAB3CBC"/>
    <w:rsid w:val="DEBD77C3"/>
    <w:rsid w:val="DEBEB4B1"/>
    <w:rsid w:val="DEEE9074"/>
    <w:rsid w:val="DEF9C015"/>
    <w:rsid w:val="DEFF4CA7"/>
    <w:rsid w:val="DF3FF2BE"/>
    <w:rsid w:val="DF5F9BBE"/>
    <w:rsid w:val="DF67F1F0"/>
    <w:rsid w:val="DF6B462A"/>
    <w:rsid w:val="DF7F37C2"/>
    <w:rsid w:val="DF7FA1C2"/>
    <w:rsid w:val="DF7FB612"/>
    <w:rsid w:val="DF83F38D"/>
    <w:rsid w:val="DFADC6DD"/>
    <w:rsid w:val="DFAF0CF1"/>
    <w:rsid w:val="DFB3D5AB"/>
    <w:rsid w:val="DFB72405"/>
    <w:rsid w:val="DFCE86C3"/>
    <w:rsid w:val="DFD9D430"/>
    <w:rsid w:val="DFDF5468"/>
    <w:rsid w:val="DFE3BAD0"/>
    <w:rsid w:val="DFEB1D2A"/>
    <w:rsid w:val="DFEE9219"/>
    <w:rsid w:val="DFEF00B6"/>
    <w:rsid w:val="DFF7A606"/>
    <w:rsid w:val="DFF80C61"/>
    <w:rsid w:val="DFF9FF96"/>
    <w:rsid w:val="DFFB8C76"/>
    <w:rsid w:val="DFFC30C4"/>
    <w:rsid w:val="DFFC7D7E"/>
    <w:rsid w:val="DFFFF00C"/>
    <w:rsid w:val="E2989819"/>
    <w:rsid w:val="E2EB514A"/>
    <w:rsid w:val="E3DD06FF"/>
    <w:rsid w:val="E3FBB87A"/>
    <w:rsid w:val="E53F7FF5"/>
    <w:rsid w:val="E55FCBF2"/>
    <w:rsid w:val="E5EE640E"/>
    <w:rsid w:val="E5FB54FD"/>
    <w:rsid w:val="E5FE06E2"/>
    <w:rsid w:val="E5FFE567"/>
    <w:rsid w:val="E6B7357E"/>
    <w:rsid w:val="E6B98493"/>
    <w:rsid w:val="E6BB62E2"/>
    <w:rsid w:val="E6F52650"/>
    <w:rsid w:val="E6FBED33"/>
    <w:rsid w:val="E6FCE62E"/>
    <w:rsid w:val="E76F895A"/>
    <w:rsid w:val="E7DBCB14"/>
    <w:rsid w:val="E7DE01CA"/>
    <w:rsid w:val="E7DEA898"/>
    <w:rsid w:val="E9728793"/>
    <w:rsid w:val="E99A35A5"/>
    <w:rsid w:val="E9BE76E5"/>
    <w:rsid w:val="E9CFE12E"/>
    <w:rsid w:val="EAD75CB2"/>
    <w:rsid w:val="EAEB1D67"/>
    <w:rsid w:val="EB9B2B7C"/>
    <w:rsid w:val="EBAF035D"/>
    <w:rsid w:val="EBFD6B8F"/>
    <w:rsid w:val="EBFE0B41"/>
    <w:rsid w:val="EBFF7AB7"/>
    <w:rsid w:val="ECA309D9"/>
    <w:rsid w:val="ECFD790B"/>
    <w:rsid w:val="ED7BECC5"/>
    <w:rsid w:val="ED8F33A0"/>
    <w:rsid w:val="EDBFA13A"/>
    <w:rsid w:val="EDEE5382"/>
    <w:rsid w:val="EDEF5C55"/>
    <w:rsid w:val="EE7F3293"/>
    <w:rsid w:val="EEB1FC09"/>
    <w:rsid w:val="EEBBF244"/>
    <w:rsid w:val="EED51A12"/>
    <w:rsid w:val="EEF63700"/>
    <w:rsid w:val="EEFE1FEF"/>
    <w:rsid w:val="EEFEE4FC"/>
    <w:rsid w:val="EF1E9D7D"/>
    <w:rsid w:val="EF2E5C48"/>
    <w:rsid w:val="EF555442"/>
    <w:rsid w:val="EF55D343"/>
    <w:rsid w:val="EF567BFA"/>
    <w:rsid w:val="EF7BBEDC"/>
    <w:rsid w:val="EF7C127C"/>
    <w:rsid w:val="EF7FC132"/>
    <w:rsid w:val="EF937ABF"/>
    <w:rsid w:val="EFB7763C"/>
    <w:rsid w:val="EFBFB097"/>
    <w:rsid w:val="EFCEF1FE"/>
    <w:rsid w:val="EFD7A5CE"/>
    <w:rsid w:val="EFDBD2D1"/>
    <w:rsid w:val="EFDDF956"/>
    <w:rsid w:val="EFDF90D6"/>
    <w:rsid w:val="EFEF0F52"/>
    <w:rsid w:val="EFEF6314"/>
    <w:rsid w:val="EFF7D6AC"/>
    <w:rsid w:val="EFF7DFFA"/>
    <w:rsid w:val="EFF9715D"/>
    <w:rsid w:val="EFFA2491"/>
    <w:rsid w:val="EFFD1765"/>
    <w:rsid w:val="EFFE494A"/>
    <w:rsid w:val="EFFEA8C4"/>
    <w:rsid w:val="EFFF10A8"/>
    <w:rsid w:val="EFFF29D7"/>
    <w:rsid w:val="EFFF4932"/>
    <w:rsid w:val="EFFF62BB"/>
    <w:rsid w:val="EFFF78C8"/>
    <w:rsid w:val="EFFF91F9"/>
    <w:rsid w:val="EFFFF223"/>
    <w:rsid w:val="F0BE6F5B"/>
    <w:rsid w:val="F1FF23BF"/>
    <w:rsid w:val="F1FF9EEB"/>
    <w:rsid w:val="F2777B76"/>
    <w:rsid w:val="F2BFC6AC"/>
    <w:rsid w:val="F2CBD30C"/>
    <w:rsid w:val="F2F6859E"/>
    <w:rsid w:val="F2F7CA9C"/>
    <w:rsid w:val="F36F2858"/>
    <w:rsid w:val="F37EE358"/>
    <w:rsid w:val="F3A1AD33"/>
    <w:rsid w:val="F3BFA33B"/>
    <w:rsid w:val="F3CD0F2F"/>
    <w:rsid w:val="F3DE50DB"/>
    <w:rsid w:val="F3FF10BD"/>
    <w:rsid w:val="F3FFE872"/>
    <w:rsid w:val="F439D9CA"/>
    <w:rsid w:val="F46FDC34"/>
    <w:rsid w:val="F47FDB4E"/>
    <w:rsid w:val="F4D7EB21"/>
    <w:rsid w:val="F54BD753"/>
    <w:rsid w:val="F56F2E36"/>
    <w:rsid w:val="F5775579"/>
    <w:rsid w:val="F577D4FA"/>
    <w:rsid w:val="F5B12ED0"/>
    <w:rsid w:val="F5B70A4D"/>
    <w:rsid w:val="F5BB86C1"/>
    <w:rsid w:val="F5BF5F17"/>
    <w:rsid w:val="F5D63673"/>
    <w:rsid w:val="F5EFE4A4"/>
    <w:rsid w:val="F5FFDEDA"/>
    <w:rsid w:val="F61F313E"/>
    <w:rsid w:val="F66D3715"/>
    <w:rsid w:val="F67B3E09"/>
    <w:rsid w:val="F67D993E"/>
    <w:rsid w:val="F6BC0772"/>
    <w:rsid w:val="F6BCF7F8"/>
    <w:rsid w:val="F6BFB52C"/>
    <w:rsid w:val="F6CF7BEC"/>
    <w:rsid w:val="F6E7EC1D"/>
    <w:rsid w:val="F6EFD689"/>
    <w:rsid w:val="F6F761C0"/>
    <w:rsid w:val="F6F97A5A"/>
    <w:rsid w:val="F6FBC9F5"/>
    <w:rsid w:val="F75BF0FE"/>
    <w:rsid w:val="F77B1B8C"/>
    <w:rsid w:val="F77ED9C0"/>
    <w:rsid w:val="F77F1B3A"/>
    <w:rsid w:val="F799195A"/>
    <w:rsid w:val="F79FF265"/>
    <w:rsid w:val="F7AB7540"/>
    <w:rsid w:val="F7AE927A"/>
    <w:rsid w:val="F7D11085"/>
    <w:rsid w:val="F7DE51FD"/>
    <w:rsid w:val="F7DF1977"/>
    <w:rsid w:val="F7DF2D85"/>
    <w:rsid w:val="F7DF4617"/>
    <w:rsid w:val="F7EDF411"/>
    <w:rsid w:val="F7F76CF7"/>
    <w:rsid w:val="F7F7B719"/>
    <w:rsid w:val="F7F92E2A"/>
    <w:rsid w:val="F7FDAA61"/>
    <w:rsid w:val="F7FE5038"/>
    <w:rsid w:val="F7FFFC9C"/>
    <w:rsid w:val="F89DD45C"/>
    <w:rsid w:val="F8E53CD0"/>
    <w:rsid w:val="F8F75009"/>
    <w:rsid w:val="F8F7AEA1"/>
    <w:rsid w:val="F92FA197"/>
    <w:rsid w:val="F97F988F"/>
    <w:rsid w:val="F99B889F"/>
    <w:rsid w:val="F9A7D5D5"/>
    <w:rsid w:val="F9B7A2E3"/>
    <w:rsid w:val="F9DFEBC8"/>
    <w:rsid w:val="F9EF1AE5"/>
    <w:rsid w:val="F9F72385"/>
    <w:rsid w:val="F9FB0C0A"/>
    <w:rsid w:val="F9FD6452"/>
    <w:rsid w:val="F9FE59E1"/>
    <w:rsid w:val="F9FFE506"/>
    <w:rsid w:val="FA553F3D"/>
    <w:rsid w:val="FA77D028"/>
    <w:rsid w:val="FA7D6DAA"/>
    <w:rsid w:val="FA9F7E7F"/>
    <w:rsid w:val="FAA6ABBB"/>
    <w:rsid w:val="FABF1CAC"/>
    <w:rsid w:val="FABF3501"/>
    <w:rsid w:val="FAF1A200"/>
    <w:rsid w:val="FAFEA23A"/>
    <w:rsid w:val="FB272DD5"/>
    <w:rsid w:val="FB3FA3D1"/>
    <w:rsid w:val="FB5DB352"/>
    <w:rsid w:val="FB5FA625"/>
    <w:rsid w:val="FB6FA29C"/>
    <w:rsid w:val="FB6FD045"/>
    <w:rsid w:val="FB7785FE"/>
    <w:rsid w:val="FB7D92C4"/>
    <w:rsid w:val="FB9D45B1"/>
    <w:rsid w:val="FB9EFE74"/>
    <w:rsid w:val="FB9FA87D"/>
    <w:rsid w:val="FBAF51CE"/>
    <w:rsid w:val="FBBEE6BE"/>
    <w:rsid w:val="FBBFCEFB"/>
    <w:rsid w:val="FBC32627"/>
    <w:rsid w:val="FBCF276B"/>
    <w:rsid w:val="FBD4904D"/>
    <w:rsid w:val="FBDD94FB"/>
    <w:rsid w:val="FBDF52CB"/>
    <w:rsid w:val="FBE35A23"/>
    <w:rsid w:val="FBE82075"/>
    <w:rsid w:val="FBEDAE24"/>
    <w:rsid w:val="FBEF664F"/>
    <w:rsid w:val="FBF245DA"/>
    <w:rsid w:val="FBF300B2"/>
    <w:rsid w:val="FBF7A367"/>
    <w:rsid w:val="FBF7ED85"/>
    <w:rsid w:val="FBFBD07D"/>
    <w:rsid w:val="FBFDD8EC"/>
    <w:rsid w:val="FBFE530A"/>
    <w:rsid w:val="FBFEA5F6"/>
    <w:rsid w:val="FC679EED"/>
    <w:rsid w:val="FC6F55C4"/>
    <w:rsid w:val="FC9F0248"/>
    <w:rsid w:val="FCBD125D"/>
    <w:rsid w:val="FCED3809"/>
    <w:rsid w:val="FCFD72D7"/>
    <w:rsid w:val="FCFF02B9"/>
    <w:rsid w:val="FD178401"/>
    <w:rsid w:val="FD2FB3AB"/>
    <w:rsid w:val="FD3E0276"/>
    <w:rsid w:val="FD3FD88A"/>
    <w:rsid w:val="FD4EC24F"/>
    <w:rsid w:val="FD5F6517"/>
    <w:rsid w:val="FD7152C3"/>
    <w:rsid w:val="FD7B469B"/>
    <w:rsid w:val="FD7F5427"/>
    <w:rsid w:val="FDB20C62"/>
    <w:rsid w:val="FDB2FBC3"/>
    <w:rsid w:val="FDB3FB2D"/>
    <w:rsid w:val="FDB4AE7E"/>
    <w:rsid w:val="FDB58CC0"/>
    <w:rsid w:val="FDB65C94"/>
    <w:rsid w:val="FDBED80F"/>
    <w:rsid w:val="FDBFFB3E"/>
    <w:rsid w:val="FDC1817F"/>
    <w:rsid w:val="FDC20F36"/>
    <w:rsid w:val="FDCF9346"/>
    <w:rsid w:val="FDCFD4CD"/>
    <w:rsid w:val="FDD76884"/>
    <w:rsid w:val="FDDC43D6"/>
    <w:rsid w:val="FDDD5DC7"/>
    <w:rsid w:val="FDDEA106"/>
    <w:rsid w:val="FDE783A0"/>
    <w:rsid w:val="FDEC5E21"/>
    <w:rsid w:val="FDED7B48"/>
    <w:rsid w:val="FDEFDA06"/>
    <w:rsid w:val="FDF42FDB"/>
    <w:rsid w:val="FDF72975"/>
    <w:rsid w:val="FDF86401"/>
    <w:rsid w:val="FDF974EA"/>
    <w:rsid w:val="FDFABE02"/>
    <w:rsid w:val="FDFBED65"/>
    <w:rsid w:val="FDFCB9F9"/>
    <w:rsid w:val="FDFF05FA"/>
    <w:rsid w:val="FDFF8B93"/>
    <w:rsid w:val="FE3BB763"/>
    <w:rsid w:val="FE57F615"/>
    <w:rsid w:val="FE5D2747"/>
    <w:rsid w:val="FE775743"/>
    <w:rsid w:val="FE7B26F2"/>
    <w:rsid w:val="FE7B6C48"/>
    <w:rsid w:val="FE7F1E33"/>
    <w:rsid w:val="FE7F31AE"/>
    <w:rsid w:val="FE7F78D3"/>
    <w:rsid w:val="FE8F954D"/>
    <w:rsid w:val="FE9F7A4A"/>
    <w:rsid w:val="FEA7453C"/>
    <w:rsid w:val="FEAF4284"/>
    <w:rsid w:val="FEB9EDF1"/>
    <w:rsid w:val="FED6FB32"/>
    <w:rsid w:val="FEDF3673"/>
    <w:rsid w:val="FEED7992"/>
    <w:rsid w:val="FEED9C26"/>
    <w:rsid w:val="FEEF3B66"/>
    <w:rsid w:val="FEEF969E"/>
    <w:rsid w:val="FEEFA99E"/>
    <w:rsid w:val="FEF2E050"/>
    <w:rsid w:val="FEF4BF5D"/>
    <w:rsid w:val="FEF66F8E"/>
    <w:rsid w:val="FEF6B1A5"/>
    <w:rsid w:val="FEFB914B"/>
    <w:rsid w:val="FEFCF69D"/>
    <w:rsid w:val="FEFCFEA4"/>
    <w:rsid w:val="FEFD64DC"/>
    <w:rsid w:val="FEFFA78C"/>
    <w:rsid w:val="FF0F51D2"/>
    <w:rsid w:val="FF139F27"/>
    <w:rsid w:val="FF1E2C55"/>
    <w:rsid w:val="FF3F239C"/>
    <w:rsid w:val="FF4B2B29"/>
    <w:rsid w:val="FF553E09"/>
    <w:rsid w:val="FF558B51"/>
    <w:rsid w:val="FF5F1853"/>
    <w:rsid w:val="FF5F75C7"/>
    <w:rsid w:val="FF671CC0"/>
    <w:rsid w:val="FF6ED6FA"/>
    <w:rsid w:val="FF71A6C0"/>
    <w:rsid w:val="FF7719E8"/>
    <w:rsid w:val="FF773393"/>
    <w:rsid w:val="FF776E61"/>
    <w:rsid w:val="FF7D39D0"/>
    <w:rsid w:val="FF7E2560"/>
    <w:rsid w:val="FF7EBFEE"/>
    <w:rsid w:val="FF7FBCBB"/>
    <w:rsid w:val="FF8F3F7B"/>
    <w:rsid w:val="FF9DFCE7"/>
    <w:rsid w:val="FF9F001E"/>
    <w:rsid w:val="FF9F54E6"/>
    <w:rsid w:val="FFA514D2"/>
    <w:rsid w:val="FFA6F268"/>
    <w:rsid w:val="FFA96294"/>
    <w:rsid w:val="FFABB302"/>
    <w:rsid w:val="FFAF4F01"/>
    <w:rsid w:val="FFAFBDE7"/>
    <w:rsid w:val="FFAFEFF8"/>
    <w:rsid w:val="FFB37809"/>
    <w:rsid w:val="FFB56232"/>
    <w:rsid w:val="FFB71C02"/>
    <w:rsid w:val="FFB7554C"/>
    <w:rsid w:val="FFB79515"/>
    <w:rsid w:val="FFB7BA08"/>
    <w:rsid w:val="FFB8373A"/>
    <w:rsid w:val="FFB8EB21"/>
    <w:rsid w:val="FFBB0C2D"/>
    <w:rsid w:val="FFBB549B"/>
    <w:rsid w:val="FFBD3DA3"/>
    <w:rsid w:val="FFBF8C4C"/>
    <w:rsid w:val="FFBFAADA"/>
    <w:rsid w:val="FFC71780"/>
    <w:rsid w:val="FFCC5FD0"/>
    <w:rsid w:val="FFCE4743"/>
    <w:rsid w:val="FFCF973E"/>
    <w:rsid w:val="FFCFA25E"/>
    <w:rsid w:val="FFD35988"/>
    <w:rsid w:val="FFD3BA2F"/>
    <w:rsid w:val="FFD64724"/>
    <w:rsid w:val="FFD7DDC4"/>
    <w:rsid w:val="FFD8B71D"/>
    <w:rsid w:val="FFDCE459"/>
    <w:rsid w:val="FFDE233D"/>
    <w:rsid w:val="FFDE335C"/>
    <w:rsid w:val="FFDEA2B3"/>
    <w:rsid w:val="FFDEB5E8"/>
    <w:rsid w:val="FFDF64AA"/>
    <w:rsid w:val="FFDFC5A4"/>
    <w:rsid w:val="FFDFF13C"/>
    <w:rsid w:val="FFE54F9D"/>
    <w:rsid w:val="FFE799FD"/>
    <w:rsid w:val="FFEA0B01"/>
    <w:rsid w:val="FFEB786F"/>
    <w:rsid w:val="FFEF0D13"/>
    <w:rsid w:val="FFEF8A3C"/>
    <w:rsid w:val="FFEFEEC5"/>
    <w:rsid w:val="FFF39EF8"/>
    <w:rsid w:val="FFF6C3D9"/>
    <w:rsid w:val="FFF6D06A"/>
    <w:rsid w:val="FFF72A10"/>
    <w:rsid w:val="FFF77C1E"/>
    <w:rsid w:val="FFF88634"/>
    <w:rsid w:val="FFFB40E3"/>
    <w:rsid w:val="FFFC81F7"/>
    <w:rsid w:val="FFFCE040"/>
    <w:rsid w:val="FFFD0C8B"/>
    <w:rsid w:val="FFFD0E80"/>
    <w:rsid w:val="FFFD2FD1"/>
    <w:rsid w:val="FFFDCFE5"/>
    <w:rsid w:val="FFFE1461"/>
    <w:rsid w:val="FFFF0838"/>
    <w:rsid w:val="FFFF10FB"/>
    <w:rsid w:val="FFFF2390"/>
    <w:rsid w:val="FFFF2AEB"/>
    <w:rsid w:val="FFFF463B"/>
    <w:rsid w:val="FFFF4719"/>
    <w:rsid w:val="FFFF50CB"/>
    <w:rsid w:val="FFFF6C2F"/>
    <w:rsid w:val="FFFF7110"/>
    <w:rsid w:val="FFFF94F3"/>
    <w:rsid w:val="FFFFCD45"/>
    <w:rsid w:val="FFFFDEF0"/>
    <w:rsid w:val="FFFFEEFE"/>
    <w:rsid w:val="FFFFFA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560" w:lineRule="exact"/>
      <w:ind w:firstLine="632" w:firstLineChars="200"/>
      <w:jc w:val="both"/>
    </w:pPr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  <w:style w:type="paragraph" w:styleId="3">
    <w:name w:val="heading 1"/>
    <w:basedOn w:val="1"/>
    <w:next w:val="1"/>
    <w:link w:val="3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37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line="580" w:lineRule="exact"/>
      <w:ind w:firstLine="640"/>
    </w:p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Document Map"/>
    <w:basedOn w:val="1"/>
    <w:link w:val="42"/>
    <w:qFormat/>
    <w:uiPriority w:val="0"/>
    <w:rPr>
      <w:rFonts w:ascii="宋体" w:hAnsi="Times New Roman" w:eastAsia="宋体" w:cs="Times New Roman"/>
      <w:sz w:val="18"/>
      <w:szCs w:val="18"/>
    </w:rPr>
  </w:style>
  <w:style w:type="paragraph" w:styleId="8">
    <w:name w:val="annotation text"/>
    <w:basedOn w:val="1"/>
    <w:link w:val="45"/>
    <w:qFormat/>
    <w:uiPriority w:val="0"/>
    <w:pPr>
      <w:jc w:val="left"/>
    </w:pPr>
    <w:rPr>
      <w:rFonts w:ascii="Times New Roman" w:hAnsi="Times New Roman" w:cs="Times New Roman"/>
      <w:sz w:val="32"/>
      <w:szCs w:val="24"/>
    </w:rPr>
  </w:style>
  <w:style w:type="paragraph" w:styleId="9">
    <w:name w:val="Body Text Indent"/>
    <w:basedOn w:val="1"/>
    <w:link w:val="51"/>
    <w:qFormat/>
    <w:uiPriority w:val="0"/>
    <w:pPr>
      <w:ind w:firstLine="720"/>
    </w:pPr>
    <w:rPr>
      <w:rFonts w:ascii="Times New Roman" w:hAnsi="Times New Roman" w:cs="Times New Roman"/>
      <w:b/>
      <w:bCs/>
      <w:sz w:val="32"/>
      <w:szCs w:val="24"/>
    </w:rPr>
  </w:style>
  <w:style w:type="paragraph" w:styleId="10">
    <w:name w:val="toc 3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after="240"/>
      <w:ind w:left="840" w:leftChars="400"/>
      <w:textAlignment w:val="baseline"/>
    </w:pPr>
    <w:rPr>
      <w:rFonts w:ascii="Times New Roman" w:hAnsi="Times New Roman" w:cs="Times New Roman"/>
      <w:kern w:val="0"/>
      <w:sz w:val="24"/>
      <w:szCs w:val="20"/>
    </w:rPr>
  </w:style>
  <w:style w:type="paragraph" w:styleId="11">
    <w:name w:val="Plain Text"/>
    <w:basedOn w:val="1"/>
    <w:link w:val="40"/>
    <w:qFormat/>
    <w:uiPriority w:val="0"/>
    <w:rPr>
      <w:rFonts w:ascii="宋体" w:hAnsi="Courier New" w:eastAsia="宋体" w:cs="Times New Roman"/>
      <w:szCs w:val="21"/>
    </w:rPr>
  </w:style>
  <w:style w:type="paragraph" w:styleId="12">
    <w:name w:val="Date"/>
    <w:basedOn w:val="1"/>
    <w:next w:val="1"/>
    <w:link w:val="53"/>
    <w:qFormat/>
    <w:uiPriority w:val="0"/>
    <w:pPr>
      <w:ind w:left="100" w:leftChars="2500"/>
    </w:pPr>
    <w:rPr>
      <w:rFonts w:hAnsi="Times New Roman" w:cs="Times New Roman"/>
      <w:sz w:val="32"/>
      <w:szCs w:val="24"/>
    </w:rPr>
  </w:style>
  <w:style w:type="paragraph" w:styleId="13">
    <w:name w:val="Body Text Indent 2"/>
    <w:basedOn w:val="1"/>
    <w:link w:val="52"/>
    <w:qFormat/>
    <w:uiPriority w:val="0"/>
    <w:pPr>
      <w:spacing w:line="640" w:lineRule="exact"/>
      <w:ind w:firstLine="720"/>
    </w:pPr>
    <w:rPr>
      <w:rFonts w:hAnsi="Times New Roman" w:cs="Times New Roman"/>
      <w:b/>
      <w:bCs/>
      <w:sz w:val="36"/>
      <w:szCs w:val="24"/>
    </w:rPr>
  </w:style>
  <w:style w:type="paragraph" w:styleId="14">
    <w:name w:val="Balloon Text"/>
    <w:basedOn w:val="1"/>
    <w:link w:val="35"/>
    <w:semiHidden/>
    <w:unhideWhenUsed/>
    <w:qFormat/>
    <w:uiPriority w:val="0"/>
    <w:rPr>
      <w:sz w:val="18"/>
      <w:szCs w:val="18"/>
    </w:rPr>
  </w:style>
  <w:style w:type="paragraph" w:styleId="15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6">
    <w:name w:val="header"/>
    <w:basedOn w:val="1"/>
    <w:link w:val="3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textAlignment w:val="baseline"/>
    </w:pPr>
    <w:rPr>
      <w:rFonts w:ascii="Times New Roman" w:hAnsi="Times New Roman" w:eastAsia="黑体" w:cs="Times New Roman"/>
      <w:kern w:val="0"/>
      <w:sz w:val="24"/>
      <w:szCs w:val="20"/>
    </w:rPr>
  </w:style>
  <w:style w:type="paragraph" w:styleId="18">
    <w:name w:val="footnote text"/>
    <w:basedOn w:val="1"/>
    <w:link w:val="48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CG Times (WN)" w:hAnsi="CG Times (WN)" w:eastAsia="宋体" w:cs="Times New Roman"/>
      <w:kern w:val="0"/>
      <w:sz w:val="20"/>
      <w:szCs w:val="20"/>
    </w:rPr>
  </w:style>
  <w:style w:type="paragraph" w:styleId="19">
    <w:name w:val="Body Text Indent 3"/>
    <w:basedOn w:val="1"/>
    <w:link w:val="50"/>
    <w:qFormat/>
    <w:uiPriority w:val="0"/>
    <w:pPr>
      <w:ind w:firstLine="640"/>
    </w:pPr>
    <w:rPr>
      <w:rFonts w:ascii="Times New Roman" w:hAnsi="Times New Roman" w:cs="Times New Roman"/>
      <w:sz w:val="32"/>
      <w:szCs w:val="24"/>
    </w:rPr>
  </w:style>
  <w:style w:type="paragraph" w:styleId="20">
    <w:name w:val="toc 2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ind w:left="420" w:leftChars="200"/>
      <w:textAlignment w:val="baseline"/>
    </w:pPr>
    <w:rPr>
      <w:rFonts w:ascii="Times New Roman" w:hAnsi="Times New Roman" w:eastAsia="楷体_GB2312" w:cs="Times New Roman"/>
      <w:kern w:val="0"/>
      <w:sz w:val="24"/>
      <w:szCs w:val="20"/>
    </w:rPr>
  </w:style>
  <w:style w:type="paragraph" w:styleId="21">
    <w:name w:val="Body Text 2"/>
    <w:basedOn w:val="1"/>
    <w:link w:val="49"/>
    <w:qFormat/>
    <w:uiPriority w:val="0"/>
    <w:pPr>
      <w:spacing w:after="120" w:line="480" w:lineRule="auto"/>
    </w:pPr>
    <w:rPr>
      <w:rFonts w:ascii="Times New Roman" w:hAnsi="Times New Roman" w:cs="Times New Roman"/>
      <w:sz w:val="24"/>
      <w:szCs w:val="20"/>
    </w:rPr>
  </w:style>
  <w:style w:type="paragraph" w:styleId="2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Title"/>
    <w:basedOn w:val="1"/>
    <w:next w:val="1"/>
    <w:link w:val="43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4">
    <w:name w:val="annotation subject"/>
    <w:basedOn w:val="8"/>
    <w:next w:val="8"/>
    <w:link w:val="47"/>
    <w:qFormat/>
    <w:uiPriority w:val="0"/>
    <w:rPr>
      <w:b/>
      <w:bCs/>
    </w:rPr>
  </w:style>
  <w:style w:type="table" w:styleId="26">
    <w:name w:val="Table Grid"/>
    <w:basedOn w:val="25"/>
    <w:qFormat/>
    <w:uiPriority w:val="0"/>
    <w:pPr>
      <w:tabs>
        <w:tab w:val="left" w:pos="360"/>
        <w:tab w:val="left" w:pos="720"/>
      </w:tabs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  <w:bCs/>
    </w:rPr>
  </w:style>
  <w:style w:type="character" w:styleId="29">
    <w:name w:val="page number"/>
    <w:qFormat/>
    <w:uiPriority w:val="0"/>
  </w:style>
  <w:style w:type="character" w:styleId="30">
    <w:name w:val="Hyperlink"/>
    <w:basedOn w:val="27"/>
    <w:qFormat/>
    <w:uiPriority w:val="99"/>
    <w:rPr>
      <w:color w:val="0000FF"/>
      <w:u w:val="single"/>
    </w:rPr>
  </w:style>
  <w:style w:type="character" w:styleId="31">
    <w:name w:val="annotation reference"/>
    <w:basedOn w:val="27"/>
    <w:qFormat/>
    <w:uiPriority w:val="0"/>
    <w:rPr>
      <w:sz w:val="21"/>
      <w:szCs w:val="21"/>
    </w:rPr>
  </w:style>
  <w:style w:type="character" w:styleId="32">
    <w:name w:val="footnote reference"/>
    <w:basedOn w:val="27"/>
    <w:qFormat/>
    <w:uiPriority w:val="0"/>
    <w:rPr>
      <w:position w:val="6"/>
      <w:sz w:val="16"/>
    </w:rPr>
  </w:style>
  <w:style w:type="character" w:customStyle="1" w:styleId="33">
    <w:name w:val="页眉 字符"/>
    <w:basedOn w:val="27"/>
    <w:link w:val="16"/>
    <w:qFormat/>
    <w:uiPriority w:val="0"/>
    <w:rPr>
      <w:sz w:val="18"/>
      <w:szCs w:val="18"/>
    </w:rPr>
  </w:style>
  <w:style w:type="character" w:customStyle="1" w:styleId="34">
    <w:name w:val="页脚 字符"/>
    <w:basedOn w:val="27"/>
    <w:link w:val="15"/>
    <w:qFormat/>
    <w:uiPriority w:val="99"/>
    <w:rPr>
      <w:sz w:val="18"/>
      <w:szCs w:val="18"/>
    </w:rPr>
  </w:style>
  <w:style w:type="character" w:customStyle="1" w:styleId="35">
    <w:name w:val="批注框文本 字符"/>
    <w:basedOn w:val="27"/>
    <w:link w:val="14"/>
    <w:semiHidden/>
    <w:qFormat/>
    <w:uiPriority w:val="99"/>
    <w:rPr>
      <w:sz w:val="18"/>
      <w:szCs w:val="18"/>
    </w:rPr>
  </w:style>
  <w:style w:type="paragraph" w:customStyle="1" w:styleId="36">
    <w:name w:val="样式3"/>
    <w:basedOn w:val="5"/>
    <w:qFormat/>
    <w:uiPriority w:val="0"/>
    <w:rPr>
      <w:rFonts w:ascii="Times New Roman" w:hAnsi="Times New Roman" w:eastAsia="宋体" w:cs="Times New Roman"/>
    </w:rPr>
  </w:style>
  <w:style w:type="character" w:customStyle="1" w:styleId="37">
    <w:name w:val="标题 3 字符"/>
    <w:basedOn w:val="27"/>
    <w:link w:val="5"/>
    <w:semiHidden/>
    <w:qFormat/>
    <w:uiPriority w:val="0"/>
    <w:rPr>
      <w:b/>
      <w:bCs/>
      <w:sz w:val="32"/>
      <w:szCs w:val="32"/>
    </w:rPr>
  </w:style>
  <w:style w:type="character" w:customStyle="1" w:styleId="38">
    <w:name w:val="标题 1 字符"/>
    <w:basedOn w:val="27"/>
    <w:link w:val="3"/>
    <w:qFormat/>
    <w:uiPriority w:val="0"/>
    <w:rPr>
      <w:rFonts w:ascii="Times New Roman" w:hAnsi="Times New Roman" w:eastAsia="仿宋_GB2312" w:cs="Times New Roman"/>
      <w:b/>
      <w:bCs/>
      <w:kern w:val="44"/>
      <w:sz w:val="44"/>
      <w:szCs w:val="44"/>
    </w:rPr>
  </w:style>
  <w:style w:type="character" w:customStyle="1" w:styleId="39">
    <w:name w:val="标题 2 字符"/>
    <w:basedOn w:val="27"/>
    <w:link w:val="4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0">
    <w:name w:val="纯文本 字符"/>
    <w:basedOn w:val="27"/>
    <w:link w:val="11"/>
    <w:qFormat/>
    <w:uiPriority w:val="0"/>
    <w:rPr>
      <w:rFonts w:ascii="宋体" w:hAnsi="Courier New" w:eastAsia="宋体" w:cs="Times New Roman"/>
      <w:szCs w:val="21"/>
    </w:rPr>
  </w:style>
  <w:style w:type="paragraph" w:styleId="41">
    <w:name w:val="List Paragraph"/>
    <w:basedOn w:val="1"/>
    <w:qFormat/>
    <w:uiPriority w:val="34"/>
    <w:pPr>
      <w:ind w:firstLine="420"/>
    </w:pPr>
    <w:rPr>
      <w:rFonts w:ascii="Calibri" w:hAnsi="Calibri" w:eastAsia="宋体" w:cs="Times New Roman"/>
    </w:rPr>
  </w:style>
  <w:style w:type="character" w:customStyle="1" w:styleId="42">
    <w:name w:val="文档结构图 字符"/>
    <w:basedOn w:val="27"/>
    <w:link w:val="7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43">
    <w:name w:val="标题 字符"/>
    <w:basedOn w:val="27"/>
    <w:link w:val="2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44">
    <w:name w:val="Char Char Char Char Char Char Char Char Char Char Char Char Char"/>
    <w:basedOn w:val="1"/>
    <w:qFormat/>
    <w:uiPriority w:val="0"/>
    <w:rPr>
      <w:rFonts w:ascii="Tahoma" w:hAnsi="Tahoma" w:eastAsia="宋体" w:cs="Times New Roman"/>
      <w:szCs w:val="24"/>
    </w:rPr>
  </w:style>
  <w:style w:type="character" w:customStyle="1" w:styleId="45">
    <w:name w:val="批注文字 字符"/>
    <w:basedOn w:val="27"/>
    <w:link w:val="8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46">
    <w:name w:val="批注主题 Char"/>
    <w:basedOn w:val="45"/>
    <w:semiHidden/>
    <w:qFormat/>
    <w:uiPriority w:val="99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7">
    <w:name w:val="批注主题 字符"/>
    <w:link w:val="24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8">
    <w:name w:val="脚注文本 字符"/>
    <w:basedOn w:val="27"/>
    <w:link w:val="18"/>
    <w:qFormat/>
    <w:uiPriority w:val="0"/>
    <w:rPr>
      <w:rFonts w:ascii="CG Times (WN)" w:hAnsi="CG Times (WN)" w:eastAsia="宋体" w:cs="Times New Roman"/>
      <w:kern w:val="0"/>
      <w:sz w:val="20"/>
      <w:szCs w:val="20"/>
    </w:rPr>
  </w:style>
  <w:style w:type="character" w:customStyle="1" w:styleId="49">
    <w:name w:val="正文文本 2 字符"/>
    <w:basedOn w:val="27"/>
    <w:link w:val="21"/>
    <w:qFormat/>
    <w:uiPriority w:val="0"/>
    <w:rPr>
      <w:rFonts w:ascii="Times New Roman" w:hAnsi="Times New Roman" w:eastAsia="仿宋_GB2312" w:cs="Times New Roman"/>
      <w:sz w:val="24"/>
      <w:szCs w:val="20"/>
    </w:rPr>
  </w:style>
  <w:style w:type="character" w:customStyle="1" w:styleId="50">
    <w:name w:val="正文文本缩进 3 字符"/>
    <w:basedOn w:val="27"/>
    <w:link w:val="19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51">
    <w:name w:val="正文文本缩进 字符"/>
    <w:basedOn w:val="27"/>
    <w:link w:val="9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52">
    <w:name w:val="正文文本缩进 2 字符"/>
    <w:basedOn w:val="27"/>
    <w:link w:val="13"/>
    <w:qFormat/>
    <w:uiPriority w:val="0"/>
    <w:rPr>
      <w:rFonts w:ascii="仿宋_GB2312" w:hAnsi="Times New Roman" w:eastAsia="仿宋_GB2312" w:cs="Times New Roman"/>
      <w:b/>
      <w:bCs/>
      <w:sz w:val="36"/>
      <w:szCs w:val="24"/>
    </w:rPr>
  </w:style>
  <w:style w:type="character" w:customStyle="1" w:styleId="53">
    <w:name w:val="日期 字符"/>
    <w:basedOn w:val="27"/>
    <w:link w:val="12"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customStyle="1" w:styleId="54">
    <w:name w:val="han"/>
    <w:basedOn w:val="1"/>
    <w:qFormat/>
    <w:uiPriority w:val="0"/>
    <w:rPr>
      <w:rFonts w:ascii="宋体" w:hAnsi="宋体"/>
      <w:sz w:val="24"/>
    </w:rPr>
  </w:style>
  <w:style w:type="paragraph" w:customStyle="1" w:styleId="55">
    <w:name w:val="修订1"/>
    <w:hidden/>
    <w:unhideWhenUsed/>
    <w:uiPriority w:val="99"/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2047</Words>
  <Characters>11674</Characters>
  <Lines>97</Lines>
  <Paragraphs>27</Paragraphs>
  <TotalTime>53</TotalTime>
  <ScaleCrop>false</ScaleCrop>
  <LinksUpToDate>false</LinksUpToDate>
  <CharactersWithSpaces>13694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2025-05-02T16:57:00Z</dcterms:created>
  <dc:creator>Thinkpad</dc:creator>
  <cp:lastModifiedBy>IN</cp:lastModifiedBy>
  <cp:lastPrinted>2021-12-06T17:02:00Z</cp:lastPrinted>
  <dcterms:modified xsi:type="dcterms:W3CDTF">2025-10-04T20:37:45Z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DocerSaveRecord">
    <vt:lpwstr>eyJoZGlkIjoiZmYzYThhY2Q0ZGQ2ZGM4NzgxOTM0NjUxMzNjODUwYjUiLCJ1c2VySWQiOiIxMjUyOTI5MzYyIn0=</vt:lpwstr>
  </property>
  <property fmtid="{D5CDD505-2E9C-101B-9397-08002B2CF9AE}" pid="4" name="ICV">
    <vt:lpwstr>DEAA97A6B44B4252B5A1D12F65F900F6_12</vt:lpwstr>
  </property>
</Properties>
</file>