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北极星制度汇编202602</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color w:val="d83931"/>
          <w:sz w:val="22"/>
        </w:rPr>
        <w:t>北极星科技有限公司</w:t>
      </w:r>
    </w:p>
    <w:p>
      <w:pPr>
        <w:spacing w:before="120" w:after="120" w:line="288" w:lineRule="auto"/>
        <w:ind w:left="0" w:firstLine="0"/>
        <w:jc w:val="center"/>
      </w:pPr>
      <w:r>
        <w:rPr>
          <w:rFonts w:eastAsia="等线" w:ascii="Arial" w:cs="Arial" w:hAnsi="Arial"/>
          <w:b w:val="true"/>
          <w:color w:val="d83931"/>
          <w:sz w:val="22"/>
        </w:rPr>
        <w:t>NORTHSTAR TECH TR LLC</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color w:val="d83931"/>
          <w:sz w:val="22"/>
        </w:rPr>
        <w:t>制度汇编手册（202</w:t>
      </w:r>
      <w:r>
        <w:rPr>
          <w:rFonts w:eastAsia="等线" w:ascii="Arial" w:cs="Arial" w:hAnsi="Arial"/>
          <w:b w:val="true"/>
          <w:color w:val="d83931"/>
          <w:sz w:val="22"/>
        </w:rPr>
        <w:t>6</w:t>
      </w:r>
      <w:r>
        <w:rPr>
          <w:rFonts w:eastAsia="等线" w:ascii="Arial" w:cs="Arial" w:hAnsi="Arial"/>
          <w:b w:val="true"/>
          <w:color w:val="d83931"/>
          <w:sz w:val="22"/>
        </w:rPr>
        <w:t>修订）</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color w:val="d83931"/>
          <w:sz w:val="22"/>
        </w:rPr>
        <w:t>二零二</w:t>
      </w:r>
      <w:r>
        <w:rPr>
          <w:rFonts w:eastAsia="等线" w:ascii="Arial" w:cs="Arial" w:hAnsi="Arial"/>
          <w:b w:val="true"/>
          <w:color w:val="d83931"/>
          <w:sz w:val="22"/>
        </w:rPr>
        <w:t>六</w:t>
      </w:r>
      <w:r>
        <w:rPr>
          <w:rFonts w:eastAsia="等线" w:ascii="Arial" w:cs="Arial" w:hAnsi="Arial"/>
          <w:b w:val="true"/>
          <w:color w:val="d83931"/>
          <w:sz w:val="22"/>
        </w:rPr>
        <w:t>年</w:t>
      </w:r>
      <w:r>
        <w:rPr>
          <w:rFonts w:eastAsia="等线" w:ascii="Arial" w:cs="Arial" w:hAnsi="Arial"/>
          <w:b w:val="true"/>
          <w:color w:val="d83931"/>
          <w:sz w:val="22"/>
        </w:rPr>
        <w:t>二</w:t>
      </w:r>
      <w:r>
        <w:rPr>
          <w:rFonts w:eastAsia="等线" w:ascii="Arial" w:cs="Arial" w:hAnsi="Arial"/>
          <w:b w:val="true"/>
          <w:color w:val="d83931"/>
          <w:sz w:val="22"/>
        </w:rPr>
        <w:t>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第一编 治理制度4</w:t>
      </w:r>
    </w:p>
    <w:p>
      <w:pPr>
        <w:spacing w:before="120" w:after="120" w:line="288" w:lineRule="auto"/>
        <w:ind w:left="0" w:firstLine="0"/>
        <w:jc w:val="left"/>
      </w:pPr>
      <w:r>
        <w:rPr>
          <w:rFonts w:eastAsia="等线" w:ascii="Arial" w:cs="Arial" w:hAnsi="Arial"/>
          <w:sz w:val="22"/>
        </w:rPr>
        <w:t>第一章 企业文化4</w:t>
      </w:r>
    </w:p>
    <w:p>
      <w:pPr>
        <w:spacing w:before="120" w:after="120" w:line="288" w:lineRule="auto"/>
        <w:ind w:left="0" w:firstLine="0"/>
        <w:jc w:val="left"/>
      </w:pPr>
      <w:r>
        <w:rPr>
          <w:rFonts w:eastAsia="等线" w:ascii="Arial" w:cs="Arial" w:hAnsi="Arial"/>
          <w:sz w:val="22"/>
        </w:rPr>
        <w:t>第一节 公司简介4</w:t>
      </w:r>
    </w:p>
    <w:p>
      <w:pPr>
        <w:spacing w:before="120" w:after="120" w:line="288" w:lineRule="auto"/>
        <w:ind w:left="0" w:firstLine="0"/>
        <w:jc w:val="left"/>
      </w:pPr>
      <w:r>
        <w:rPr>
          <w:rFonts w:eastAsia="等线" w:ascii="Arial" w:cs="Arial" w:hAnsi="Arial"/>
          <w:sz w:val="22"/>
        </w:rPr>
        <w:t>第二节 管理理念5</w:t>
      </w:r>
    </w:p>
    <w:p>
      <w:pPr>
        <w:spacing w:before="120" w:after="120" w:line="288" w:lineRule="auto"/>
        <w:ind w:left="0" w:firstLine="0"/>
        <w:jc w:val="left"/>
      </w:pPr>
      <w:r>
        <w:rPr>
          <w:rFonts w:eastAsia="等线" w:ascii="Arial" w:cs="Arial" w:hAnsi="Arial"/>
          <w:sz w:val="22"/>
        </w:rPr>
        <w:t>第三节 经营理念5</w:t>
      </w:r>
    </w:p>
    <w:p>
      <w:pPr>
        <w:spacing w:before="120" w:after="120" w:line="288" w:lineRule="auto"/>
        <w:ind w:left="0" w:firstLine="0"/>
        <w:jc w:val="left"/>
      </w:pPr>
      <w:r>
        <w:rPr>
          <w:rFonts w:eastAsia="等线" w:ascii="Arial" w:cs="Arial" w:hAnsi="Arial"/>
          <w:sz w:val="22"/>
        </w:rPr>
        <w:t>第二章 成员管理经营协议8</w:t>
      </w:r>
    </w:p>
    <w:p>
      <w:pPr>
        <w:spacing w:before="120" w:after="120" w:line="288" w:lineRule="auto"/>
        <w:ind w:left="0" w:firstLine="0"/>
        <w:jc w:val="left"/>
      </w:pPr>
      <w:r>
        <w:rPr>
          <w:rFonts w:eastAsia="等线" w:ascii="Arial" w:cs="Arial" w:hAnsi="Arial"/>
          <w:sz w:val="22"/>
        </w:rPr>
        <w:t>第三章 三会议事规则13</w:t>
      </w:r>
    </w:p>
    <w:p>
      <w:pPr>
        <w:spacing w:before="120" w:after="120" w:line="288" w:lineRule="auto"/>
        <w:ind w:left="0" w:firstLine="0"/>
        <w:jc w:val="left"/>
      </w:pPr>
      <w:r>
        <w:rPr>
          <w:rFonts w:eastAsia="等线" w:ascii="Arial" w:cs="Arial" w:hAnsi="Arial"/>
          <w:sz w:val="22"/>
        </w:rPr>
        <w:t>第一节 股东会议事规则13</w:t>
      </w:r>
    </w:p>
    <w:p>
      <w:pPr>
        <w:spacing w:before="120" w:after="120" w:line="288" w:lineRule="auto"/>
        <w:ind w:left="0" w:firstLine="0"/>
        <w:jc w:val="left"/>
      </w:pPr>
      <w:r>
        <w:rPr>
          <w:rFonts w:eastAsia="等线" w:ascii="Arial" w:cs="Arial" w:hAnsi="Arial"/>
          <w:sz w:val="22"/>
        </w:rPr>
        <w:t>第二节 董事会议事规则16</w:t>
      </w:r>
    </w:p>
    <w:p>
      <w:pPr>
        <w:spacing w:before="120" w:after="120" w:line="288" w:lineRule="auto"/>
        <w:ind w:left="0" w:firstLine="0"/>
        <w:jc w:val="left"/>
      </w:pPr>
      <w:r>
        <w:rPr>
          <w:rFonts w:eastAsia="等线" w:ascii="Arial" w:cs="Arial" w:hAnsi="Arial"/>
          <w:sz w:val="22"/>
        </w:rPr>
        <w:t>第三节 监事会议事规则19</w:t>
      </w:r>
    </w:p>
    <w:p>
      <w:pPr>
        <w:spacing w:before="120" w:after="120" w:line="288" w:lineRule="auto"/>
        <w:ind w:left="0" w:firstLine="0"/>
        <w:jc w:val="left"/>
      </w:pPr>
      <w:r>
        <w:rPr>
          <w:rFonts w:eastAsia="等线" w:ascii="Arial" w:cs="Arial" w:hAnsi="Arial"/>
          <w:sz w:val="22"/>
        </w:rPr>
        <w:t>第四节 监事会监督工作细则23</w:t>
      </w:r>
    </w:p>
    <w:p>
      <w:pPr>
        <w:spacing w:before="120" w:after="120" w:line="288" w:lineRule="auto"/>
        <w:ind w:left="0" w:firstLine="0"/>
        <w:jc w:val="left"/>
      </w:pPr>
      <w:r>
        <w:rPr>
          <w:rFonts w:eastAsia="等线" w:ascii="Arial" w:cs="Arial" w:hAnsi="Arial"/>
          <w:sz w:val="22"/>
        </w:rPr>
        <w:t>第二编 经营制度26</w:t>
      </w:r>
    </w:p>
    <w:p>
      <w:pPr>
        <w:spacing w:before="120" w:after="120" w:line="288" w:lineRule="auto"/>
        <w:ind w:left="0" w:firstLine="0"/>
        <w:jc w:val="left"/>
      </w:pPr>
      <w:r>
        <w:rPr>
          <w:rFonts w:eastAsia="等线" w:ascii="Arial" w:cs="Arial" w:hAnsi="Arial"/>
          <w:sz w:val="22"/>
        </w:rPr>
        <w:t>第一章 基金管理人合规制度26</w:t>
      </w:r>
    </w:p>
    <w:p>
      <w:pPr>
        <w:spacing w:before="120" w:after="120" w:line="288" w:lineRule="auto"/>
        <w:ind w:left="0" w:firstLine="0"/>
        <w:jc w:val="left"/>
      </w:pPr>
      <w:r>
        <w:rPr>
          <w:rFonts w:eastAsia="等线" w:ascii="Arial" w:cs="Arial" w:hAnsi="Arial"/>
          <w:sz w:val="22"/>
        </w:rPr>
        <w:t>第一节 风险控制管理制度26</w:t>
      </w:r>
    </w:p>
    <w:p>
      <w:pPr>
        <w:spacing w:before="120" w:after="120" w:line="288" w:lineRule="auto"/>
        <w:ind w:left="0" w:firstLine="0"/>
        <w:jc w:val="left"/>
      </w:pPr>
      <w:r>
        <w:rPr>
          <w:rFonts w:eastAsia="等线" w:ascii="Arial" w:cs="Arial" w:hAnsi="Arial"/>
          <w:sz w:val="22"/>
        </w:rPr>
        <w:t>第二节 信息披露管理制度34</w:t>
      </w:r>
    </w:p>
    <w:p>
      <w:pPr>
        <w:spacing w:before="120" w:after="120" w:line="288" w:lineRule="auto"/>
        <w:ind w:left="0" w:firstLine="0"/>
        <w:jc w:val="left"/>
      </w:pPr>
      <w:r>
        <w:rPr>
          <w:rFonts w:eastAsia="等线" w:ascii="Arial" w:cs="Arial" w:hAnsi="Arial"/>
          <w:sz w:val="22"/>
        </w:rPr>
        <w:t>第三节 内部交易记录制度39</w:t>
      </w:r>
    </w:p>
    <w:p>
      <w:pPr>
        <w:spacing w:before="120" w:after="120" w:line="288" w:lineRule="auto"/>
        <w:ind w:left="0" w:firstLine="0"/>
        <w:jc w:val="left"/>
      </w:pPr>
      <w:r>
        <w:rPr>
          <w:rFonts w:eastAsia="等线" w:ascii="Arial" w:cs="Arial" w:hAnsi="Arial"/>
          <w:sz w:val="22"/>
        </w:rPr>
        <w:t>第四节 防范内幕交易及利益冲突的投资交易制度41</w:t>
      </w:r>
    </w:p>
    <w:p>
      <w:pPr>
        <w:spacing w:before="120" w:after="120" w:line="288" w:lineRule="auto"/>
        <w:ind w:left="0" w:firstLine="0"/>
        <w:jc w:val="left"/>
      </w:pPr>
      <w:r>
        <w:rPr>
          <w:rFonts w:eastAsia="等线" w:ascii="Arial" w:cs="Arial" w:hAnsi="Arial"/>
          <w:sz w:val="22"/>
        </w:rPr>
        <w:t>第五节 合格投资者风险揭示制度47</w:t>
      </w:r>
    </w:p>
    <w:p>
      <w:pPr>
        <w:spacing w:before="120" w:after="120" w:line="288" w:lineRule="auto"/>
        <w:ind w:left="0" w:firstLine="0"/>
        <w:jc w:val="left"/>
      </w:pPr>
      <w:r>
        <w:rPr>
          <w:rFonts w:eastAsia="等线" w:ascii="Arial" w:cs="Arial" w:hAnsi="Arial"/>
          <w:sz w:val="22"/>
        </w:rPr>
        <w:t>第六节 合格投资者内部审核流程及相关制度50</w:t>
      </w:r>
    </w:p>
    <w:p>
      <w:pPr>
        <w:spacing w:before="120" w:after="120" w:line="288" w:lineRule="auto"/>
        <w:ind w:left="0" w:firstLine="0"/>
        <w:jc w:val="left"/>
      </w:pPr>
      <w:r>
        <w:rPr>
          <w:rFonts w:eastAsia="等线" w:ascii="Arial" w:cs="Arial" w:hAnsi="Arial"/>
          <w:sz w:val="22"/>
        </w:rPr>
        <w:t>第七节 私募基金宣传推介、募集相关规范制度54</w:t>
      </w:r>
    </w:p>
    <w:p>
      <w:pPr>
        <w:spacing w:before="120" w:after="120" w:line="288" w:lineRule="auto"/>
        <w:ind w:left="0" w:firstLine="0"/>
        <w:jc w:val="left"/>
      </w:pPr>
      <w:r>
        <w:rPr>
          <w:rFonts w:eastAsia="等线" w:ascii="Arial" w:cs="Arial" w:hAnsi="Arial"/>
          <w:sz w:val="22"/>
        </w:rPr>
        <w:t>第八节 基金托管与外包业务管理制度63</w:t>
      </w:r>
    </w:p>
    <w:p>
      <w:pPr>
        <w:spacing w:before="120" w:after="120" w:line="288" w:lineRule="auto"/>
        <w:ind w:left="0" w:firstLine="0"/>
        <w:jc w:val="left"/>
      </w:pPr>
      <w:r>
        <w:rPr>
          <w:rFonts w:eastAsia="等线" w:ascii="Arial" w:cs="Arial" w:hAnsi="Arial"/>
          <w:sz w:val="22"/>
        </w:rPr>
        <w:t>第九节 项目尽职调查以及估值制度69</w:t>
      </w:r>
    </w:p>
    <w:p>
      <w:pPr>
        <w:spacing w:before="120" w:after="120" w:line="288" w:lineRule="auto"/>
        <w:ind w:left="0" w:firstLine="0"/>
        <w:jc w:val="left"/>
      </w:pPr>
      <w:r>
        <w:rPr>
          <w:rFonts w:eastAsia="等线" w:ascii="Arial" w:cs="Arial" w:hAnsi="Arial"/>
          <w:sz w:val="22"/>
        </w:rPr>
        <w:t>第十节 关联交易管理制度73</w:t>
      </w:r>
    </w:p>
    <w:p>
      <w:pPr>
        <w:spacing w:before="120" w:after="120" w:line="288" w:lineRule="auto"/>
        <w:ind w:left="0" w:firstLine="0"/>
        <w:jc w:val="left"/>
      </w:pPr>
      <w:r>
        <w:rPr>
          <w:rFonts w:eastAsia="等线" w:ascii="Arial" w:cs="Arial" w:hAnsi="Arial"/>
          <w:sz w:val="22"/>
        </w:rPr>
        <w:t>第十一节 私募基金产品风险评级制度78</w:t>
      </w:r>
    </w:p>
    <w:p>
      <w:pPr>
        <w:spacing w:before="120" w:after="120" w:line="288" w:lineRule="auto"/>
        <w:ind w:left="0" w:firstLine="0"/>
        <w:jc w:val="left"/>
      </w:pPr>
      <w:r>
        <w:rPr>
          <w:rFonts w:eastAsia="等线" w:ascii="Arial" w:cs="Arial" w:hAnsi="Arial"/>
          <w:sz w:val="22"/>
        </w:rPr>
        <w:t>第十三节 从业人员管理制度88</w:t>
      </w:r>
    </w:p>
    <w:p>
      <w:pPr>
        <w:spacing w:before="120" w:after="120" w:line="288" w:lineRule="auto"/>
        <w:ind w:left="0" w:firstLine="0"/>
        <w:jc w:val="left"/>
      </w:pPr>
      <w:r>
        <w:rPr>
          <w:rFonts w:eastAsia="等线" w:ascii="Arial" w:cs="Arial" w:hAnsi="Arial"/>
          <w:sz w:val="22"/>
        </w:rPr>
        <w:t>第二章 投资管理94</w:t>
      </w:r>
    </w:p>
    <w:p>
      <w:pPr>
        <w:spacing w:before="120" w:after="120" w:line="288" w:lineRule="auto"/>
        <w:ind w:left="0" w:firstLine="0"/>
        <w:jc w:val="left"/>
      </w:pPr>
      <w:r>
        <w:rPr>
          <w:rFonts w:eastAsia="等线" w:ascii="Arial" w:cs="Arial" w:hAnsi="Arial"/>
          <w:sz w:val="22"/>
        </w:rPr>
        <w:t>第一节 投资理念与方法论94</w:t>
      </w:r>
    </w:p>
    <w:p>
      <w:pPr>
        <w:spacing w:before="120" w:after="120" w:line="288" w:lineRule="auto"/>
        <w:ind w:left="0" w:firstLine="0"/>
        <w:jc w:val="left"/>
      </w:pPr>
      <w:r>
        <w:rPr>
          <w:rFonts w:eastAsia="等线" w:ascii="Arial" w:cs="Arial" w:hAnsi="Arial"/>
          <w:sz w:val="22"/>
        </w:rPr>
        <w:t>第二节 投资管理规定100</w:t>
      </w:r>
    </w:p>
    <w:p>
      <w:pPr>
        <w:spacing w:before="120" w:after="120" w:line="288" w:lineRule="auto"/>
        <w:ind w:left="0" w:firstLine="0"/>
        <w:jc w:val="left"/>
      </w:pPr>
      <w:r>
        <w:rPr>
          <w:rFonts w:eastAsia="等线" w:ascii="Arial" w:cs="Arial" w:hAnsi="Arial"/>
          <w:sz w:val="22"/>
        </w:rPr>
        <w:t>第三节 项目库管理制度105</w:t>
      </w:r>
    </w:p>
    <w:p>
      <w:pPr>
        <w:spacing w:before="120" w:after="120" w:line="288" w:lineRule="auto"/>
        <w:ind w:left="0" w:firstLine="0"/>
        <w:jc w:val="left"/>
      </w:pPr>
      <w:r>
        <w:rPr>
          <w:rFonts w:eastAsia="等线" w:ascii="Arial" w:cs="Arial" w:hAnsi="Arial"/>
          <w:sz w:val="22"/>
        </w:rPr>
        <w:t>第四节 资源库管理制度107</w:t>
      </w:r>
    </w:p>
    <w:p>
      <w:pPr>
        <w:spacing w:before="120" w:after="120" w:line="288" w:lineRule="auto"/>
        <w:ind w:left="0" w:firstLine="0"/>
        <w:jc w:val="left"/>
      </w:pPr>
      <w:r>
        <w:rPr>
          <w:rFonts w:eastAsia="等线" w:ascii="Arial" w:cs="Arial" w:hAnsi="Arial"/>
          <w:sz w:val="22"/>
        </w:rPr>
        <w:t>第五节 投资流程管理制度109</w:t>
      </w:r>
    </w:p>
    <w:p>
      <w:pPr>
        <w:spacing w:before="120" w:after="120" w:line="288" w:lineRule="auto"/>
        <w:ind w:left="0" w:firstLine="0"/>
        <w:jc w:val="left"/>
      </w:pPr>
      <w:r>
        <w:rPr>
          <w:rFonts w:eastAsia="等线" w:ascii="Arial" w:cs="Arial" w:hAnsi="Arial"/>
          <w:sz w:val="22"/>
        </w:rPr>
        <w:t>第六节 负面清单、调研要点及调研报告制度118</w:t>
      </w:r>
    </w:p>
    <w:p>
      <w:pPr>
        <w:spacing w:before="120" w:after="120" w:line="288" w:lineRule="auto"/>
        <w:ind w:left="0" w:firstLine="0"/>
        <w:jc w:val="left"/>
      </w:pPr>
      <w:r>
        <w:rPr>
          <w:rFonts w:eastAsia="等线" w:ascii="Arial" w:cs="Arial" w:hAnsi="Arial"/>
          <w:sz w:val="22"/>
        </w:rPr>
        <w:t>第七节 投资协议制度121</w:t>
      </w:r>
    </w:p>
    <w:p>
      <w:pPr>
        <w:spacing w:before="120" w:after="120" w:line="288" w:lineRule="auto"/>
        <w:ind w:left="0" w:firstLine="0"/>
        <w:jc w:val="left"/>
      </w:pPr>
      <w:r>
        <w:rPr>
          <w:rFonts w:eastAsia="等线" w:ascii="Arial" w:cs="Arial" w:hAnsi="Arial"/>
          <w:sz w:val="22"/>
        </w:rPr>
        <w:t>第八节 保密协议制度123</w:t>
      </w:r>
    </w:p>
    <w:p>
      <w:pPr>
        <w:spacing w:before="120" w:after="120" w:line="288" w:lineRule="auto"/>
        <w:ind w:left="0" w:firstLine="0"/>
        <w:jc w:val="left"/>
      </w:pPr>
      <w:r>
        <w:rPr>
          <w:rFonts w:eastAsia="等线" w:ascii="Arial" w:cs="Arial" w:hAnsi="Arial"/>
          <w:sz w:val="22"/>
        </w:rPr>
        <w:t>第三章 基金与投资决策管理制度124</w:t>
      </w:r>
    </w:p>
    <w:p>
      <w:pPr>
        <w:spacing w:before="120" w:after="120" w:line="288" w:lineRule="auto"/>
        <w:ind w:left="0" w:firstLine="0"/>
        <w:jc w:val="left"/>
      </w:pPr>
      <w:r>
        <w:rPr>
          <w:rFonts w:eastAsia="等线" w:ascii="Arial" w:cs="Arial" w:hAnsi="Arial"/>
          <w:sz w:val="22"/>
        </w:rPr>
        <w:t>第一节 基金管理制度124</w:t>
      </w:r>
    </w:p>
    <w:p>
      <w:pPr>
        <w:spacing w:before="120" w:after="120" w:line="288" w:lineRule="auto"/>
        <w:ind w:left="0" w:firstLine="0"/>
        <w:jc w:val="left"/>
      </w:pPr>
      <w:r>
        <w:rPr>
          <w:rFonts w:eastAsia="等线" w:ascii="Arial" w:cs="Arial" w:hAnsi="Arial"/>
          <w:sz w:val="22"/>
        </w:rPr>
        <w:t>第二节 投资决策委员会制度总则126</w:t>
      </w:r>
    </w:p>
    <w:p>
      <w:pPr>
        <w:spacing w:before="120" w:after="120" w:line="288" w:lineRule="auto"/>
        <w:ind w:left="0" w:firstLine="0"/>
        <w:jc w:val="left"/>
      </w:pPr>
      <w:r>
        <w:rPr>
          <w:rFonts w:eastAsia="等线" w:ascii="Arial" w:cs="Arial" w:hAnsi="Arial"/>
          <w:sz w:val="22"/>
        </w:rPr>
        <w:t>第四章 投后管理制度129</w:t>
      </w:r>
    </w:p>
    <w:p>
      <w:pPr>
        <w:spacing w:before="120" w:after="120" w:line="288" w:lineRule="auto"/>
        <w:ind w:left="0" w:firstLine="0"/>
        <w:jc w:val="left"/>
      </w:pPr>
      <w:r>
        <w:rPr>
          <w:rFonts w:eastAsia="等线" w:ascii="Arial" w:cs="Arial" w:hAnsi="Arial"/>
          <w:sz w:val="22"/>
        </w:rPr>
        <w:t>第一节 投后管理理念与方法论129</w:t>
      </w:r>
    </w:p>
    <w:p>
      <w:pPr>
        <w:spacing w:before="120" w:after="120" w:line="288" w:lineRule="auto"/>
        <w:ind w:left="0" w:firstLine="0"/>
        <w:jc w:val="left"/>
      </w:pPr>
      <w:r>
        <w:rPr>
          <w:rFonts w:eastAsia="等线" w:ascii="Arial" w:cs="Arial" w:hAnsi="Arial"/>
          <w:sz w:val="22"/>
        </w:rPr>
        <w:t>第二节 投后管理的主体及职责132</w:t>
      </w:r>
    </w:p>
    <w:p>
      <w:pPr>
        <w:spacing w:before="120" w:after="120" w:line="288" w:lineRule="auto"/>
        <w:ind w:left="0" w:firstLine="0"/>
        <w:jc w:val="left"/>
      </w:pPr>
      <w:r>
        <w:rPr>
          <w:rFonts w:eastAsia="等线" w:ascii="Arial" w:cs="Arial" w:hAnsi="Arial"/>
          <w:sz w:val="22"/>
        </w:rPr>
        <w:t>第三节 投后管理流程134</w:t>
      </w:r>
    </w:p>
    <w:p>
      <w:pPr>
        <w:spacing w:before="120" w:after="120" w:line="288" w:lineRule="auto"/>
        <w:ind w:left="0" w:firstLine="0"/>
        <w:jc w:val="left"/>
      </w:pPr>
      <w:r>
        <w:rPr>
          <w:rFonts w:eastAsia="等线" w:ascii="Arial" w:cs="Arial" w:hAnsi="Arial"/>
          <w:sz w:val="22"/>
        </w:rPr>
        <w:t>第四节 投后管理内容136</w:t>
      </w:r>
    </w:p>
    <w:p>
      <w:pPr>
        <w:spacing w:before="120" w:after="120" w:line="288" w:lineRule="auto"/>
        <w:ind w:left="0" w:firstLine="0"/>
        <w:jc w:val="left"/>
      </w:pPr>
      <w:r>
        <w:rPr>
          <w:rFonts w:eastAsia="等线" w:ascii="Arial" w:cs="Arial" w:hAnsi="Arial"/>
          <w:sz w:val="22"/>
        </w:rPr>
        <w:t>第五节 决策机制138</w:t>
      </w:r>
    </w:p>
    <w:p>
      <w:pPr>
        <w:spacing w:before="120" w:after="120" w:line="288" w:lineRule="auto"/>
        <w:ind w:left="0" w:firstLine="0"/>
        <w:jc w:val="left"/>
      </w:pPr>
      <w:r>
        <w:rPr>
          <w:rFonts w:eastAsia="等线" w:ascii="Arial" w:cs="Arial" w:hAnsi="Arial"/>
          <w:sz w:val="22"/>
        </w:rPr>
        <w:t>第六节 投后项目档案管理139</w:t>
      </w:r>
    </w:p>
    <w:p>
      <w:pPr>
        <w:spacing w:before="120" w:after="120" w:line="288" w:lineRule="auto"/>
        <w:ind w:left="0" w:firstLine="0"/>
        <w:jc w:val="left"/>
      </w:pPr>
      <w:r>
        <w:rPr>
          <w:rFonts w:eastAsia="等线" w:ascii="Arial" w:cs="Arial" w:hAnsi="Arial"/>
          <w:sz w:val="22"/>
        </w:rPr>
        <w:t>第五章 TBS（tongrun business system）140</w:t>
      </w:r>
    </w:p>
    <w:p>
      <w:pPr>
        <w:spacing w:before="120" w:after="120" w:line="288" w:lineRule="auto"/>
        <w:ind w:left="0" w:firstLine="0"/>
        <w:jc w:val="left"/>
      </w:pPr>
      <w:r>
        <w:rPr>
          <w:rFonts w:eastAsia="等线" w:ascii="Arial" w:cs="Arial" w:hAnsi="Arial"/>
          <w:sz w:val="22"/>
        </w:rPr>
        <w:t>第一节 综述140</w:t>
      </w:r>
    </w:p>
    <w:p>
      <w:pPr>
        <w:spacing w:before="120" w:after="120" w:line="288" w:lineRule="auto"/>
        <w:ind w:left="0" w:firstLine="0"/>
        <w:jc w:val="left"/>
      </w:pPr>
      <w:r>
        <w:rPr>
          <w:rFonts w:eastAsia="等线" w:ascii="Arial" w:cs="Arial" w:hAnsi="Arial"/>
          <w:sz w:val="22"/>
        </w:rPr>
        <w:t>第二节 价值销售制度142</w:t>
      </w:r>
    </w:p>
    <w:p>
      <w:pPr>
        <w:spacing w:before="120" w:after="120" w:line="288" w:lineRule="auto"/>
        <w:ind w:left="0" w:firstLine="0"/>
        <w:jc w:val="left"/>
      </w:pPr>
      <w:r>
        <w:rPr>
          <w:rFonts w:eastAsia="等线" w:ascii="Arial" w:cs="Arial" w:hAnsi="Arial"/>
          <w:sz w:val="22"/>
        </w:rPr>
        <w:t>第三节 制造类工业企业经营管理基础知识学习与实践144</w:t>
      </w:r>
    </w:p>
    <w:p>
      <w:pPr>
        <w:spacing w:before="120" w:after="120" w:line="288" w:lineRule="auto"/>
        <w:ind w:left="0" w:firstLine="0"/>
        <w:jc w:val="left"/>
      </w:pPr>
      <w:r>
        <w:rPr>
          <w:rFonts w:eastAsia="等线" w:ascii="Arial" w:cs="Arial" w:hAnsi="Arial"/>
          <w:sz w:val="22"/>
        </w:rPr>
        <w:t>第六章 退出管理制度146</w:t>
      </w:r>
    </w:p>
    <w:p>
      <w:pPr>
        <w:spacing w:before="120" w:after="120" w:line="288" w:lineRule="auto"/>
        <w:ind w:left="0" w:firstLine="0"/>
        <w:jc w:val="left"/>
      </w:pPr>
      <w:r>
        <w:rPr>
          <w:rFonts w:eastAsia="等线" w:ascii="Arial" w:cs="Arial" w:hAnsi="Arial"/>
          <w:sz w:val="22"/>
        </w:rPr>
        <w:t>第一节 退出策略146</w:t>
      </w:r>
    </w:p>
    <w:p>
      <w:pPr>
        <w:spacing w:before="120" w:after="120" w:line="288" w:lineRule="auto"/>
        <w:ind w:left="0" w:firstLine="0"/>
        <w:jc w:val="left"/>
      </w:pPr>
      <w:r>
        <w:rPr>
          <w:rFonts w:eastAsia="等线" w:ascii="Arial" w:cs="Arial" w:hAnsi="Arial"/>
          <w:sz w:val="22"/>
        </w:rPr>
        <w:t>第二节 退出流程147</w:t>
      </w:r>
    </w:p>
    <w:p>
      <w:pPr>
        <w:spacing w:before="120" w:after="120" w:line="288" w:lineRule="auto"/>
        <w:ind w:left="0" w:firstLine="0"/>
        <w:jc w:val="left"/>
      </w:pPr>
      <w:r>
        <w:rPr>
          <w:rFonts w:eastAsia="等线" w:ascii="Arial" w:cs="Arial" w:hAnsi="Arial"/>
          <w:sz w:val="22"/>
        </w:rPr>
        <w:t>第三节 退出定价机制148</w:t>
      </w:r>
    </w:p>
    <w:p>
      <w:pPr>
        <w:spacing w:before="120" w:after="120" w:line="288" w:lineRule="auto"/>
        <w:ind w:left="0" w:firstLine="0"/>
        <w:jc w:val="left"/>
      </w:pPr>
      <w:r>
        <w:rPr>
          <w:rFonts w:eastAsia="等线" w:ascii="Arial" w:cs="Arial" w:hAnsi="Arial"/>
          <w:sz w:val="22"/>
        </w:rPr>
        <w:t>第三编 风险控制管理制度149</w:t>
      </w:r>
    </w:p>
    <w:p>
      <w:pPr>
        <w:spacing w:before="120" w:after="120" w:line="288" w:lineRule="auto"/>
        <w:ind w:left="0" w:firstLine="0"/>
        <w:jc w:val="left"/>
      </w:pPr>
      <w:r>
        <w:rPr>
          <w:rFonts w:eastAsia="等线" w:ascii="Arial" w:cs="Arial" w:hAnsi="Arial"/>
          <w:sz w:val="22"/>
        </w:rPr>
        <w:t>第一章 风险控制的主体与职责149</w:t>
      </w:r>
    </w:p>
    <w:p>
      <w:pPr>
        <w:spacing w:before="120" w:after="120" w:line="288" w:lineRule="auto"/>
        <w:ind w:left="0" w:firstLine="0"/>
        <w:jc w:val="left"/>
      </w:pPr>
      <w:r>
        <w:rPr>
          <w:rFonts w:eastAsia="等线" w:ascii="Arial" w:cs="Arial" w:hAnsi="Arial"/>
          <w:sz w:val="22"/>
        </w:rPr>
        <w:t>第二章 基金管理人与基金的风险控制151</w:t>
      </w:r>
    </w:p>
    <w:p>
      <w:pPr>
        <w:spacing w:before="120" w:after="120" w:line="288" w:lineRule="auto"/>
        <w:ind w:left="0" w:firstLine="0"/>
        <w:jc w:val="left"/>
      </w:pPr>
      <w:r>
        <w:rPr>
          <w:rFonts w:eastAsia="等线" w:ascii="Arial" w:cs="Arial" w:hAnsi="Arial"/>
          <w:sz w:val="22"/>
        </w:rPr>
        <w:t>第三章 投资管理的风险控制152</w:t>
      </w:r>
    </w:p>
    <w:p>
      <w:pPr>
        <w:spacing w:before="120" w:after="120" w:line="288" w:lineRule="auto"/>
        <w:ind w:left="0" w:firstLine="0"/>
        <w:jc w:val="left"/>
      </w:pPr>
      <w:r>
        <w:rPr>
          <w:rFonts w:eastAsia="等线" w:ascii="Arial" w:cs="Arial" w:hAnsi="Arial"/>
          <w:sz w:val="22"/>
        </w:rPr>
        <w:t>第一节 投资阶段风险控制152</w:t>
      </w:r>
    </w:p>
    <w:p>
      <w:pPr>
        <w:spacing w:before="120" w:after="120" w:line="288" w:lineRule="auto"/>
        <w:ind w:left="0" w:firstLine="0"/>
        <w:jc w:val="left"/>
      </w:pPr>
      <w:r>
        <w:rPr>
          <w:rFonts w:eastAsia="等线" w:ascii="Arial" w:cs="Arial" w:hAnsi="Arial"/>
          <w:sz w:val="22"/>
        </w:rPr>
        <w:t>第二节 投后管理阶段风险控制154</w:t>
      </w:r>
    </w:p>
    <w:p>
      <w:pPr>
        <w:spacing w:before="120" w:after="120" w:line="288" w:lineRule="auto"/>
        <w:ind w:left="0" w:firstLine="0"/>
        <w:jc w:val="left"/>
      </w:pPr>
      <w:r>
        <w:rPr>
          <w:rFonts w:eastAsia="等线" w:ascii="Arial" w:cs="Arial" w:hAnsi="Arial"/>
          <w:sz w:val="22"/>
        </w:rPr>
        <w:t>第三节 退出阶段风险控制156</w:t>
      </w:r>
    </w:p>
    <w:p>
      <w:pPr>
        <w:spacing w:before="120" w:after="120" w:line="288" w:lineRule="auto"/>
        <w:ind w:left="0" w:firstLine="0"/>
        <w:jc w:val="left"/>
      </w:pPr>
      <w:r>
        <w:rPr>
          <w:rFonts w:eastAsia="等线" w:ascii="Arial" w:cs="Arial" w:hAnsi="Arial"/>
          <w:sz w:val="22"/>
        </w:rPr>
        <w:t>第四章 风控会议制度157</w:t>
      </w:r>
    </w:p>
    <w:p>
      <w:pPr>
        <w:spacing w:before="120" w:after="120" w:line="288" w:lineRule="auto"/>
        <w:ind w:left="0" w:firstLine="0"/>
        <w:jc w:val="left"/>
      </w:pPr>
      <w:r>
        <w:rPr>
          <w:rFonts w:eastAsia="等线" w:ascii="Arial" w:cs="Arial" w:hAnsi="Arial"/>
          <w:sz w:val="22"/>
        </w:rPr>
        <w:t>第一节 风险控制委员会决策会议制度158</w:t>
      </w:r>
    </w:p>
    <w:p>
      <w:pPr>
        <w:spacing w:before="120" w:after="120" w:line="288" w:lineRule="auto"/>
        <w:ind w:left="0" w:firstLine="0"/>
        <w:jc w:val="left"/>
      </w:pPr>
      <w:r>
        <w:rPr>
          <w:rFonts w:eastAsia="等线" w:ascii="Arial" w:cs="Arial" w:hAnsi="Arial"/>
          <w:sz w:val="22"/>
        </w:rPr>
        <w:t>第二节 投后管理沟通会161</w:t>
      </w:r>
    </w:p>
    <w:p>
      <w:pPr>
        <w:spacing w:before="120" w:after="120" w:line="288" w:lineRule="auto"/>
        <w:ind w:left="0" w:firstLine="0"/>
        <w:jc w:val="left"/>
      </w:pPr>
      <w:r>
        <w:rPr>
          <w:rFonts w:eastAsia="等线" w:ascii="Arial" w:cs="Arial" w:hAnsi="Arial"/>
          <w:sz w:val="22"/>
        </w:rPr>
        <w:t>第四编 管理制度162</w:t>
      </w:r>
    </w:p>
    <w:p>
      <w:pPr>
        <w:spacing w:before="120" w:after="120" w:line="288" w:lineRule="auto"/>
        <w:ind w:left="0" w:firstLine="0"/>
        <w:jc w:val="left"/>
      </w:pPr>
      <w:r>
        <w:rPr>
          <w:rFonts w:eastAsia="等线" w:ascii="Arial" w:cs="Arial" w:hAnsi="Arial"/>
          <w:sz w:val="22"/>
        </w:rPr>
        <w:t>第一章 制度建设监督执行管理办法162</w:t>
      </w:r>
    </w:p>
    <w:p>
      <w:pPr>
        <w:spacing w:before="120" w:after="120" w:line="288" w:lineRule="auto"/>
        <w:ind w:left="0" w:firstLine="0"/>
        <w:jc w:val="left"/>
      </w:pPr>
      <w:r>
        <w:rPr>
          <w:rFonts w:eastAsia="等线" w:ascii="Arial" w:cs="Arial" w:hAnsi="Arial"/>
          <w:sz w:val="22"/>
        </w:rPr>
        <w:t>第一节 制度分类与制度效力162</w:t>
      </w:r>
    </w:p>
    <w:p>
      <w:pPr>
        <w:spacing w:before="120" w:after="120" w:line="288" w:lineRule="auto"/>
        <w:ind w:left="0" w:firstLine="0"/>
        <w:jc w:val="left"/>
      </w:pPr>
      <w:r>
        <w:rPr>
          <w:rFonts w:eastAsia="等线" w:ascii="Arial" w:cs="Arial" w:hAnsi="Arial"/>
          <w:sz w:val="22"/>
        </w:rPr>
        <w:t>第二节 制度建设166</w:t>
      </w:r>
    </w:p>
    <w:p>
      <w:pPr>
        <w:spacing w:before="120" w:after="120" w:line="288" w:lineRule="auto"/>
        <w:ind w:left="0" w:firstLine="0"/>
        <w:jc w:val="left"/>
      </w:pPr>
      <w:r>
        <w:rPr>
          <w:rFonts w:eastAsia="等线" w:ascii="Arial" w:cs="Arial" w:hAnsi="Arial"/>
          <w:sz w:val="22"/>
        </w:rPr>
        <w:t>第三节 制度监督171</w:t>
      </w:r>
    </w:p>
    <w:p>
      <w:pPr>
        <w:spacing w:before="120" w:after="120" w:line="288" w:lineRule="auto"/>
        <w:ind w:left="0" w:firstLine="0"/>
        <w:jc w:val="left"/>
      </w:pPr>
      <w:r>
        <w:rPr>
          <w:rFonts w:eastAsia="等线" w:ascii="Arial" w:cs="Arial" w:hAnsi="Arial"/>
          <w:sz w:val="22"/>
        </w:rPr>
        <w:t>第四节 制度执行174</w:t>
      </w:r>
    </w:p>
    <w:p>
      <w:pPr>
        <w:spacing w:before="120" w:after="120" w:line="288" w:lineRule="auto"/>
        <w:ind w:left="0" w:firstLine="0"/>
        <w:jc w:val="left"/>
      </w:pPr>
      <w:r>
        <w:rPr>
          <w:rFonts w:eastAsia="等线" w:ascii="Arial" w:cs="Arial" w:hAnsi="Arial"/>
          <w:sz w:val="22"/>
        </w:rPr>
        <w:t>第二章 管理团队建设制度176</w:t>
      </w:r>
    </w:p>
    <w:p>
      <w:pPr>
        <w:spacing w:before="120" w:after="120" w:line="288" w:lineRule="auto"/>
        <w:ind w:left="0" w:firstLine="0"/>
        <w:jc w:val="left"/>
      </w:pPr>
      <w:r>
        <w:rPr>
          <w:rFonts w:eastAsia="等线" w:ascii="Arial" w:cs="Arial" w:hAnsi="Arial"/>
          <w:sz w:val="22"/>
        </w:rPr>
        <w:t>第三章 会议合作管理制度180</w:t>
      </w:r>
    </w:p>
    <w:p>
      <w:pPr>
        <w:spacing w:before="120" w:after="120" w:line="288" w:lineRule="auto"/>
        <w:ind w:left="0" w:firstLine="0"/>
        <w:jc w:val="left"/>
      </w:pPr>
      <w:r>
        <w:rPr>
          <w:rFonts w:eastAsia="等线" w:ascii="Arial" w:cs="Arial" w:hAnsi="Arial"/>
          <w:sz w:val="22"/>
        </w:rPr>
        <w:t>第一节 例会180</w:t>
      </w:r>
    </w:p>
    <w:p>
      <w:pPr>
        <w:spacing w:before="120" w:after="120" w:line="288" w:lineRule="auto"/>
        <w:ind w:left="0" w:firstLine="0"/>
        <w:jc w:val="left"/>
      </w:pPr>
      <w:r>
        <w:rPr>
          <w:rFonts w:eastAsia="等线" w:ascii="Arial" w:cs="Arial" w:hAnsi="Arial"/>
          <w:sz w:val="22"/>
        </w:rPr>
        <w:t>第四章 行政与法务182</w:t>
      </w:r>
    </w:p>
    <w:p>
      <w:pPr>
        <w:spacing w:before="120" w:after="120" w:line="288" w:lineRule="auto"/>
        <w:ind w:left="0" w:firstLine="0"/>
        <w:jc w:val="left"/>
      </w:pPr>
      <w:r>
        <w:rPr>
          <w:rFonts w:eastAsia="等线" w:ascii="Arial" w:cs="Arial" w:hAnsi="Arial"/>
          <w:sz w:val="22"/>
        </w:rPr>
        <w:t>第一节 档案管理制度182</w:t>
      </w:r>
    </w:p>
    <w:p>
      <w:pPr>
        <w:spacing w:before="120" w:after="120" w:line="288" w:lineRule="auto"/>
        <w:ind w:left="0" w:firstLine="0"/>
        <w:jc w:val="left"/>
      </w:pPr>
      <w:r>
        <w:rPr>
          <w:rFonts w:eastAsia="等线" w:ascii="Arial" w:cs="Arial" w:hAnsi="Arial"/>
          <w:sz w:val="22"/>
        </w:rPr>
        <w:t>第二节 合同管理制度185</w:t>
      </w:r>
    </w:p>
    <w:p>
      <w:pPr>
        <w:spacing w:before="120" w:after="120" w:line="288" w:lineRule="auto"/>
        <w:ind w:left="0" w:firstLine="0"/>
        <w:jc w:val="left"/>
      </w:pPr>
      <w:r>
        <w:rPr>
          <w:rFonts w:eastAsia="等线" w:ascii="Arial" w:cs="Arial" w:hAnsi="Arial"/>
          <w:sz w:val="22"/>
        </w:rPr>
        <w:t>第五章 分配制度188</w:t>
      </w:r>
    </w:p>
    <w:p>
      <w:pPr>
        <w:spacing w:before="120" w:after="120" w:line="288" w:lineRule="auto"/>
        <w:ind w:left="0" w:firstLine="0"/>
        <w:jc w:val="left"/>
      </w:pPr>
      <w:r>
        <w:rPr>
          <w:rFonts w:eastAsia="等线" w:ascii="Arial" w:cs="Arial" w:hAnsi="Arial"/>
          <w:sz w:val="22"/>
        </w:rPr>
        <w:t>第一节 北极星科技公司期权管理制度188</w:t>
      </w:r>
    </w:p>
    <w:p>
      <w:pPr>
        <w:spacing w:before="120" w:after="120" w:line="288" w:lineRule="auto"/>
        <w:ind w:left="0" w:firstLine="0"/>
        <w:jc w:val="left"/>
      </w:pPr>
      <w:r>
        <w:rPr>
          <w:rFonts w:eastAsia="等线" w:ascii="Arial" w:cs="Arial" w:hAnsi="Arial"/>
          <w:sz w:val="22"/>
        </w:rPr>
        <w:t>第四节 公司股权及基金份额转让平台制度190</w:t>
      </w:r>
    </w:p>
    <w:p>
      <w:pPr>
        <w:spacing w:before="120" w:after="120" w:line="288" w:lineRule="auto"/>
        <w:ind w:left="0" w:firstLine="0"/>
        <w:jc w:val="left"/>
      </w:pPr>
      <w:r>
        <w:rPr>
          <w:rFonts w:eastAsia="等线" w:ascii="Arial" w:cs="Arial" w:hAnsi="Arial"/>
          <w:sz w:val="22"/>
        </w:rPr>
        <w:t>第六章 人力资源管理192</w:t>
      </w:r>
    </w:p>
    <w:p>
      <w:pPr>
        <w:spacing w:before="120" w:after="120" w:line="288" w:lineRule="auto"/>
        <w:ind w:left="0" w:firstLine="0"/>
        <w:jc w:val="left"/>
      </w:pPr>
      <w:r>
        <w:rPr>
          <w:rFonts w:eastAsia="等线" w:ascii="Arial" w:cs="Arial" w:hAnsi="Arial"/>
          <w:sz w:val="22"/>
        </w:rPr>
        <w:t>第七章 财务管理制度193</w:t>
      </w:r>
    </w:p>
    <w:p>
      <w:pPr>
        <w:pBdr>
          <w:bottom w:val="single" w:color="dee0e3"/>
          <w:between w:val="single" w:color="dee0e3"/>
        </w:pBdr>
        <w:spacing w:before="120" w:after="120" w:line="288" w:lineRule="auto"/>
        <w:ind w:left="0"/>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58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释义</w:t>
            </w:r>
          </w:p>
        </w:tc>
        <w:tc>
          <w:tcPr>
            <w:tcW w:w="58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除非本制度汇编上下文另有所指或另有定义，本制度汇编中使用的下列术语应具有以下含义：</w:t>
            </w:r>
          </w:p>
        </w:tc>
        <w:tc>
          <w:tcPr>
            <w:tcW w:w="5850" w:type="dxa"/>
            <w:hMerge w:val="continue"/>
            <w:tcMar>
              <w:top w:type="dxa" w:w="60"/>
              <w:left w:type="dxa" w:w="120"/>
              <w:bottom w:type="dxa" w:w="30"/>
              <w:right w:type="dxa" w:w="120"/>
            </w:tcMar>
          </w:tcPr>
          <w:p>
            <w:pPr>
              <w:spacing w:before="120" w:after="120" w:line="288" w:lineRule="auto"/>
              <w:ind w:left="0"/>
              <w:jc w:val="left"/>
            </w:pP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扩大会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指常务董事扩大会。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总经办</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指总经办办公会。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投委会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指投资决策委员会。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风控委</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指风险控制委员会。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风决会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指风险控制委员会决策会议。</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风控部</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指合规与风险控制部</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投后小组</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指投后管理小组。</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项目方</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指创业方，统称项目方。</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立项预备会</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指预立项会、项目立项预备会，简称立项预备会。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自然日</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提前n天</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管理类制度：维持现状</w:t>
            </w:r>
          </w:p>
          <w:p>
            <w:pPr>
              <w:spacing w:before="120" w:after="120" w:line="288" w:lineRule="auto"/>
              <w:ind w:left="0"/>
              <w:jc w:val="left"/>
            </w:pPr>
            <w:r>
              <w:rPr>
                <w:rFonts w:eastAsia="等线" w:ascii="Arial" w:cs="Arial" w:hAnsi="Arial"/>
                <w:sz w:val="22"/>
              </w:rPr>
              <w:t>经营类制度：根据具体时间（例如预立项会安排在14：30），提前24*n-6小时。</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海外项目</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项目方具有独立法人资格，且境外市场不受股东性质影响的海外融资主体（</w:t>
            </w:r>
            <w:r>
              <w:rPr>
                <w:rFonts w:eastAsia="等线" w:ascii="Arial" w:cs="Arial" w:hAnsi="Arial"/>
                <w:color w:val="d83931"/>
                <w:sz w:val="22"/>
              </w:rPr>
              <w:t>北极星科技/北极星科技</w:t>
            </w:r>
            <w:r>
              <w:rPr>
                <w:rFonts w:eastAsia="等线" w:ascii="Arial" w:cs="Arial" w:hAnsi="Arial"/>
                <w:sz w:val="22"/>
              </w:rPr>
              <w:t>拟投资的主体）</w:t>
            </w:r>
          </w:p>
        </w:tc>
      </w:tr>
    </w:tbl>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第一编 治理制度</w:t>
      </w:r>
      <w:bookmarkEnd w:id="0"/>
    </w:p>
    <w:p>
      <w:pPr>
        <w:pStyle w:val="2"/>
        <w:spacing w:before="320" w:after="120" w:line="288" w:lineRule="auto"/>
        <w:ind w:left="0"/>
        <w:jc w:val="center"/>
        <w:outlineLvl w:val="1"/>
      </w:pPr>
      <w:bookmarkStart w:name="heading_1" w:id="1"/>
      <w:r>
        <w:rPr>
          <w:rFonts w:eastAsia="等线" w:ascii="Arial" w:cs="Arial" w:hAnsi="Arial"/>
          <w:b w:val="true"/>
          <w:sz w:val="32"/>
        </w:rPr>
        <w:t>第一章 企业文化</w:t>
      </w:r>
      <w:bookmarkEnd w:id="1"/>
    </w:p>
    <w:p>
      <w:pPr>
        <w:spacing w:before="120" w:after="120" w:line="288" w:lineRule="auto"/>
        <w:ind w:left="453" w:firstLine="420"/>
        <w:jc w:val="left"/>
      </w:pPr>
      <w:r>
        <w:rPr>
          <w:rFonts w:eastAsia="等线" w:ascii="Arial" w:cs="Arial" w:hAnsi="Arial"/>
          <w:sz w:val="22"/>
        </w:rPr>
        <w:t xml:space="preserve">                                                       </w:t>
      </w:r>
      <w:r>
        <w:rPr>
          <w:rFonts w:eastAsia="等线" w:ascii="Arial" w:cs="Arial" w:hAnsi="Arial"/>
          <w:color w:val="3370ff"/>
          <w:sz w:val="22"/>
        </w:rPr>
        <w:t>@马衍金</w:t>
      </w:r>
      <w:r>
        <w:rPr>
          <w:rFonts w:eastAsia="等线" w:ascii="Arial" w:cs="Arial" w:hAnsi="Arial"/>
          <w:sz w:val="22"/>
        </w:rPr>
        <w:t>（扩大会）</w:t>
      </w:r>
    </w:p>
    <w:p>
      <w:pPr>
        <w:pStyle w:val="3"/>
        <w:spacing w:before="300" w:after="120" w:line="288" w:lineRule="auto"/>
        <w:ind w:left="0"/>
        <w:jc w:val="center"/>
        <w:outlineLvl w:val="2"/>
      </w:pPr>
      <w:bookmarkStart w:name="heading_2" w:id="2"/>
      <w:r>
        <w:rPr>
          <w:rFonts w:eastAsia="等线" w:ascii="Arial" w:cs="Arial" w:hAnsi="Arial"/>
          <w:b w:val="true"/>
          <w:sz w:val="30"/>
        </w:rPr>
        <w:t>第一节 公司简介</w:t>
      </w:r>
      <w:bookmarkEnd w:id="2"/>
    </w:p>
    <w:p>
      <w:pPr>
        <w:spacing w:before="120" w:after="120" w:line="288" w:lineRule="auto"/>
        <w:ind w:left="0" w:firstLine="420"/>
        <w:jc w:val="left"/>
      </w:pPr>
      <w:r>
        <w:rPr>
          <w:rFonts w:eastAsia="等线" w:ascii="Arial" w:cs="Arial" w:hAnsi="Arial"/>
          <w:color w:val="d83931"/>
          <w:sz w:val="22"/>
        </w:rPr>
        <w:t>北极星科技私募基金管理有限公司专注于智能制造、医疗健康领域科创企业投资，以助力科技产业化成就科技创业者为使命，以成为国际知名科创投资机构为愿景，以民主制度保障全员业务自由和分配公平为价值观，建立了覆盖所投领域相关学科的研究型专业投资管理团队，持续打造TBS系统帮助所投企业做好经营管理。（马衍金 202503）</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使  命：助力科技产业化 成就科技创业者</w:t>
      </w:r>
    </w:p>
    <w:p>
      <w:pPr>
        <w:spacing w:before="120" w:after="120" w:line="288" w:lineRule="auto"/>
        <w:ind w:left="0" w:firstLine="420"/>
        <w:jc w:val="left"/>
      </w:pPr>
      <w:r>
        <w:rPr>
          <w:rFonts w:eastAsia="等线" w:ascii="Arial" w:cs="Arial" w:hAnsi="Arial"/>
          <w:sz w:val="22"/>
        </w:rPr>
        <w:t>愿  景：成为知名国际科创投资机构</w:t>
      </w:r>
    </w:p>
    <w:p>
      <w:pPr>
        <w:spacing w:before="120" w:after="120" w:line="288" w:lineRule="auto"/>
        <w:ind w:left="0" w:firstLine="420"/>
        <w:jc w:val="left"/>
      </w:pPr>
      <w:r>
        <w:rPr>
          <w:rFonts w:eastAsia="等线" w:ascii="Arial" w:cs="Arial" w:hAnsi="Arial"/>
          <w:sz w:val="22"/>
        </w:rPr>
        <w:t>价值观：以民主</w:t>
      </w:r>
      <w:r>
        <w:rPr>
          <w:rFonts w:eastAsia="等线" w:ascii="Arial" w:cs="Arial" w:hAnsi="Arial"/>
          <w:color w:val="d83931"/>
          <w:sz w:val="22"/>
        </w:rPr>
        <w:t>化</w:t>
      </w:r>
      <w:r>
        <w:rPr>
          <w:rFonts w:eastAsia="等线" w:ascii="Arial" w:cs="Arial" w:hAnsi="Arial"/>
          <w:sz w:val="22"/>
        </w:rPr>
        <w:t>制度</w:t>
      </w:r>
      <w:r>
        <w:rPr>
          <w:rFonts w:eastAsia="等线" w:ascii="Arial" w:cs="Arial" w:hAnsi="Arial"/>
          <w:color w:val="d83931"/>
          <w:sz w:val="22"/>
        </w:rPr>
        <w:t>化管理</w:t>
      </w:r>
      <w:r>
        <w:rPr>
          <w:rFonts w:eastAsia="等线" w:ascii="Arial" w:cs="Arial" w:hAnsi="Arial"/>
          <w:sz w:val="22"/>
        </w:rPr>
        <w:t>保障</w:t>
      </w:r>
      <w:r>
        <w:rPr>
          <w:rFonts w:eastAsia="等线" w:ascii="Arial" w:cs="Arial" w:hAnsi="Arial"/>
          <w:color w:val="d83931"/>
          <w:sz w:val="22"/>
        </w:rPr>
        <w:t>全员业务</w:t>
      </w:r>
      <w:r>
        <w:rPr>
          <w:rFonts w:eastAsia="等线" w:ascii="Arial" w:cs="Arial" w:hAnsi="Arial"/>
          <w:sz w:val="22"/>
        </w:rPr>
        <w:t>自由</w:t>
      </w:r>
      <w:r>
        <w:rPr>
          <w:rFonts w:eastAsia="等线" w:ascii="Arial" w:cs="Arial" w:hAnsi="Arial"/>
          <w:color w:val="d83931"/>
          <w:sz w:val="22"/>
        </w:rPr>
        <w:t>和分配</w:t>
      </w:r>
      <w:r>
        <w:rPr>
          <w:rFonts w:eastAsia="等线" w:ascii="Arial" w:cs="Arial" w:hAnsi="Arial"/>
          <w:sz w:val="22"/>
        </w:rPr>
        <w:t>公平</w:t>
      </w:r>
      <w:r>
        <w:rPr>
          <w:rFonts w:eastAsia="等线" w:ascii="Arial" w:cs="Arial" w:hAnsi="Arial"/>
          <w:color w:val="d83931"/>
          <w:sz w:val="22"/>
        </w:rPr>
        <w:t>（马衍金 202503）</w:t>
      </w:r>
    </w:p>
    <w:p>
      <w:pPr>
        <w:pStyle w:val="3"/>
        <w:spacing w:before="300" w:after="120" w:line="288" w:lineRule="auto"/>
        <w:ind w:left="0"/>
        <w:jc w:val="center"/>
        <w:outlineLvl w:val="2"/>
      </w:pPr>
      <w:bookmarkStart w:name="heading_3" w:id="3"/>
      <w:r>
        <w:rPr>
          <w:rFonts w:eastAsia="等线" w:ascii="Arial" w:cs="Arial" w:hAnsi="Arial"/>
          <w:color w:val="3370ff"/>
          <w:sz w:val="30"/>
        </w:rPr>
        <w:t xml:space="preserve">1.1 </w:t>
      </w:r>
      <w:r>
        <w:rPr>
          <w:rFonts w:eastAsia="等线" w:ascii="Arial" w:cs="Arial" w:hAnsi="Arial"/>
          <w:b w:val="true"/>
          <w:sz w:val="30"/>
        </w:rPr>
        <w:t xml:space="preserve">管理理念 </w:t>
      </w:r>
      <w:bookmarkEnd w:id="3"/>
    </w:p>
    <w:p>
      <w:pPr>
        <w:spacing w:before="120" w:after="120" w:line="288" w:lineRule="auto"/>
        <w:ind w:left="0" w:firstLine="420"/>
        <w:jc w:val="left"/>
      </w:pPr>
      <w:r>
        <w:rPr>
          <w:rFonts w:eastAsia="等线" w:ascii="Arial" w:cs="Arial" w:hAnsi="Arial"/>
          <w:color w:val="d83931"/>
          <w:sz w:val="22"/>
        </w:rPr>
        <w:t>本节参照同润制度汇编的相关内容执行。（扩大会，202503）</w:t>
      </w:r>
    </w:p>
    <w:p>
      <w:pPr>
        <w:pStyle w:val="3"/>
        <w:spacing w:before="300" w:after="120" w:line="288" w:lineRule="auto"/>
        <w:ind w:left="0"/>
        <w:jc w:val="center"/>
        <w:outlineLvl w:val="2"/>
      </w:pPr>
      <w:bookmarkStart w:name="heading_4" w:id="4"/>
      <w:r>
        <w:rPr>
          <w:rFonts w:eastAsia="等线" w:ascii="Arial" w:cs="Arial" w:hAnsi="Arial"/>
          <w:b w:val="true"/>
          <w:sz w:val="30"/>
        </w:rPr>
        <w:t>第三节 经营理念</w:t>
      </w:r>
      <w:bookmarkEnd w:id="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经营主体</w:t>
      </w:r>
    </w:p>
    <w:p>
      <w:pPr>
        <w:spacing w:before="120" w:after="120" w:line="288" w:lineRule="auto"/>
        <w:ind w:left="0" w:firstLine="420"/>
        <w:jc w:val="left"/>
      </w:pPr>
      <w:r>
        <w:rPr>
          <w:rFonts w:eastAsia="等线" w:ascii="Arial" w:cs="Arial" w:hAnsi="Arial"/>
          <w:sz w:val="22"/>
        </w:rPr>
        <w:t>（一） 项目部作为“项目基金管理人”是公司经营活动的主体，项目部依照制度自主寻找筛选标的、推动调研、实施投后管理和准备退出方案。</w:t>
      </w:r>
    </w:p>
    <w:p>
      <w:pPr>
        <w:spacing w:before="120" w:after="120" w:line="288" w:lineRule="auto"/>
        <w:ind w:left="0" w:firstLine="0"/>
        <w:jc w:val="left"/>
      </w:pPr>
      <w:r>
        <w:rPr>
          <w:rFonts w:eastAsia="等线" w:ascii="Arial" w:cs="Arial" w:hAnsi="Arial"/>
          <w:sz w:val="22"/>
        </w:rPr>
        <w:t xml:space="preserve"> （二）投前深度解析和投后深度管理是项目部的核心能力，项目部需要有全球化视野，重视所投项目全球化的发展。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平台职责</w:t>
      </w:r>
    </w:p>
    <w:p>
      <w:pPr>
        <w:spacing w:before="120" w:after="120" w:line="288" w:lineRule="auto"/>
        <w:ind w:left="0" w:firstLine="420"/>
        <w:jc w:val="left"/>
      </w:pPr>
      <w:r>
        <w:rPr>
          <w:rFonts w:eastAsia="等线" w:ascii="Arial" w:cs="Arial" w:hAnsi="Arial"/>
          <w:sz w:val="22"/>
        </w:rPr>
        <w:t>（一） 公司树立正确的经营理念，组织经营制度的建设监督和执行，建立公平的分配体系，保障公司投资和运营资金的充足，汇聚经营活动所需的各类资源，为项目部的工作创造有利条件。</w:t>
      </w:r>
    </w:p>
    <w:p>
      <w:pPr>
        <w:numPr>
          <w:numId w:val="1"/>
        </w:numPr>
        <w:spacing w:before="120" w:after="120" w:line="288" w:lineRule="auto"/>
        <w:ind w:left="453"/>
        <w:jc w:val="left"/>
      </w:pPr>
      <w:r>
        <w:rPr>
          <w:rFonts w:eastAsia="等线" w:ascii="Arial" w:cs="Arial" w:hAnsi="Arial"/>
          <w:sz w:val="22"/>
        </w:rPr>
        <w:t>风控部依据制度给予项目部提示性监督；全体员工依据自身专业为项目部提供咨询服务。</w:t>
      </w:r>
    </w:p>
    <w:p>
      <w:pPr>
        <w:spacing w:before="120" w:after="120" w:line="288" w:lineRule="auto"/>
        <w:ind w:left="0" w:firstLine="0"/>
        <w:jc w:val="left"/>
      </w:pPr>
      <w:r>
        <w:rPr>
          <w:rFonts w:eastAsia="等线" w:ascii="Arial" w:cs="Arial" w:hAnsi="Arial"/>
          <w:b w:val="true"/>
          <w:sz w:val="22"/>
        </w:rPr>
        <w:t xml:space="preserve">第三条 </w:t>
      </w:r>
      <w:r>
        <w:rPr>
          <w:rFonts w:eastAsia="等线" w:ascii="Arial" w:cs="Arial" w:hAnsi="Arial"/>
          <w:sz w:val="22"/>
        </w:rPr>
        <w:t>募集</w:t>
      </w:r>
    </w:p>
    <w:p>
      <w:pPr>
        <w:spacing w:before="120" w:after="120" w:line="288" w:lineRule="auto"/>
        <w:ind w:left="0" w:firstLine="420"/>
        <w:jc w:val="left"/>
      </w:pPr>
      <w:r>
        <w:rPr>
          <w:rFonts w:eastAsia="等线" w:ascii="Arial" w:cs="Arial" w:hAnsi="Arial"/>
          <w:sz w:val="22"/>
        </w:rPr>
        <w:t>全员负有基金募集的职责，公司将基金募集纳入公司常态化重点工作。</w:t>
      </w:r>
    </w:p>
    <w:p>
      <w:pPr>
        <w:spacing w:before="120" w:after="120" w:line="288" w:lineRule="auto"/>
        <w:ind w:left="0" w:firstLine="0"/>
        <w:jc w:val="left"/>
      </w:pPr>
      <w:r>
        <w:rPr>
          <w:rFonts w:eastAsia="等线" w:ascii="Arial" w:cs="Arial" w:hAnsi="Arial"/>
          <w:b w:val="true"/>
          <w:sz w:val="22"/>
        </w:rPr>
        <w:t xml:space="preserve">第四条 </w:t>
      </w:r>
      <w:r>
        <w:rPr>
          <w:rFonts w:eastAsia="等线" w:ascii="Arial" w:cs="Arial" w:hAnsi="Arial"/>
          <w:sz w:val="22"/>
        </w:rPr>
        <w:t>投资</w:t>
      </w:r>
    </w:p>
    <w:p>
      <w:pPr>
        <w:spacing w:before="120" w:after="120" w:line="288" w:lineRule="auto"/>
        <w:ind w:left="0" w:firstLine="420"/>
        <w:jc w:val="left"/>
      </w:pPr>
      <w:r>
        <w:rPr>
          <w:rFonts w:eastAsia="等线" w:ascii="Arial" w:cs="Arial" w:hAnsi="Arial"/>
          <w:sz w:val="22"/>
        </w:rPr>
        <w:t>（一） 坚持以科学的态度、实证的方法、自由的精神、独立的思想作为投资的指导思想，逐步形成学术型、研究型的投资风格；严谨性、真实性与全面性是项目调研工作的基本要求。</w:t>
      </w:r>
    </w:p>
    <w:p>
      <w:pPr>
        <w:spacing w:before="120" w:after="120" w:line="288" w:lineRule="auto"/>
        <w:ind w:left="0" w:firstLine="420"/>
        <w:jc w:val="left"/>
      </w:pPr>
      <w:r>
        <w:rPr>
          <w:rFonts w:eastAsia="等线" w:ascii="Arial" w:cs="Arial" w:hAnsi="Arial"/>
          <w:sz w:val="22"/>
        </w:rPr>
        <w:t>（二） 全员充分参与拟投资项目的讨论并多角度的反馈意见是投委会作出表决所参考的重要依据，是我公司民主科学决策的重要组成部分。</w:t>
      </w:r>
    </w:p>
    <w:p>
      <w:pPr>
        <w:spacing w:before="120" w:after="120" w:line="288" w:lineRule="auto"/>
        <w:ind w:left="0" w:firstLine="420"/>
        <w:jc w:val="left"/>
      </w:pPr>
      <w:r>
        <w:rPr>
          <w:rFonts w:eastAsia="等线" w:ascii="Arial" w:cs="Arial" w:hAnsi="Arial"/>
          <w:sz w:val="22"/>
        </w:rPr>
        <w:t>（三） 在项目调研过程中市场（关注项目海外市场的开拓)、团队、技术同样重要，技术注重先进性、成熟度、壁垒和知识产权所属，技术对比关注功能性、质量性、便利性和成本性优势，团队注重学术背景、团队匹配、牺牲精神和全职情况以及公司治理管理能力，市场注重需求痛点、市场趋势、市场资源和市场推广能力；方法上要依照读书顺序调研法层次推进。</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投后管理</w:t>
      </w:r>
    </w:p>
    <w:p>
      <w:pPr>
        <w:spacing w:before="120" w:after="120" w:line="288" w:lineRule="auto"/>
        <w:ind w:left="0" w:firstLine="420"/>
        <w:jc w:val="left"/>
      </w:pPr>
      <w:r>
        <w:rPr>
          <w:rFonts w:eastAsia="等线" w:ascii="Arial" w:cs="Arial" w:hAnsi="Arial"/>
          <w:sz w:val="22"/>
        </w:rPr>
        <w:t>（一） 公司把投后管理作为经营工作枢纽来促进募资、投资和退出水平的提高；</w:t>
      </w:r>
    </w:p>
    <w:p>
      <w:pPr>
        <w:spacing w:before="120" w:after="120" w:line="288" w:lineRule="auto"/>
        <w:ind w:left="0" w:firstLine="420"/>
        <w:jc w:val="left"/>
      </w:pPr>
      <w:r>
        <w:rPr>
          <w:rFonts w:eastAsia="等线" w:ascii="Arial" w:cs="Arial" w:hAnsi="Arial"/>
          <w:sz w:val="22"/>
        </w:rPr>
        <w:t>（二） 投后管理通常包括对所投企业的监督、规范和帮助；</w:t>
      </w:r>
    </w:p>
    <w:p>
      <w:pPr>
        <w:spacing w:before="120" w:after="120" w:line="288" w:lineRule="auto"/>
        <w:ind w:left="0" w:firstLine="420"/>
        <w:jc w:val="left"/>
      </w:pPr>
      <w:r>
        <w:rPr>
          <w:rFonts w:eastAsia="等线" w:ascii="Arial" w:cs="Arial" w:hAnsi="Arial"/>
          <w:sz w:val="22"/>
        </w:rPr>
        <w:t>（三） TBS系统是深度投后管理的依据。</w:t>
      </w:r>
    </w:p>
    <w:p>
      <w:pPr>
        <w:spacing w:before="120" w:after="120" w:line="288" w:lineRule="auto"/>
        <w:ind w:left="0" w:firstLine="0"/>
        <w:jc w:val="left"/>
      </w:pPr>
      <w:r>
        <w:rPr>
          <w:rFonts w:eastAsia="等线" w:ascii="Arial" w:cs="Arial" w:hAnsi="Arial"/>
          <w:b w:val="true"/>
          <w:sz w:val="22"/>
        </w:rPr>
        <w:t xml:space="preserve">第六条 </w:t>
      </w:r>
      <w:r>
        <w:rPr>
          <w:rFonts w:eastAsia="等线" w:ascii="Arial" w:cs="Arial" w:hAnsi="Arial"/>
          <w:sz w:val="22"/>
        </w:rPr>
        <w:t>退出</w:t>
      </w:r>
    </w:p>
    <w:p>
      <w:pPr>
        <w:spacing w:before="120" w:after="120" w:line="288" w:lineRule="auto"/>
        <w:ind w:left="0" w:firstLine="420"/>
        <w:jc w:val="left"/>
      </w:pPr>
      <w:r>
        <w:rPr>
          <w:rFonts w:eastAsia="等线" w:ascii="Arial" w:cs="Arial" w:hAnsi="Arial"/>
          <w:sz w:val="22"/>
        </w:rPr>
        <w:t>根据公司和基金需要，分析所投企业行业政策、市场波动、项目发展状态等情况评估退出机会确定退出方式，重点关注所投细分领域的S基金和并购市场。</w:t>
      </w:r>
      <w:r>
        <w:rPr>
          <w:rFonts w:eastAsia="等线" w:ascii="Arial" w:cs="Arial" w:hAnsi="Arial"/>
          <w:color w:val="d83931"/>
          <w:sz w:val="22"/>
        </w:rPr>
        <w:t>（马腾 202507）</w:t>
      </w:r>
    </w:p>
    <w:p>
      <w:pPr>
        <w:spacing w:before="120" w:after="120" w:line="288" w:lineRule="auto"/>
        <w:ind w:left="0" w:firstLine="0"/>
        <w:jc w:val="left"/>
      </w:pPr>
      <w:r>
        <w:rPr>
          <w:rFonts w:eastAsia="等线" w:ascii="Arial" w:cs="Arial" w:hAnsi="Arial"/>
          <w:b w:val="true"/>
          <w:sz w:val="22"/>
        </w:rPr>
        <w:t>第七条</w:t>
      </w:r>
      <w:r>
        <w:rPr>
          <w:rFonts w:eastAsia="等线" w:ascii="Arial" w:cs="Arial" w:hAnsi="Arial"/>
          <w:sz w:val="22"/>
        </w:rPr>
        <w:t xml:space="preserve"> 合作</w:t>
      </w:r>
    </w:p>
    <w:p>
      <w:pPr>
        <w:spacing w:before="120" w:after="120" w:line="288" w:lineRule="auto"/>
        <w:ind w:left="0" w:firstLine="420"/>
        <w:jc w:val="left"/>
      </w:pPr>
      <w:r>
        <w:rPr>
          <w:rFonts w:eastAsia="等线" w:ascii="Arial" w:cs="Arial" w:hAnsi="Arial"/>
          <w:sz w:val="22"/>
        </w:rPr>
        <w:t>公司设置多种形式的内部合作机制来解决个人知识结构不够全面、认识角度单一等问题，最大限度的集合同事的智慧、资源和力量；例如不同专业合作机制（如项目部组合）、同专业合作机制（如例会沟通）、多专业合作机制（如投后管理讨论）、全专业合作机制（如上会前项目讨论、专题讨论会）。</w:t>
      </w:r>
    </w:p>
    <w:p>
      <w:pPr>
        <w:spacing w:before="120" w:after="120" w:line="288" w:lineRule="auto"/>
        <w:ind w:left="0" w:firstLine="0"/>
        <w:jc w:val="left"/>
      </w:pPr>
      <w:r>
        <w:rPr>
          <w:rFonts w:eastAsia="等线" w:ascii="Arial" w:cs="Arial" w:hAnsi="Arial"/>
          <w:b w:val="true"/>
          <w:color w:val="d83931"/>
          <w:sz w:val="22"/>
        </w:rPr>
        <w:t xml:space="preserve">第八条 </w:t>
      </w:r>
      <w:r>
        <w:rPr>
          <w:rFonts w:eastAsia="等线" w:ascii="Arial" w:cs="Arial" w:hAnsi="Arial"/>
          <w:sz w:val="22"/>
        </w:rPr>
        <w:t>科创投资与工业企业经营管理</w:t>
      </w:r>
    </w:p>
    <w:p>
      <w:pPr>
        <w:spacing w:before="120" w:after="120" w:line="288" w:lineRule="auto"/>
        <w:ind w:left="0" w:firstLine="420"/>
        <w:jc w:val="left"/>
      </w:pPr>
      <w:r>
        <w:rPr>
          <w:rFonts w:eastAsia="等线" w:ascii="Arial" w:cs="Arial" w:hAnsi="Arial"/>
          <w:sz w:val="22"/>
        </w:rPr>
        <w:t>工业企业作为科创投资机构的投资标的，从知己知彼的角度来讲熟悉工业企业经营管理对投资机构的投前投后和退出均意义重大，公司将重点关注有工业企业产业背景人才的招聘并通过组织学习和实践活动帮助投资经理获得相关知识积累相关经验。</w:t>
      </w:r>
    </w:p>
    <w:p>
      <w:pPr>
        <w:spacing w:before="120" w:after="120" w:line="288" w:lineRule="auto"/>
        <w:ind w:left="0" w:firstLine="0"/>
        <w:jc w:val="left"/>
      </w:pPr>
      <w:r>
        <w:rPr>
          <w:rFonts w:eastAsia="等线" w:ascii="Arial" w:cs="Arial" w:hAnsi="Arial"/>
          <w:b w:val="true"/>
          <w:color w:val="d83931"/>
          <w:sz w:val="22"/>
        </w:rPr>
        <w:t>第九条</w:t>
      </w:r>
      <w:r>
        <w:rPr>
          <w:rFonts w:eastAsia="等线" w:ascii="Arial" w:cs="Arial" w:hAnsi="Arial"/>
          <w:color w:val="d83931"/>
          <w:sz w:val="22"/>
        </w:rPr>
        <w:t xml:space="preserve"> 客户与客户价值（马腾 202507）</w:t>
      </w:r>
    </w:p>
    <w:p>
      <w:pPr>
        <w:spacing w:before="120" w:after="120" w:line="288" w:lineRule="auto"/>
        <w:ind w:left="0" w:firstLine="420"/>
        <w:jc w:val="left"/>
      </w:pPr>
      <w:r>
        <w:rPr>
          <w:rFonts w:eastAsia="等线" w:ascii="Arial" w:cs="Arial" w:hAnsi="Arial"/>
          <w:sz w:val="22"/>
        </w:rPr>
        <w:t>股权投资机构的客户是基金LP</w:t>
      </w:r>
      <w:r>
        <w:rPr>
          <w:rFonts w:eastAsia="等线" w:ascii="Arial" w:cs="Arial" w:hAnsi="Arial"/>
          <w:color w:val="d83931"/>
          <w:sz w:val="22"/>
        </w:rPr>
        <w:t>、</w:t>
      </w:r>
      <w:r>
        <w:rPr>
          <w:rFonts w:eastAsia="等线" w:ascii="Arial" w:cs="Arial" w:hAnsi="Arial"/>
          <w:sz w:val="22"/>
        </w:rPr>
        <w:t>所投企业后续投资人和所持股权受让方，科创投资机构的价值在于利用自身专业知识和经验通过对股权标的的选择与管理为客户提供有增值空间的优质股权。</w:t>
      </w:r>
    </w:p>
    <w:p>
      <w:pPr>
        <w:spacing w:before="120" w:after="120" w:line="288" w:lineRule="auto"/>
        <w:ind w:left="0" w:firstLine="420"/>
        <w:jc w:val="left"/>
      </w:pPr>
      <w:r>
        <w:rPr>
          <w:rFonts w:eastAsia="等线" w:ascii="Arial" w:cs="Arial" w:hAnsi="Arial"/>
          <w:sz w:val="22"/>
        </w:rPr>
        <w:t>附件：1131 北极星科技宣传介绍</w:t>
      </w:r>
    </w:p>
    <w:p>
      <w:pPr>
        <w:spacing w:before="120" w:after="120" w:line="288" w:lineRule="auto"/>
        <w:ind w:left="0" w:firstLine="420"/>
        <w:jc w:val="left"/>
      </w:pPr>
      <w:r>
        <w:rPr>
          <w:rFonts w:eastAsia="等线" w:ascii="Arial" w:cs="Arial" w:hAnsi="Arial"/>
          <w:sz w:val="22"/>
        </w:rPr>
        <w:t xml:space="preserve">      1132-制度讨论：思维导图</w:t>
      </w:r>
    </w:p>
    <w:p>
      <w:pPr>
        <w:spacing w:before="120" w:after="120" w:line="288" w:lineRule="auto"/>
        <w:ind w:left="0" w:firstLine="0"/>
        <w:jc w:val="left"/>
      </w:pPr>
      <w:r>
        <w:rPr>
          <w:rFonts w:eastAsia="等线" w:ascii="Arial" w:cs="Arial" w:hAnsi="Arial"/>
          <w:color w:val="3370ff"/>
          <w:sz w:val="22"/>
        </w:rPr>
        <w:t>@马衍金</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5" w:id="5"/>
      <w:r>
        <w:rPr>
          <w:rFonts w:eastAsia="等线" w:ascii="Arial" w:cs="Arial" w:hAnsi="Arial"/>
          <w:b w:val="true"/>
          <w:color w:val="d83931"/>
          <w:sz w:val="32"/>
        </w:rPr>
        <w:t>第二章 成员管理经营协议（朱静建议，202503）</w:t>
      </w:r>
      <w:bookmarkEnd w:id="5"/>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@朱静</w:t>
      </w:r>
      <w:r>
        <w:rPr>
          <w:rFonts w:eastAsia="等线" w:ascii="Arial" w:cs="Arial" w:hAnsi="Arial"/>
          <w:sz w:val="22"/>
        </w:rPr>
        <w:t>（扩大会）</w:t>
      </w:r>
    </w:p>
    <w:p>
      <w:pPr>
        <w:spacing w:before="120" w:after="120" w:line="288" w:lineRule="auto"/>
        <w:ind w:left="0" w:firstLine="420"/>
        <w:jc w:val="left"/>
      </w:pPr>
      <w:r>
        <w:rPr>
          <w:rFonts w:eastAsia="等线" w:ascii="Arial" w:cs="Arial" w:hAnsi="Arial"/>
          <w:b w:val="true"/>
          <w:color w:val="d83931"/>
          <w:sz w:val="22"/>
        </w:rPr>
        <w:t>简介</w:t>
      </w:r>
    </w:p>
    <w:p>
      <w:pPr>
        <w:spacing w:before="120" w:after="120" w:line="288" w:lineRule="auto"/>
        <w:ind w:left="0" w:firstLine="420"/>
        <w:jc w:val="left"/>
      </w:pPr>
      <w:r>
        <w:rPr>
          <w:rFonts w:eastAsia="等线" w:ascii="Arial" w:cs="Arial" w:hAnsi="Arial"/>
          <w:color w:val="d83931"/>
          <w:sz w:val="22"/>
        </w:rPr>
        <w:t>以下签署人是北极星同润科技有限责任公司的所有成员，这是一家根据加利福尼亚州法律成立的有限责任公司。以下签署人特此根据加利福尼亚州有限责任公司法通过以下经营协议，并特此证明和同意如下：</w:t>
      </w:r>
      <w:r>
        <w:rPr>
          <w:rFonts w:eastAsia="等线" w:ascii="Arial" w:cs="Arial" w:hAnsi="Arial"/>
          <w:b w:val="true"/>
          <w:color w:val="d83931"/>
          <w:sz w:val="22"/>
        </w:rPr>
        <w:t xml:space="preserve"> </w:t>
      </w:r>
    </w:p>
    <w:p>
      <w:pPr>
        <w:spacing w:before="120" w:after="120" w:line="288" w:lineRule="auto"/>
        <w:ind w:left="0" w:firstLine="420"/>
        <w:jc w:val="left"/>
      </w:pPr>
      <w:r>
        <w:rPr>
          <w:rFonts w:eastAsia="等线" w:ascii="Arial" w:cs="Arial" w:hAnsi="Arial"/>
          <w:b w:val="true"/>
          <w:color w:val="d83931"/>
          <w:sz w:val="22"/>
        </w:rPr>
        <w:t>第一条 名称</w:t>
      </w:r>
      <w:r>
        <w:rPr>
          <w:rFonts w:eastAsia="等线" w:ascii="Arial" w:cs="Arial" w:hAnsi="Arial"/>
          <w:color w:val="d83931"/>
          <w:sz w:val="22"/>
        </w:rPr>
        <w:t>（马腾 202507）</w:t>
      </w:r>
    </w:p>
    <w:p>
      <w:pPr>
        <w:spacing w:before="120" w:after="120" w:line="288" w:lineRule="auto"/>
        <w:ind w:left="0" w:firstLine="420"/>
        <w:jc w:val="left"/>
      </w:pPr>
      <w:r>
        <w:rPr>
          <w:rFonts w:eastAsia="等线" w:ascii="Arial" w:cs="Arial" w:hAnsi="Arial"/>
          <w:color w:val="d83931"/>
          <w:sz w:val="22"/>
          <w:u w:val="single"/>
        </w:rPr>
        <w:t>1.1业务名称：</w:t>
      </w:r>
      <w:r>
        <w:rPr>
          <w:rFonts w:eastAsia="等线" w:ascii="Arial" w:cs="Arial" w:hAnsi="Arial"/>
          <w:color w:val="d83931"/>
          <w:sz w:val="22"/>
        </w:rPr>
        <w:t>公司的名称为北极星同润科技有限责任公司。公司可以股东决定的商号或虚构名称开展业务。</w:t>
      </w:r>
    </w:p>
    <w:p>
      <w:pPr>
        <w:spacing w:before="120" w:after="120" w:line="288" w:lineRule="auto"/>
        <w:ind w:left="0" w:firstLine="420"/>
        <w:jc w:val="left"/>
      </w:pPr>
      <w:r>
        <w:rPr>
          <w:rFonts w:eastAsia="等线" w:ascii="Arial" w:cs="Arial" w:hAnsi="Arial"/>
          <w:b w:val="true"/>
          <w:color w:val="d83931"/>
          <w:sz w:val="22"/>
        </w:rPr>
        <w:t>第二条 办事处和注册代理人</w:t>
      </w:r>
    </w:p>
    <w:p>
      <w:pPr>
        <w:spacing w:before="120" w:after="120" w:line="288" w:lineRule="auto"/>
        <w:ind w:left="0" w:firstLine="420"/>
        <w:jc w:val="left"/>
      </w:pPr>
      <w:r>
        <w:rPr>
          <w:rFonts w:eastAsia="等线" w:ascii="Arial" w:cs="Arial" w:hAnsi="Arial"/>
          <w:color w:val="d83931"/>
          <w:sz w:val="22"/>
          <w:u w:val="single"/>
        </w:rPr>
        <w:t>2.1主要办公地：</w:t>
      </w:r>
      <w:r>
        <w:rPr>
          <w:rFonts w:eastAsia="等线" w:ascii="Arial" w:cs="Arial" w:hAnsi="Arial"/>
          <w:color w:val="d83931"/>
          <w:sz w:val="22"/>
        </w:rPr>
        <w:t xml:space="preserve">公司的主要办公地位于加州。 </w:t>
      </w:r>
    </w:p>
    <w:p>
      <w:pPr>
        <w:spacing w:before="120" w:after="120" w:line="288" w:lineRule="auto"/>
        <w:ind w:left="0" w:firstLine="420"/>
        <w:jc w:val="left"/>
      </w:pPr>
      <w:r>
        <w:rPr>
          <w:rFonts w:eastAsia="等线" w:ascii="Arial" w:cs="Arial" w:hAnsi="Arial"/>
          <w:color w:val="d83931"/>
          <w:sz w:val="22"/>
          <w:u w:val="single"/>
        </w:rPr>
        <w:t>2.2注册办公地：</w:t>
      </w:r>
      <w:r>
        <w:rPr>
          <w:rFonts w:eastAsia="等线" w:ascii="Arial" w:cs="Arial" w:hAnsi="Arial"/>
          <w:color w:val="d83931"/>
          <w:sz w:val="22"/>
        </w:rPr>
        <w:t>公司在加利福尼亚州的注册办事处位于 1360 Valley Vista dr, suite108, Diamond bar, CA 91765。公司在该地址的注册送达代理人为 LONGVIEW LK SERVICES INC.</w:t>
      </w:r>
    </w:p>
    <w:p>
      <w:pPr>
        <w:numPr>
          <w:numId w:val="2"/>
        </w:numPr>
        <w:spacing w:before="120" w:after="120" w:line="288" w:lineRule="auto"/>
        <w:ind w:left="453"/>
        <w:jc w:val="left"/>
      </w:pPr>
      <w:r>
        <w:rPr>
          <w:rFonts w:eastAsia="等线" w:ascii="Arial" w:cs="Arial" w:hAnsi="Arial"/>
          <w:b w:val="true"/>
          <w:color w:val="d83931"/>
          <w:sz w:val="22"/>
        </w:rPr>
        <w:t>商业目的</w:t>
      </w:r>
    </w:p>
    <w:p>
      <w:pPr>
        <w:spacing w:before="120" w:after="120" w:line="288" w:lineRule="auto"/>
        <w:ind w:left="0" w:firstLine="420"/>
        <w:jc w:val="left"/>
      </w:pPr>
      <w:r>
        <w:rPr>
          <w:rFonts w:eastAsia="等线" w:ascii="Arial" w:cs="Arial" w:hAnsi="Arial"/>
          <w:color w:val="d83931"/>
          <w:sz w:val="22"/>
          <w:u w:val="single"/>
        </w:rPr>
        <w:t>3.1经营目的：</w:t>
      </w:r>
      <w:r>
        <w:rPr>
          <w:rFonts w:eastAsia="等线" w:ascii="Arial" w:cs="Arial" w:hAnsi="Arial"/>
          <w:color w:val="d83931"/>
          <w:sz w:val="22"/>
        </w:rPr>
        <w:t>公司的经营目的是在加州从事任何合法业务。</w:t>
      </w:r>
    </w:p>
    <w:p>
      <w:pPr>
        <w:spacing w:before="120" w:after="120" w:line="288" w:lineRule="auto"/>
        <w:ind w:left="0" w:firstLine="420"/>
        <w:jc w:val="left"/>
      </w:pPr>
      <w:r>
        <w:rPr>
          <w:rFonts w:eastAsia="等线" w:ascii="Arial" w:cs="Arial" w:hAnsi="Arial"/>
          <w:b w:val="true"/>
          <w:color w:val="d83931"/>
          <w:sz w:val="22"/>
        </w:rPr>
        <w:t>第四条 成员</w:t>
      </w:r>
    </w:p>
    <w:p>
      <w:pPr>
        <w:spacing w:before="120" w:after="120" w:line="288" w:lineRule="auto"/>
        <w:ind w:left="0" w:firstLine="420"/>
        <w:jc w:val="left"/>
      </w:pPr>
      <w:r>
        <w:rPr>
          <w:rFonts w:eastAsia="等线" w:ascii="Arial" w:cs="Arial" w:hAnsi="Arial"/>
          <w:color w:val="d83931"/>
          <w:sz w:val="22"/>
          <w:u w:val="single"/>
        </w:rPr>
        <w:t>4.1成员：</w:t>
      </w:r>
      <w:r>
        <w:rPr>
          <w:rFonts w:eastAsia="等线" w:ascii="Arial" w:cs="Arial" w:hAnsi="Arial"/>
          <w:color w:val="d83931"/>
          <w:sz w:val="22"/>
        </w:rPr>
        <w:t>各创始成员的名称、出资额和权益比例如下：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50"/>
        <w:gridCol w:w="2625"/>
        <w:gridCol w:w="2505"/>
      </w:tblGrid>
      <w:tr>
        <w:tc>
          <w:tcPr>
            <w:tcW w:w="31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名称</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出资额 （美元）</w:t>
            </w:r>
          </w:p>
        </w:tc>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权益比例</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GINKGO TR INV INC</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16200</w:t>
            </w:r>
          </w:p>
        </w:tc>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81%</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HENRY SU</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3800</w:t>
            </w:r>
          </w:p>
        </w:tc>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19%</w:t>
            </w:r>
          </w:p>
        </w:tc>
      </w:tr>
    </w:tbl>
    <w:p>
      <w:pPr>
        <w:spacing w:before="120" w:after="120" w:line="288" w:lineRule="auto"/>
        <w:ind w:left="0" w:firstLine="420"/>
        <w:jc w:val="left"/>
      </w:pPr>
      <w:r>
        <w:rPr>
          <w:rFonts w:eastAsia="等线" w:ascii="Arial" w:cs="Arial" w:hAnsi="Arial"/>
          <w:color w:val="d83931"/>
          <w:sz w:val="22"/>
          <w:u w:val="single"/>
        </w:rPr>
        <w:t>4.2新增成员：</w:t>
      </w:r>
      <w:r>
        <w:rPr>
          <w:rFonts w:eastAsia="等线" w:ascii="Arial" w:cs="Arial" w:hAnsi="Arial"/>
          <w:color w:val="d83931"/>
          <w:sz w:val="22"/>
        </w:rPr>
        <w:t>经全体成员同意，可接纳其他成员。</w:t>
      </w:r>
    </w:p>
    <w:p>
      <w:pPr>
        <w:spacing w:before="120" w:after="120" w:line="288" w:lineRule="auto"/>
        <w:ind w:left="0" w:firstLine="420"/>
        <w:jc w:val="left"/>
      </w:pPr>
      <w:r>
        <w:rPr>
          <w:rFonts w:eastAsia="等线" w:ascii="Arial" w:cs="Arial" w:hAnsi="Arial"/>
          <w:color w:val="d83931"/>
          <w:sz w:val="22"/>
          <w:u w:val="single"/>
        </w:rPr>
        <w:t>4.3退出：</w:t>
      </w:r>
      <w:r>
        <w:rPr>
          <w:rFonts w:eastAsia="等线" w:ascii="Arial" w:cs="Arial" w:hAnsi="Arial"/>
          <w:color w:val="d83931"/>
          <w:sz w:val="22"/>
        </w:rPr>
        <w:t>成员可提前六个月向其他成员发出书面通知后退出公司。</w:t>
      </w:r>
    </w:p>
    <w:p>
      <w:pPr>
        <w:spacing w:before="120" w:after="120" w:line="288" w:lineRule="auto"/>
        <w:ind w:left="0" w:firstLine="420"/>
        <w:jc w:val="left"/>
      </w:pPr>
      <w:r>
        <w:rPr>
          <w:rFonts w:eastAsia="等线" w:ascii="Arial" w:cs="Arial" w:hAnsi="Arial"/>
          <w:b w:val="true"/>
          <w:color w:val="d83931"/>
          <w:sz w:val="22"/>
        </w:rPr>
        <w:t>第五条 成员的资本账户</w:t>
      </w:r>
    </w:p>
    <w:p>
      <w:pPr>
        <w:spacing w:before="120" w:after="120" w:line="288" w:lineRule="auto"/>
        <w:ind w:left="0" w:firstLine="420"/>
        <w:jc w:val="left"/>
      </w:pPr>
      <w:r>
        <w:rPr>
          <w:rFonts w:eastAsia="等线" w:ascii="Arial" w:cs="Arial" w:hAnsi="Arial"/>
          <w:color w:val="d83931"/>
          <w:sz w:val="22"/>
          <w:u w:val="single"/>
        </w:rPr>
        <w:t>5.1资本账户：</w:t>
      </w:r>
      <w:r>
        <w:rPr>
          <w:rFonts w:eastAsia="等线" w:ascii="Arial" w:cs="Arial" w:hAnsi="Arial"/>
          <w:color w:val="d83931"/>
          <w:sz w:val="22"/>
        </w:rPr>
        <w:t>公司将为每位成员设立单独的资本账户。每位成员的资本账户将反映该成员的出资额及该成员在公司任何净收入或收益中所占份额的增加额。每位成员的资本账户还将反映向成员分派的减少额以及成员在公司任何损失和扣减中所占份额。</w:t>
      </w:r>
    </w:p>
    <w:p>
      <w:pPr>
        <w:spacing w:before="120" w:after="120" w:line="288" w:lineRule="auto"/>
        <w:ind w:left="0" w:firstLine="420"/>
        <w:jc w:val="left"/>
      </w:pPr>
      <w:r>
        <w:rPr>
          <w:rFonts w:eastAsia="等线" w:ascii="Arial" w:cs="Arial" w:hAnsi="Arial"/>
          <w:color w:val="d83931"/>
          <w:sz w:val="22"/>
        </w:rPr>
        <w:t>a)每位成员的资本账户将增加以下金额 1) 成员向公司出资的金额或财产的公平市值（扣除公司被视为承担或承受的以该出资财产为担保的任何债务），2) 成员承担的任何公司债务金额，以及3) 分配给成员的利润、收入或收益。</w:t>
      </w:r>
    </w:p>
    <w:p>
      <w:pPr>
        <w:spacing w:before="120" w:after="120" w:line="288" w:lineRule="auto"/>
        <w:ind w:left="0" w:firstLine="420"/>
        <w:jc w:val="left"/>
      </w:pPr>
      <w:r>
        <w:rPr>
          <w:rFonts w:eastAsia="等线" w:ascii="Arial" w:cs="Arial" w:hAnsi="Arial"/>
          <w:color w:val="d83931"/>
          <w:sz w:val="22"/>
        </w:rPr>
        <w:t>b)每位成员的资本账户在以下情形下将减少： 1) 公司分配给成员的资金数额和财产的公平市值（扣除公司被视为承担或承受的以该出 资财产为担保的任何负债），以及 2) 分配给成员的损失、扣减和费用。</w:t>
      </w:r>
    </w:p>
    <w:p>
      <w:pPr>
        <w:spacing w:before="120" w:after="120" w:line="288" w:lineRule="auto"/>
        <w:ind w:left="0" w:firstLine="420"/>
        <w:jc w:val="left"/>
      </w:pPr>
      <w:r>
        <w:rPr>
          <w:rFonts w:eastAsia="等线" w:ascii="Arial" w:cs="Arial" w:hAnsi="Arial"/>
          <w:color w:val="d83931"/>
          <w:sz w:val="22"/>
        </w:rPr>
        <w:t>c)在本公司权益被允许出售或交换的情况下，转让方的资本账户将成为受让方的资本账户。</w:t>
      </w:r>
    </w:p>
    <w:p>
      <w:pPr>
        <w:spacing w:before="120" w:after="120" w:line="288" w:lineRule="auto"/>
        <w:ind w:left="0" w:firstLine="420"/>
        <w:jc w:val="left"/>
      </w:pPr>
      <w:r>
        <w:rPr>
          <w:rFonts w:eastAsia="等线" w:ascii="Arial" w:cs="Arial" w:hAnsi="Arial"/>
          <w:color w:val="d83931"/>
          <w:sz w:val="22"/>
        </w:rPr>
        <w:t>d)根据本《经营协议》维护资本账户的方式应符合《国内税收法》第 704(b)节及相关法规的要求。各成员的具体意图是，根据第 704(b)节的要求进行所有调整，并根据该节进行任何限制，以使本协议规定的分配在税务方面得到遵守。</w:t>
      </w:r>
    </w:p>
    <w:p>
      <w:pPr>
        <w:spacing w:before="120" w:after="120" w:line="288" w:lineRule="auto"/>
        <w:ind w:left="0" w:firstLine="420"/>
        <w:jc w:val="left"/>
      </w:pPr>
      <w:r>
        <w:rPr>
          <w:rFonts w:eastAsia="等线" w:ascii="Arial" w:cs="Arial" w:hAnsi="Arial"/>
          <w:color w:val="d83931"/>
          <w:sz w:val="22"/>
        </w:rPr>
        <w:t>5.2会计年度：本公司的会计年度采用公历年度。公司的账簿和记录将按照公认会计原则和《国内税收法》第704(b)条及其相关法规进行维护。</w:t>
      </w:r>
    </w:p>
    <w:p>
      <w:pPr>
        <w:spacing w:before="120" w:after="120" w:line="288" w:lineRule="auto"/>
        <w:ind w:left="0" w:firstLine="420"/>
        <w:jc w:val="left"/>
      </w:pPr>
      <w:r>
        <w:rPr>
          <w:rFonts w:eastAsia="等线" w:ascii="Arial" w:cs="Arial" w:hAnsi="Arial"/>
          <w:b w:val="true"/>
          <w:color w:val="d83931"/>
          <w:sz w:val="22"/>
        </w:rPr>
        <w:t>第六条 分配和分红</w:t>
      </w:r>
    </w:p>
    <w:p>
      <w:pPr>
        <w:spacing w:before="120" w:after="120" w:line="288" w:lineRule="auto"/>
        <w:ind w:left="0" w:firstLine="420"/>
        <w:jc w:val="left"/>
      </w:pPr>
      <w:r>
        <w:rPr>
          <w:rFonts w:eastAsia="等线" w:ascii="Arial" w:cs="Arial" w:hAnsi="Arial"/>
          <w:color w:val="d83931"/>
          <w:sz w:val="22"/>
        </w:rPr>
        <w:t>6.1分配和分红：公司的所有收入、收益、亏损、扣减、抵免或类似项目都将根据成员各自的权益百分比在成员之间进行分配。</w:t>
      </w:r>
    </w:p>
    <w:p>
      <w:pPr>
        <w:spacing w:before="120" w:after="120" w:line="288" w:lineRule="auto"/>
        <w:ind w:left="0" w:firstLine="420"/>
        <w:jc w:val="left"/>
      </w:pPr>
      <w:r>
        <w:rPr>
          <w:rFonts w:eastAsia="等线" w:ascii="Arial" w:cs="Arial" w:hAnsi="Arial"/>
          <w:color w:val="d83931"/>
          <w:sz w:val="22"/>
        </w:rPr>
        <w:t>6.2现金或资产的分配：可不时向成员分配现金或其他资产。所有分配将按成员各自的权益百分比进行。</w:t>
      </w:r>
    </w:p>
    <w:p>
      <w:pPr>
        <w:spacing w:before="120" w:after="120" w:line="288" w:lineRule="auto"/>
        <w:ind w:left="0" w:firstLine="420"/>
        <w:jc w:val="left"/>
      </w:pPr>
      <w:r>
        <w:rPr>
          <w:rFonts w:eastAsia="等线" w:ascii="Arial" w:cs="Arial" w:hAnsi="Arial"/>
          <w:b w:val="true"/>
          <w:color w:val="d83931"/>
          <w:sz w:val="22"/>
        </w:rPr>
        <w:t>第七条 成员权益的转让</w:t>
      </w:r>
    </w:p>
    <w:p>
      <w:pPr>
        <w:spacing w:before="120" w:after="120" w:line="288" w:lineRule="auto"/>
        <w:ind w:left="0" w:firstLine="420"/>
        <w:jc w:val="left"/>
      </w:pPr>
      <w:r>
        <w:rPr>
          <w:rFonts w:eastAsia="等线" w:ascii="Arial" w:cs="Arial" w:hAnsi="Arial"/>
          <w:color w:val="d83931"/>
          <w:sz w:val="22"/>
          <w:u w:val="single"/>
        </w:rPr>
        <w:t>7.1成员权益转让：</w:t>
      </w:r>
      <w:r>
        <w:rPr>
          <w:rFonts w:eastAsia="等线" w:ascii="Arial" w:cs="Arial" w:hAnsi="Arial"/>
          <w:color w:val="d83931"/>
          <w:sz w:val="22"/>
        </w:rPr>
        <w:t>成员可转让其在公司的全部或部分权益。成员权益的转让本身并不能使受让人有权为成员。受让人仅有权在转让的范围内获得转让成员本应享有的分红，且受让人仅成为成员权益的受让人，而非替代成员。</w:t>
      </w:r>
    </w:p>
    <w:p>
      <w:pPr>
        <w:spacing w:before="120" w:after="120" w:line="288" w:lineRule="auto"/>
        <w:ind w:left="0" w:firstLine="420"/>
        <w:jc w:val="left"/>
      </w:pPr>
      <w:r>
        <w:rPr>
          <w:rFonts w:eastAsia="等线" w:ascii="Arial" w:cs="Arial" w:hAnsi="Arial"/>
          <w:color w:val="d83931"/>
          <w:sz w:val="22"/>
          <w:u w:val="single"/>
        </w:rPr>
        <w:t>7.2替代成员：</w:t>
      </w:r>
      <w:r>
        <w:rPr>
          <w:rFonts w:eastAsia="等线" w:ascii="Arial" w:cs="Arial" w:hAnsi="Arial"/>
          <w:color w:val="d83931"/>
          <w:sz w:val="22"/>
        </w:rPr>
        <w:t>只有在其他成员一致同意的情况下，成员权益的受让人才会被接纳为替代成员，并有权享有受让人的所有权利和权力。如获接纳，替代成员在被转让的范围内拥有所有成员的所有权利和权力，并受成员的所有限制和责任约束。</w:t>
      </w:r>
    </w:p>
    <w:p>
      <w:pPr>
        <w:spacing w:before="120" w:after="120" w:line="288" w:lineRule="auto"/>
        <w:ind w:left="0" w:firstLine="420"/>
        <w:jc w:val="left"/>
      </w:pPr>
      <w:r>
        <w:rPr>
          <w:rFonts w:eastAsia="等线" w:ascii="Arial" w:cs="Arial" w:hAnsi="Arial"/>
          <w:b w:val="true"/>
          <w:color w:val="d83931"/>
          <w:sz w:val="22"/>
        </w:rPr>
        <w:t>第八条 投票; 成员会议</w:t>
      </w:r>
    </w:p>
    <w:p>
      <w:pPr>
        <w:spacing w:before="120" w:after="120" w:line="288" w:lineRule="auto"/>
        <w:ind w:left="0" w:firstLine="420"/>
        <w:jc w:val="left"/>
      </w:pPr>
      <w:r>
        <w:rPr>
          <w:rFonts w:eastAsia="等线" w:ascii="Arial" w:cs="Arial" w:hAnsi="Arial"/>
          <w:color w:val="d83931"/>
          <w:sz w:val="22"/>
          <w:u w:val="single"/>
        </w:rPr>
        <w:t>8.1投票：</w:t>
      </w:r>
      <w:r>
        <w:rPr>
          <w:rFonts w:eastAsia="等线" w:ascii="Arial" w:cs="Arial" w:hAnsi="Arial"/>
          <w:color w:val="d83931"/>
          <w:sz w:val="22"/>
        </w:rPr>
        <w:t>除本《经营协议》有相反规定外，所有成员均有权对提交成员表决的任何事项进行投票。</w:t>
      </w:r>
    </w:p>
    <w:p>
      <w:pPr>
        <w:spacing w:before="120" w:after="120" w:line="288" w:lineRule="auto"/>
        <w:ind w:left="0" w:firstLine="420"/>
        <w:jc w:val="left"/>
      </w:pPr>
      <w:r>
        <w:rPr>
          <w:rFonts w:eastAsia="等线" w:ascii="Arial" w:cs="Arial" w:hAnsi="Arial"/>
          <w:color w:val="d83931"/>
          <w:sz w:val="22"/>
        </w:rPr>
        <w:t>a)除非加利福尼亚州有限责任公司法、组织章程或本《经营协议》要求更多的投票，否则，在有法定人数出席的会议上，出席会议的成员的多数赞成票或同意将作为成员的行为。</w:t>
      </w:r>
    </w:p>
    <w:p>
      <w:pPr>
        <w:spacing w:before="120" w:after="120" w:line="288" w:lineRule="auto"/>
        <w:ind w:left="0" w:firstLine="420"/>
        <w:jc w:val="left"/>
      </w:pPr>
      <w:r>
        <w:rPr>
          <w:rFonts w:eastAsia="等线" w:ascii="Arial" w:cs="Arial" w:hAnsi="Arial"/>
          <w:color w:val="d83931"/>
          <w:sz w:val="22"/>
        </w:rPr>
        <w:t>b)以下事项须经全体成员同意方可批准：1)公司解散；2)公司合并；3)公司改制；4)授权或批准违反忠诚义务的行为；5)组织章程的修订；6)除正常经营范围外，出售、交换、租赁或以其他方式转让公司的全部或实质上的全部资产；7)出资义务的妥协；8)临时分配；9)接纳新成员；10)使用公司财产赎回受抵押令约束的权益；11)经营协议的修订。</w:t>
      </w:r>
    </w:p>
    <w:p>
      <w:pPr>
        <w:spacing w:before="120" w:after="120" w:line="288" w:lineRule="auto"/>
        <w:ind w:left="0" w:firstLine="420"/>
        <w:jc w:val="left"/>
      </w:pPr>
      <w:r>
        <w:rPr>
          <w:rFonts w:eastAsia="等线" w:ascii="Arial" w:cs="Arial" w:hAnsi="Arial"/>
          <w:color w:val="d83931"/>
          <w:sz w:val="22"/>
          <w:u w:val="single"/>
        </w:rPr>
        <w:t>8.2成员年度会议：</w:t>
      </w:r>
      <w:r>
        <w:rPr>
          <w:rFonts w:eastAsia="等线" w:ascii="Arial" w:cs="Arial" w:hAnsi="Arial"/>
          <w:color w:val="d83931"/>
          <w:sz w:val="22"/>
        </w:rPr>
        <w:t>成员年度会议可在成员指定的时间和地点举行。成员的特别会议可应任何成员的要求召开。</w:t>
      </w:r>
    </w:p>
    <w:p>
      <w:pPr>
        <w:spacing w:before="120" w:after="120" w:line="288" w:lineRule="auto"/>
        <w:ind w:left="0" w:firstLine="420"/>
        <w:jc w:val="left"/>
      </w:pPr>
      <w:r>
        <w:rPr>
          <w:rFonts w:eastAsia="等线" w:ascii="Arial" w:cs="Arial" w:hAnsi="Arial"/>
          <w:color w:val="d83931"/>
          <w:sz w:val="22"/>
          <w:u w:val="single"/>
        </w:rPr>
        <w:t>8.3会议通知：</w:t>
      </w:r>
      <w:r>
        <w:rPr>
          <w:rFonts w:eastAsia="等线" w:ascii="Arial" w:cs="Arial" w:hAnsi="Arial"/>
          <w:color w:val="d83931"/>
          <w:sz w:val="22"/>
        </w:rPr>
        <w:t>公司将向在会议上有投票权的每位成员发送会议通知，说明会议的日期、时间、地点和目的。通知将在该会议日期前不少于10天且不超过20天发出。</w:t>
      </w:r>
    </w:p>
    <w:p>
      <w:pPr>
        <w:spacing w:before="120" w:after="120" w:line="288" w:lineRule="auto"/>
        <w:ind w:left="0" w:firstLine="420"/>
        <w:jc w:val="left"/>
      </w:pPr>
      <w:r>
        <w:rPr>
          <w:rFonts w:eastAsia="等线" w:ascii="Arial" w:cs="Arial" w:hAnsi="Arial"/>
          <w:color w:val="d83931"/>
          <w:sz w:val="22"/>
          <w:u w:val="single"/>
        </w:rPr>
        <w:t>8.4法定人数：</w:t>
      </w:r>
      <w:r>
        <w:rPr>
          <w:rFonts w:eastAsia="等线" w:ascii="Arial" w:cs="Arial" w:hAnsi="Arial"/>
          <w:color w:val="d83931"/>
          <w:sz w:val="22"/>
        </w:rPr>
        <w:t>亲自出席或委派代表出席的过半数成员构成成员会议处理事务的法定人数。</w:t>
      </w:r>
    </w:p>
    <w:p>
      <w:pPr>
        <w:spacing w:before="120" w:after="120" w:line="288" w:lineRule="auto"/>
        <w:ind w:left="0" w:firstLine="420"/>
        <w:jc w:val="left"/>
      </w:pPr>
      <w:r>
        <w:rPr>
          <w:rFonts w:eastAsia="等线" w:ascii="Arial" w:cs="Arial" w:hAnsi="Arial"/>
          <w:color w:val="d83931"/>
          <w:sz w:val="22"/>
          <w:u w:val="single"/>
        </w:rPr>
        <w:t>8.5一致书面同意：</w:t>
      </w:r>
      <w:r>
        <w:rPr>
          <w:rFonts w:eastAsia="等线" w:ascii="Arial" w:cs="Arial" w:hAnsi="Arial"/>
          <w:color w:val="d83931"/>
          <w:sz w:val="22"/>
        </w:rPr>
        <w:t>要求或允许在成员会议上采取的任何行动，如经有权在会议上投票的所有成员签署书面同意，则可在未召开会议的情况下采取。</w:t>
      </w:r>
    </w:p>
    <w:p>
      <w:pPr>
        <w:spacing w:before="120" w:after="120" w:line="288" w:lineRule="auto"/>
        <w:ind w:left="0" w:firstLine="420"/>
        <w:jc w:val="left"/>
      </w:pPr>
      <w:r>
        <w:rPr>
          <w:rFonts w:eastAsia="等线" w:ascii="Arial" w:cs="Arial" w:hAnsi="Arial"/>
          <w:color w:val="d83931"/>
          <w:sz w:val="22"/>
          <w:u w:val="single"/>
        </w:rPr>
        <w:t>8.6委托投票：</w:t>
      </w:r>
      <w:r>
        <w:rPr>
          <w:rFonts w:eastAsia="等线" w:ascii="Arial" w:cs="Arial" w:hAnsi="Arial"/>
          <w:color w:val="d83931"/>
          <w:sz w:val="22"/>
        </w:rPr>
        <w:t>会员可亲自或由其受权人签署委任文书，委任一名代表代其投票或以其他方式行事。</w:t>
      </w:r>
    </w:p>
    <w:p>
      <w:pPr>
        <w:spacing w:before="120" w:after="120" w:line="288" w:lineRule="auto"/>
        <w:ind w:left="0" w:firstLine="420"/>
        <w:jc w:val="left"/>
      </w:pPr>
      <w:r>
        <w:rPr>
          <w:rFonts w:eastAsia="等线" w:ascii="Arial" w:cs="Arial" w:hAnsi="Arial"/>
          <w:color w:val="d83931"/>
          <w:sz w:val="22"/>
          <w:u w:val="single"/>
        </w:rPr>
        <w:t>8.7参加会议：</w:t>
      </w:r>
      <w:r>
        <w:rPr>
          <w:rFonts w:eastAsia="等线" w:ascii="Arial" w:cs="Arial" w:hAnsi="Arial"/>
          <w:color w:val="d83931"/>
          <w:sz w:val="22"/>
        </w:rPr>
        <w:t>成员可以通过电话会议或类似设备参加会议。</w:t>
      </w:r>
    </w:p>
    <w:p>
      <w:pPr>
        <w:spacing w:before="120" w:after="120" w:line="288" w:lineRule="auto"/>
        <w:ind w:left="0" w:firstLine="420"/>
        <w:jc w:val="left"/>
      </w:pPr>
      <w:r>
        <w:rPr>
          <w:rFonts w:eastAsia="等线" w:ascii="Arial" w:cs="Arial" w:hAnsi="Arial"/>
          <w:b w:val="true"/>
          <w:color w:val="d83931"/>
          <w:sz w:val="22"/>
        </w:rPr>
        <w:t>第九条 公司管理</w:t>
      </w:r>
    </w:p>
    <w:p>
      <w:pPr>
        <w:spacing w:before="120" w:after="120" w:line="288" w:lineRule="auto"/>
        <w:ind w:left="0" w:firstLine="420"/>
        <w:jc w:val="left"/>
      </w:pPr>
      <w:r>
        <w:rPr>
          <w:rFonts w:eastAsia="等线" w:ascii="Arial" w:cs="Arial" w:hAnsi="Arial"/>
          <w:color w:val="d83931"/>
          <w:sz w:val="22"/>
          <w:u w:val="single"/>
        </w:rPr>
        <w:t>9.1管理：</w:t>
      </w:r>
      <w:r>
        <w:rPr>
          <w:rFonts w:eastAsia="等线" w:ascii="Arial" w:cs="Arial" w:hAnsi="Arial"/>
          <w:color w:val="d83931"/>
          <w:sz w:val="22"/>
        </w:rPr>
        <w:t>公司将由其所有成员管理。</w:t>
      </w:r>
    </w:p>
    <w:p>
      <w:pPr>
        <w:spacing w:before="120" w:after="120" w:line="288" w:lineRule="auto"/>
        <w:ind w:left="0" w:firstLine="420"/>
        <w:jc w:val="left"/>
      </w:pPr>
      <w:r>
        <w:rPr>
          <w:rFonts w:eastAsia="等线" w:ascii="Arial" w:cs="Arial" w:hAnsi="Arial"/>
          <w:color w:val="d83931"/>
          <w:sz w:val="22"/>
        </w:rPr>
        <w:t xml:space="preserve">a)在本章程规定的权利和授权的前提下，成员享有管理本公司业务的唯一权利，并拥有实现本公司宗旨和开展业务所需的、适当的或可取的一切权力和权利。 </w:t>
      </w:r>
    </w:p>
    <w:p>
      <w:pPr>
        <w:spacing w:before="120" w:after="120" w:line="288" w:lineRule="auto"/>
        <w:ind w:left="0" w:firstLine="420"/>
        <w:jc w:val="left"/>
      </w:pPr>
      <w:r>
        <w:rPr>
          <w:rFonts w:eastAsia="等线" w:ascii="Arial" w:cs="Arial" w:hAnsi="Arial"/>
          <w:color w:val="d83931"/>
          <w:sz w:val="22"/>
        </w:rPr>
        <w:t>b)成员可任命总裁、财务主管、秘书或他们认为必要或适当的其他高级职员。</w:t>
      </w:r>
    </w:p>
    <w:p>
      <w:pPr>
        <w:spacing w:before="120" w:after="120" w:line="288" w:lineRule="auto"/>
        <w:ind w:left="0" w:firstLine="420"/>
        <w:jc w:val="left"/>
      </w:pPr>
      <w:r>
        <w:rPr>
          <w:rFonts w:eastAsia="等线" w:ascii="Arial" w:cs="Arial" w:hAnsi="Arial"/>
          <w:color w:val="d83931"/>
          <w:sz w:val="22"/>
        </w:rPr>
        <w:t>c)股东可在其认为必要或适当时，任命、雇用或以其他方式与其他个人或实体订立合同，以处理本公司业务或为本公司或代表本公司提供服务。股东可将其认为适当的代表公司行事的权力授予公司任何高级职员或任何其他个人或实体。</w:t>
      </w:r>
    </w:p>
    <w:p>
      <w:pPr>
        <w:spacing w:before="120" w:after="120" w:line="288" w:lineRule="auto"/>
        <w:ind w:left="0" w:firstLine="420"/>
        <w:jc w:val="left"/>
      </w:pPr>
      <w:r>
        <w:rPr>
          <w:rFonts w:eastAsia="等线" w:ascii="Arial" w:cs="Arial" w:hAnsi="Arial"/>
          <w:color w:val="d83931"/>
          <w:sz w:val="22"/>
        </w:rPr>
        <w:t>d)任何成员、高级职员或成员特别授权的其他人员均可代表公司签署任何合同或其他协议或文件，并可代表公司签署根据加利福尼亚州有限责任公司法要求或允许提交的任何文件，并将其提交州务卿存档。</w:t>
      </w:r>
    </w:p>
    <w:p>
      <w:pPr>
        <w:spacing w:before="120" w:after="120" w:line="288" w:lineRule="auto"/>
        <w:ind w:left="0" w:firstLine="420"/>
        <w:jc w:val="left"/>
      </w:pPr>
      <w:r>
        <w:rPr>
          <w:rFonts w:eastAsia="等线" w:ascii="Arial" w:cs="Arial" w:hAnsi="Arial"/>
          <w:b w:val="true"/>
          <w:color w:val="d83931"/>
          <w:sz w:val="22"/>
        </w:rPr>
        <w:t>第十条 行为标准；赔偿</w:t>
      </w:r>
      <w:r>
        <w:rPr>
          <w:rFonts w:eastAsia="等线" w:ascii="Arial" w:cs="Arial" w:hAnsi="Arial"/>
          <w:color w:val="d83931"/>
          <w:sz w:val="22"/>
        </w:rPr>
        <w:t xml:space="preserve"> </w:t>
      </w:r>
    </w:p>
    <w:p>
      <w:pPr>
        <w:spacing w:before="120" w:after="120" w:line="288" w:lineRule="auto"/>
        <w:ind w:left="0" w:firstLine="420"/>
        <w:jc w:val="left"/>
      </w:pPr>
      <w:r>
        <w:rPr>
          <w:rFonts w:eastAsia="等线" w:ascii="Arial" w:cs="Arial" w:hAnsi="Arial"/>
          <w:color w:val="d83931"/>
          <w:sz w:val="22"/>
          <w:u w:val="single"/>
        </w:rPr>
        <w:t>10.1行为：</w:t>
      </w:r>
      <w:r>
        <w:rPr>
          <w:rFonts w:eastAsia="等线" w:ascii="Arial" w:cs="Arial" w:hAnsi="Arial"/>
          <w:color w:val="d83931"/>
          <w:sz w:val="22"/>
        </w:rPr>
        <w:t>成员对公司及其他成员负有忠诚义务和谨慎义务。忠诚义务仅限于 1) 向 公司 说明并作为受托人为公司持有成员在开展或结束公司业务时获得的任何财产、利润或利益；2) 不作为或代表利益不利于公司的一方与公司打交道；3) 不与公司竞争。 谨慎义务仅限于不从事严重疏忽或鲁莽行为、蓄意不当行为或明知故犯的违法行为。成员在履行职责时应遵守诚信和公平交易的义务。</w:t>
      </w:r>
    </w:p>
    <w:p>
      <w:pPr>
        <w:spacing w:before="120" w:after="120" w:line="288" w:lineRule="auto"/>
        <w:ind w:left="0" w:firstLine="420"/>
        <w:jc w:val="left"/>
      </w:pPr>
      <w:r>
        <w:rPr>
          <w:rFonts w:eastAsia="等线" w:ascii="Arial" w:cs="Arial" w:hAnsi="Arial"/>
          <w:color w:val="d83931"/>
          <w:sz w:val="22"/>
          <w:u w:val="single"/>
        </w:rPr>
        <w:t>10.2赔偿:</w:t>
      </w:r>
      <w:r>
        <w:rPr>
          <w:rFonts w:eastAsia="等线" w:ascii="Arial" w:cs="Arial" w:hAnsi="Arial"/>
          <w:color w:val="d83931"/>
          <w:sz w:val="22"/>
        </w:rPr>
        <w:t>除本条另有规定外，本公司将对任何成员进行补偿，并可对本公司的任何雇员或代理进行补偿，如果此人由于是或曾经是成员而曾经是或现在是任何诉讼、诉讼或程序的一方，或可能成为任何 诉讼、诉讼或程序的一方（本公司提起的诉讼或本公司有权提起的诉讼除外）、 如果此人符合本条上述行为标准，则公司可赔偿此人在诉讼、起诉或程序中实际和合理产生的费用，包括律师费、判决、处罚、罚款及和解支付的金额。</w:t>
      </w:r>
    </w:p>
    <w:p>
      <w:pPr>
        <w:spacing w:before="120" w:after="120" w:line="288" w:lineRule="auto"/>
        <w:ind w:left="0" w:firstLine="420"/>
        <w:jc w:val="left"/>
      </w:pPr>
      <w:r>
        <w:rPr>
          <w:rFonts w:eastAsia="等线" w:ascii="Arial" w:cs="Arial" w:hAnsi="Arial"/>
          <w:color w:val="d83931"/>
          <w:sz w:val="22"/>
        </w:rPr>
        <w:t xml:space="preserve">a)如果公司的成员、雇员或代理人在诉讼、诉讼或诉讼程序的辩护中胜诉，则此人将获得赔偿，以补偿其在诉讼、诉讼或诉讼程序以及为执行本条款规定的强制性赔偿而提起的任何诉讼、诉讼或诉讼中产生的实际和合理费用，包括律师费。除非法院下达命令，否则本条款允许的任何补偿只能由公司根据具体案件的授权，在确定补偿在当时情况下是适当的，因为被补偿人已达到适用的行为标准后进行。该决定将由非诉讼、起诉或程序当事方或未受到威胁的成员的多数票做出。 </w:t>
      </w:r>
    </w:p>
    <w:p>
      <w:pPr>
        <w:spacing w:before="120" w:after="120" w:line="288" w:lineRule="auto"/>
        <w:ind w:left="0" w:firstLine="420"/>
        <w:jc w:val="left"/>
      </w:pPr>
      <w:r>
        <w:rPr>
          <w:rFonts w:eastAsia="等线" w:ascii="Arial" w:cs="Arial" w:hAnsi="Arial"/>
          <w:color w:val="d83931"/>
          <w:sz w:val="22"/>
        </w:rPr>
        <w:t>b)公司的任何成员、雇员或代理人，如收受其无权享有的经济利益、投票赞成或同意违反本经营协议或法案的成员分配，或在知情的情况下违反法律，均不得获取赔偿。</w:t>
      </w:r>
    </w:p>
    <w:p>
      <w:pPr>
        <w:spacing w:before="120" w:after="120" w:line="288" w:lineRule="auto"/>
        <w:ind w:left="0" w:firstLine="420"/>
        <w:jc w:val="left"/>
      </w:pPr>
      <w:r>
        <w:rPr>
          <w:rFonts w:eastAsia="等线" w:ascii="Arial" w:cs="Arial" w:hAnsi="Arial"/>
          <w:b w:val="true"/>
          <w:color w:val="d83931"/>
          <w:sz w:val="22"/>
        </w:rPr>
        <w:t>第十一条 存续期限;解散</w:t>
      </w:r>
    </w:p>
    <w:p>
      <w:pPr>
        <w:spacing w:before="120" w:after="120" w:line="288" w:lineRule="auto"/>
        <w:ind w:left="0" w:firstLine="420"/>
        <w:jc w:val="left"/>
      </w:pPr>
      <w:r>
        <w:rPr>
          <w:rFonts w:eastAsia="等线" w:ascii="Arial" w:cs="Arial" w:hAnsi="Arial"/>
          <w:color w:val="d83931"/>
          <w:sz w:val="22"/>
          <w:u w:val="single"/>
        </w:rPr>
        <w:t>11.1存续期限：</w:t>
      </w:r>
      <w:r>
        <w:rPr>
          <w:rFonts w:eastAsia="等线" w:ascii="Arial" w:cs="Arial" w:hAnsi="Arial"/>
          <w:color w:val="d83931"/>
          <w:sz w:val="22"/>
        </w:rPr>
        <w:t xml:space="preserve">公司将继续存在，直至根据加利福尼亚州的有限责任公司法解散为止。 </w:t>
      </w:r>
    </w:p>
    <w:p>
      <w:pPr>
        <w:spacing w:before="120" w:after="120" w:line="288" w:lineRule="auto"/>
        <w:ind w:left="0" w:firstLine="420"/>
        <w:jc w:val="left"/>
      </w:pPr>
      <w:r>
        <w:rPr>
          <w:rFonts w:eastAsia="等线" w:ascii="Arial" w:cs="Arial" w:hAnsi="Arial"/>
          <w:color w:val="d83931"/>
          <w:sz w:val="22"/>
          <w:u w:val="single"/>
        </w:rPr>
        <w:t>11.2解散：</w:t>
      </w:r>
      <w:r>
        <w:rPr>
          <w:rFonts w:eastAsia="等线" w:ascii="Arial" w:cs="Arial" w:hAnsi="Arial"/>
          <w:color w:val="d83931"/>
          <w:sz w:val="22"/>
        </w:rPr>
        <w:t>在所有成员决定解散公司时，或根据加利福尼亚州有限责任公司法发生导致公司解散的任何其他事件时，公司将解散并清算和终止其事务。</w:t>
      </w:r>
    </w:p>
    <w:p>
      <w:pPr>
        <w:spacing w:before="120" w:after="120" w:line="288" w:lineRule="auto"/>
        <w:ind w:left="0" w:firstLine="420"/>
        <w:jc w:val="left"/>
      </w:pPr>
      <w:r>
        <w:rPr>
          <w:rFonts w:eastAsia="等线" w:ascii="Arial" w:cs="Arial" w:hAnsi="Arial"/>
          <w:color w:val="d83931"/>
          <w:sz w:val="22"/>
          <w:u w:val="single"/>
        </w:rPr>
        <w:t>11.3清算：</w:t>
      </w:r>
      <w:r>
        <w:rPr>
          <w:rFonts w:eastAsia="等线" w:ascii="Arial" w:cs="Arial" w:hAnsi="Arial"/>
          <w:color w:val="d83931"/>
          <w:sz w:val="22"/>
        </w:rPr>
        <w:t xml:space="preserve">公司解散后，将停止开展业务和事务，开始清算，并在切实可行的情况下尽快完成清算。公司清算后，公司资产将首先在法律允许的范围内分配给债权人，以清偿公司的债务、负债和义务，其次分配给公司成员和前成员，以清偿分配债务并按照其权益百分比进行分配。 </w:t>
      </w:r>
    </w:p>
    <w:p>
      <w:pPr>
        <w:spacing w:before="120" w:after="120" w:line="288" w:lineRule="auto"/>
        <w:ind w:left="0" w:firstLine="420"/>
        <w:jc w:val="left"/>
      </w:pPr>
      <w:r>
        <w:rPr>
          <w:rFonts w:eastAsia="等线" w:ascii="Arial" w:cs="Arial" w:hAnsi="Arial"/>
          <w:b w:val="true"/>
          <w:color w:val="d83931"/>
          <w:sz w:val="22"/>
        </w:rPr>
        <w:t>第十二条 其他规定</w:t>
      </w:r>
    </w:p>
    <w:p>
      <w:pPr>
        <w:spacing w:before="120" w:after="120" w:line="288" w:lineRule="auto"/>
        <w:ind w:left="0" w:firstLine="420"/>
        <w:jc w:val="left"/>
      </w:pPr>
      <w:r>
        <w:rPr>
          <w:rFonts w:eastAsia="等线" w:ascii="Arial" w:cs="Arial" w:hAnsi="Arial"/>
          <w:color w:val="d83931"/>
          <w:sz w:val="22"/>
          <w:u w:val="single"/>
        </w:rPr>
        <w:t>12.1完整协议：</w:t>
      </w:r>
      <w:r>
        <w:rPr>
          <w:rFonts w:eastAsia="等线" w:ascii="Arial" w:cs="Arial" w:hAnsi="Arial"/>
          <w:color w:val="d83931"/>
          <w:sz w:val="22"/>
        </w:rPr>
        <w:t>本经营协议包含了成员之间就本协议所涉及事项的完整协和谅解。本经营协议取代成员之间就本协议所涉及事项达成的任何其他口头或书面协议。</w:t>
      </w:r>
    </w:p>
    <w:p>
      <w:pPr>
        <w:spacing w:before="120" w:after="120" w:line="288" w:lineRule="auto"/>
        <w:ind w:left="0" w:firstLine="420"/>
        <w:jc w:val="left"/>
      </w:pPr>
      <w:r>
        <w:rPr>
          <w:rFonts w:eastAsia="等线" w:ascii="Arial" w:cs="Arial" w:hAnsi="Arial"/>
          <w:color w:val="d83931"/>
          <w:sz w:val="22"/>
          <w:u w:val="single"/>
        </w:rPr>
        <w:t>12.2分割：</w:t>
      </w:r>
      <w:r>
        <w:rPr>
          <w:rFonts w:eastAsia="等线" w:ascii="Arial" w:cs="Arial" w:hAnsi="Arial"/>
          <w:color w:val="d83931"/>
          <w:sz w:val="22"/>
        </w:rPr>
        <w:t>本《经营协议》的每项条款均可分割。本《经营协议》中任何特定条款的无效性或非法性不会影响其他条款，本《经营协议》在所有方面的解释均应视为已省略无效或非法条款。</w:t>
      </w:r>
    </w:p>
    <w:p>
      <w:pPr>
        <w:spacing w:before="120" w:after="120" w:line="288" w:lineRule="auto"/>
        <w:ind w:left="0" w:firstLine="420"/>
        <w:jc w:val="left"/>
      </w:pPr>
      <w:r>
        <w:rPr>
          <w:rFonts w:eastAsia="等线" w:ascii="Arial" w:cs="Arial" w:hAnsi="Arial"/>
          <w:color w:val="d83931"/>
          <w:sz w:val="22"/>
          <w:u w:val="single"/>
        </w:rPr>
        <w:t>12.3修订与撤销：</w:t>
      </w:r>
      <w:r>
        <w:rPr>
          <w:rFonts w:eastAsia="等线" w:ascii="Arial" w:cs="Arial" w:hAnsi="Arial"/>
          <w:color w:val="d83931"/>
          <w:sz w:val="22"/>
        </w:rPr>
        <w:t>经所有成员书面同意，本经营协议可随时进行修订或撤销。</w:t>
      </w:r>
    </w:p>
    <w:p>
      <w:pPr>
        <w:spacing w:before="120" w:after="120" w:line="288" w:lineRule="auto"/>
        <w:ind w:left="0" w:firstLine="420"/>
        <w:jc w:val="left"/>
      </w:pPr>
      <w:r>
        <w:rPr>
          <w:rFonts w:eastAsia="等线" w:ascii="Arial" w:cs="Arial" w:hAnsi="Arial"/>
          <w:color w:val="d83931"/>
          <w:sz w:val="22"/>
          <w:u w:val="single"/>
        </w:rPr>
        <w:t>12.4州法律：</w:t>
      </w:r>
      <w:r>
        <w:rPr>
          <w:rFonts w:eastAsia="等线" w:ascii="Arial" w:cs="Arial" w:hAnsi="Arial"/>
          <w:color w:val="d83931"/>
          <w:sz w:val="22"/>
        </w:rPr>
        <w:t>本经营协议受加利福尼亚州法律管辖，并根据加利福尼亚州法律解释和执行。</w:t>
      </w:r>
    </w:p>
    <w:p>
      <w:pPr>
        <w:spacing w:before="120" w:after="120" w:line="288" w:lineRule="auto"/>
        <w:ind w:left="0" w:firstLine="420"/>
        <w:jc w:val="left"/>
      </w:pPr>
      <w:r>
        <w:rPr>
          <w:rFonts w:eastAsia="等线" w:ascii="Arial" w:cs="Arial" w:hAnsi="Arial"/>
          <w:color w:val="d83931"/>
          <w:sz w:val="22"/>
        </w:rPr>
        <w:t>以下签署人为北极星同润科技有限责任公司的所有成员，兹证明他们接受并批准了上述有限责任公司的经营协议。</w:t>
      </w:r>
    </w:p>
    <w:p>
      <w:pPr>
        <w:spacing w:before="120" w:after="120" w:line="288" w:lineRule="auto"/>
        <w:ind w:left="0" w:firstLine="0"/>
        <w:jc w:val="left"/>
      </w:pPr>
      <w:r>
        <w:rPr>
          <w:rFonts w:eastAsia="等线" w:ascii="Arial" w:cs="Arial" w:hAnsi="Arial"/>
          <w:color w:val="d83931"/>
          <w:sz w:val="22"/>
        </w:rPr>
        <w:t xml:space="preserve">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d83931"/>
          <w:sz w:val="22"/>
        </w:rPr>
        <w:t>日期: 11-22-2024</w:t>
      </w:r>
    </w:p>
    <w:p>
      <w:pPr>
        <w:spacing w:before="120" w:after="120" w:line="288" w:lineRule="auto"/>
        <w:ind w:left="0" w:firstLine="0"/>
        <w:jc w:val="left"/>
      </w:pPr>
      <w:r>
        <w:rPr>
          <w:rFonts w:eastAsia="等线" w:ascii="Arial" w:cs="Arial" w:hAnsi="Arial"/>
          <w:color w:val="d83931"/>
          <w:sz w:val="22"/>
        </w:rPr>
        <w:t xml:space="preserve"> </w:t>
      </w:r>
    </w:p>
    <w:p>
      <w:pPr>
        <w:spacing w:before="120" w:after="120" w:line="288" w:lineRule="auto"/>
        <w:ind w:left="0" w:firstLine="0"/>
        <w:jc w:val="left"/>
      </w:pPr>
      <w:r>
        <w:rPr>
          <w:rFonts w:eastAsia="等线" w:ascii="Arial" w:cs="Arial" w:hAnsi="Arial"/>
          <w:color w:val="d83931"/>
          <w:sz w:val="22"/>
        </w:rPr>
        <w:t>______________________________</w:t>
      </w:r>
    </w:p>
    <w:p>
      <w:pPr>
        <w:spacing w:before="120" w:after="120" w:line="288" w:lineRule="auto"/>
        <w:ind w:left="0" w:firstLine="0"/>
        <w:jc w:val="left"/>
      </w:pPr>
      <w:r>
        <w:rPr>
          <w:rFonts w:eastAsia="等线" w:ascii="Arial" w:cs="Arial" w:hAnsi="Arial"/>
          <w:color w:val="d83931"/>
          <w:sz w:val="22"/>
        </w:rPr>
        <w:t>成员：银杏同润投资股份有限公司</w:t>
      </w:r>
    </w:p>
    <w:p>
      <w:pPr>
        <w:spacing w:before="120" w:after="120" w:line="288" w:lineRule="auto"/>
        <w:ind w:left="0" w:firstLine="0"/>
        <w:jc w:val="left"/>
      </w:pPr>
      <w:r>
        <w:rPr>
          <w:rFonts w:eastAsia="等线" w:ascii="Arial" w:cs="Arial" w:hAnsi="Arial"/>
          <w:color w:val="d83931"/>
          <w:sz w:val="22"/>
        </w:rPr>
        <w:t xml:space="preserve"> </w:t>
      </w:r>
    </w:p>
    <w:p>
      <w:pPr>
        <w:spacing w:before="120" w:after="120" w:line="288" w:lineRule="auto"/>
        <w:ind w:left="0" w:firstLine="0"/>
        <w:jc w:val="left"/>
      </w:pPr>
      <w:r>
        <w:rPr>
          <w:rFonts w:eastAsia="等线" w:ascii="Arial" w:cs="Arial" w:hAnsi="Arial"/>
          <w:color w:val="d83931"/>
          <w:sz w:val="22"/>
        </w:rPr>
        <w:t xml:space="preserve"> </w:t>
      </w:r>
    </w:p>
    <w:p>
      <w:pPr>
        <w:spacing w:before="120" w:after="120" w:line="288" w:lineRule="auto"/>
        <w:ind w:left="0" w:firstLine="0"/>
        <w:jc w:val="left"/>
      </w:pPr>
      <w:r>
        <w:rPr>
          <w:rFonts w:eastAsia="等线" w:ascii="Arial" w:cs="Arial" w:hAnsi="Arial"/>
          <w:color w:val="d83931"/>
          <w:sz w:val="22"/>
        </w:rPr>
        <w:t>______________________________</w:t>
      </w:r>
    </w:p>
    <w:p>
      <w:pPr>
        <w:spacing w:before="120" w:after="120" w:line="288" w:lineRule="auto"/>
        <w:ind w:left="0" w:firstLine="0"/>
        <w:jc w:val="left"/>
      </w:pPr>
      <w:r>
        <w:rPr>
          <w:rFonts w:eastAsia="等线" w:ascii="Arial" w:cs="Arial" w:hAnsi="Arial"/>
          <w:color w:val="d83931"/>
          <w:sz w:val="22"/>
        </w:rPr>
        <w:t>成员：HENRY SU</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6" w:id="6"/>
      <w:r>
        <w:rPr>
          <w:rFonts w:eastAsia="等线" w:ascii="Arial" w:cs="Arial" w:hAnsi="Arial"/>
          <w:b w:val="true"/>
          <w:sz w:val="32"/>
        </w:rPr>
        <w:t>第三章 三会议事规则</w:t>
      </w:r>
      <w:bookmarkEnd w:id="6"/>
    </w:p>
    <w:p>
      <w:pPr>
        <w:spacing w:before="120" w:after="120" w:line="288" w:lineRule="auto"/>
        <w:ind w:left="0" w:firstLine="420"/>
        <w:jc w:val="left"/>
      </w:pPr>
      <w:r>
        <w:rPr>
          <w:rFonts w:eastAsia="等线" w:ascii="Arial" w:cs="Arial" w:hAnsi="Arial"/>
          <w:color w:val="d83931"/>
          <w:sz w:val="22"/>
        </w:rPr>
        <w:t>本章暂时参照同润北京清科同润科技投资有限公司（以下简称“同润科投”）的三会议事规则的要求执行，后续根据实际情况参考同润科投的三会议事规则修订。（扩大会，202503）</w:t>
      </w:r>
    </w:p>
    <w:p>
      <w:pPr>
        <w:pStyle w:val="3"/>
        <w:spacing w:before="300" w:after="120" w:line="288" w:lineRule="auto"/>
        <w:ind w:left="0"/>
        <w:jc w:val="center"/>
        <w:outlineLvl w:val="2"/>
      </w:pPr>
      <w:bookmarkStart w:name="heading_7" w:id="7"/>
      <w:r>
        <w:rPr>
          <w:rFonts w:eastAsia="等线" w:ascii="Arial" w:cs="Arial" w:hAnsi="Arial"/>
          <w:b w:val="true"/>
          <w:sz w:val="30"/>
        </w:rPr>
        <w:t>第一节 股东会议事规则</w:t>
      </w:r>
      <w:bookmarkEnd w:id="7"/>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明确北京清科同润科技投资有限公司（以下简称“公司”）股东会的职权，保证股东会会议程序及决议的合法性，提高股东会议事效率，根据《中华人民共和国公司法》（以下简称《公司法》）、《北京清科同润科技投资有限公司章程》（以下简称《公司章程》），制定本规则。</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董事会秘书应按照章程规定发送会议通知，同时须主动向股东、监事征集议案。发送通知后，董事会秘书负责对股东出席会议情况进行统计以确定符合会议有效召开的规定。</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股东会原则上以现场会议形式召开，特殊情况，股东可以以电话会议、视频会议等方式参会，股东通过上述方式参加会议的，视为出席。固定股东会，股东提前一周确认参会方式；临时股东会，股东提前三日确认参会方式。</w:t>
      </w:r>
    </w:p>
    <w:p>
      <w:pPr>
        <w:spacing w:before="120" w:after="120" w:line="288" w:lineRule="auto"/>
        <w:ind w:left="0" w:firstLine="420"/>
        <w:jc w:val="left"/>
      </w:pPr>
      <w:r>
        <w:rPr>
          <w:rFonts w:eastAsia="等线" w:ascii="Arial" w:cs="Arial" w:hAnsi="Arial"/>
          <w:sz w:val="22"/>
        </w:rPr>
        <w:t>董事会秘书负责股东会会议筹备、联络等工作，书记员负责文字材料的记录和整理工作，股东会会议记录由书记员负责，书记员在董事会秘书的指导下开展工作。</w:t>
      </w:r>
    </w:p>
    <w:p>
      <w:pPr>
        <w:spacing w:before="120" w:after="120" w:line="288" w:lineRule="auto"/>
        <w:ind w:left="0" w:firstLine="420"/>
        <w:jc w:val="left"/>
      </w:pPr>
      <w:r>
        <w:rPr>
          <w:rFonts w:eastAsia="等线" w:ascii="Arial" w:cs="Arial" w:hAnsi="Arial"/>
          <w:sz w:val="22"/>
        </w:rPr>
        <w:t>与股东会、董事会、监事会有关的重要事项约定回复的，董事会秘书或者监事会秘书应在截止日前两天提醒各股东、董事、监事，在截止日前股东、董事、监事未回复的视为同意。</w:t>
      </w:r>
    </w:p>
    <w:p>
      <w:pPr>
        <w:spacing w:before="120" w:after="120" w:line="288" w:lineRule="auto"/>
        <w:ind w:left="0" w:firstLine="420"/>
        <w:jc w:val="left"/>
      </w:pPr>
      <w:r>
        <w:rPr>
          <w:rFonts w:eastAsia="等线" w:ascii="Arial" w:cs="Arial" w:hAnsi="Arial"/>
          <w:sz w:val="22"/>
        </w:rPr>
        <w:t>股东出席现场会议往返交通费用在会后由股东提供相关票据并由公司指定人员统一收集、整理费用明细表后公司安排报销，报销方式统一打款给指定公司相应人员，住宿由公司统一安排。</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color w:val="d83931"/>
          <w:sz w:val="22"/>
        </w:rPr>
        <w:t xml:space="preserve"> </w:t>
      </w:r>
      <w:r>
        <w:rPr>
          <w:rFonts w:eastAsia="等线" w:ascii="Arial" w:cs="Arial" w:hAnsi="Arial"/>
          <w:sz w:val="22"/>
        </w:rPr>
        <w:t>股东会会议应由非自然人股东的法定代表人/执行事务合伙人代表、自然人股东本人出席，因故不能出席的，可以书面委托代理人代为出席。股东未出席股东会会议，亦未委托代理人出席的，视为放弃在该次会议上的表决权。</w:t>
      </w:r>
    </w:p>
    <w:p>
      <w:pPr>
        <w:spacing w:before="120" w:after="120" w:line="288" w:lineRule="auto"/>
        <w:ind w:left="0" w:firstLine="420"/>
        <w:jc w:val="left"/>
      </w:pPr>
      <w:r>
        <w:rPr>
          <w:rFonts w:eastAsia="等线" w:ascii="Arial" w:cs="Arial" w:hAnsi="Arial"/>
          <w:sz w:val="22"/>
        </w:rPr>
        <w:t>股东会要求董事、监事、高级管理人员、董事会秘书列席会议的，董事、监事、高级管理人员应当列席并接受股东的质询。</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董事会、监事会、股东均可提出提案，提案的内容应当属于股东会职权范围，有明确议题和具体决议事项，并且符合《公司法》、《公司章程》的有关规定。股东会前由董事会秘书统一向各项目部征集项目合作需求，并作为股东会报告内容向全体股东汇报。</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董事会秘书处在股东会会议通知中所规定时间前收到的提案，应及时发送全体股东。</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出席会议的股东可对所有列入会议议程的提案进行逐项审议和表决，也可根据实际情况，采取集中审议和表决的方式。会议主持人或董事会秘书应就各项议题作必要的说明或发放必要文件材料。</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股东会会议由股东按照实缴出资比例行使表决权。</w:t>
      </w:r>
    </w:p>
    <w:p>
      <w:pPr>
        <w:spacing w:before="120" w:after="120" w:line="288" w:lineRule="auto"/>
        <w:ind w:left="0" w:firstLine="420"/>
        <w:jc w:val="left"/>
      </w:pPr>
      <w:r>
        <w:rPr>
          <w:rFonts w:eastAsia="等线" w:ascii="Arial" w:cs="Arial" w:hAnsi="Arial"/>
          <w:sz w:val="22"/>
        </w:rPr>
        <w:t>临时股东会表决方式采用现场举手表决或书面投票表决，年度股东会表决方式采用书面投票表决，由股东推举出的股东代表计票和监票，并由会议主持人当场公布表决结果，表决结果载入会议记录。</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提案表决通过后应当形成书面决议，出席会议的股东应当在股东会决议上签名确认，并保证决议内容真实、准确和完整。</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股东会应当就会议内容作成会议记录，股东会会议记录由董事会秘书负责。</w:t>
      </w:r>
    </w:p>
    <w:p>
      <w:pPr>
        <w:spacing w:before="120" w:after="120" w:line="288" w:lineRule="auto"/>
        <w:ind w:left="0" w:firstLine="420"/>
        <w:jc w:val="left"/>
      </w:pPr>
      <w:r>
        <w:rPr>
          <w:rFonts w:eastAsia="等线" w:ascii="Arial" w:cs="Arial" w:hAnsi="Arial"/>
          <w:sz w:val="22"/>
        </w:rPr>
        <w:t>出席会议的股东、会议主持人、董事会秘书应当在会议记录上签名，并保证会议记录内容真实、准确和完整。出席会议的股东有权要求在记录上对其在会议上的发言作出说明性记载。</w:t>
      </w:r>
    </w:p>
    <w:p>
      <w:pPr>
        <w:spacing w:before="120" w:after="120" w:line="288" w:lineRule="auto"/>
        <w:ind w:left="0" w:firstLine="420"/>
        <w:jc w:val="left"/>
      </w:pPr>
      <w:r>
        <w:rPr>
          <w:rFonts w:eastAsia="等线" w:ascii="Arial" w:cs="Arial" w:hAnsi="Arial"/>
          <w:sz w:val="22"/>
        </w:rPr>
        <w:t>股东会决议、会议记录及相关附件等文件应于股东会结束之日起七日内由董事会秘书发送给全体股东及监事。</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董事会负责执行股东会决议，并按决议的内容交由总经理和风控委主席组织有关人员具体实施。总经理和风控委主席应向董事会报告股东会决议的执行情况。</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股东会会议通知、提案、股东会决议、会议记录、总经理和风控委主席执行股东会决议情况记录等股东会相关文件，由董事会秘书处整理完成后按公司档案管理制度存档。</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 w:id="8"/>
      <w:r>
        <w:rPr>
          <w:rFonts w:eastAsia="等线" w:ascii="Arial" w:cs="Arial" w:hAnsi="Arial"/>
          <w:b w:val="true"/>
          <w:sz w:val="30"/>
        </w:rPr>
        <w:t>第二节 董事会议事规则</w:t>
      </w:r>
      <w:bookmarkEnd w:id="8"/>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规范北京清科同润科技投资有限公司（以下简称“公司”）董事会的议事方式和决策程序，促使董事会有效地履行其职权，提高董事会决策效率和水平，根据《中华人民共和国公司法》（以下简称《公司法》）、《北京清科同润科技投资有限公司章程》（以下简称《公司章程》），制定本规则。</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董事会换届，由本届董事会提出下届董事侯选人名单，报股东会选举产生下届董事。</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董事长职责：</w:t>
      </w:r>
    </w:p>
    <w:p>
      <w:pPr>
        <w:spacing w:before="120" w:after="120" w:line="288" w:lineRule="auto"/>
        <w:ind w:left="0" w:firstLine="420"/>
        <w:jc w:val="left"/>
      </w:pPr>
      <w:r>
        <w:rPr>
          <w:rFonts w:eastAsia="等线" w:ascii="Arial" w:cs="Arial" w:hAnsi="Arial"/>
          <w:sz w:val="22"/>
        </w:rPr>
        <w:t xml:space="preserve">（一）主持股东会和召集、主持董事会会议; </w:t>
      </w:r>
    </w:p>
    <w:p>
      <w:pPr>
        <w:spacing w:before="120" w:after="120" w:line="288" w:lineRule="auto"/>
        <w:ind w:left="0" w:firstLine="420"/>
        <w:jc w:val="left"/>
      </w:pPr>
      <w:r>
        <w:rPr>
          <w:rFonts w:eastAsia="等线" w:ascii="Arial" w:cs="Arial" w:hAnsi="Arial"/>
          <w:sz w:val="22"/>
        </w:rPr>
        <w:t>（二）召集和主持公司常委扩大会，督促落实股东会、董事会、监事会决议的实施；组织讨论公司的发展规划、经营方针、年度计划；组织讨论并确定（或试行）有关制度；组织讨论确定董事会授权事项和日常经营工作中的重大事项;</w:t>
      </w:r>
    </w:p>
    <w:p>
      <w:pPr>
        <w:spacing w:before="120" w:after="120" w:line="288" w:lineRule="auto"/>
        <w:ind w:left="0" w:firstLine="420"/>
        <w:jc w:val="left"/>
      </w:pPr>
      <w:r>
        <w:rPr>
          <w:rFonts w:eastAsia="等线" w:ascii="Arial" w:cs="Arial" w:hAnsi="Arial"/>
          <w:sz w:val="22"/>
        </w:rPr>
        <w:t xml:space="preserve">（三）向董事会提名公司总经理、提报高管薪酬方案； </w:t>
      </w:r>
    </w:p>
    <w:p>
      <w:pPr>
        <w:spacing w:before="120" w:after="120" w:line="288" w:lineRule="auto"/>
        <w:ind w:left="0" w:firstLine="420"/>
        <w:jc w:val="left"/>
      </w:pPr>
      <w:r>
        <w:rPr>
          <w:rFonts w:eastAsia="等线" w:ascii="Arial" w:cs="Arial" w:hAnsi="Arial"/>
          <w:sz w:val="22"/>
        </w:rPr>
        <w:t>（四）审查总经理、风控主席提出的各项工作计划及执行结果;</w:t>
      </w:r>
    </w:p>
    <w:p>
      <w:pPr>
        <w:spacing w:before="120" w:after="120" w:line="288" w:lineRule="auto"/>
        <w:ind w:left="0" w:firstLine="420"/>
        <w:jc w:val="left"/>
      </w:pPr>
      <w:r>
        <w:rPr>
          <w:rFonts w:eastAsia="等线" w:ascii="Arial" w:cs="Arial" w:hAnsi="Arial"/>
          <w:sz w:val="22"/>
        </w:rPr>
        <w:t>（五）组织募集经营资金，筹集管理资金，批准公司非常规支出；</w:t>
      </w:r>
    </w:p>
    <w:p>
      <w:pPr>
        <w:spacing w:before="120" w:after="120" w:line="288" w:lineRule="auto"/>
        <w:ind w:left="0" w:firstLine="420"/>
        <w:jc w:val="left"/>
      </w:pPr>
      <w:r>
        <w:rPr>
          <w:rFonts w:eastAsia="等线" w:ascii="Arial" w:cs="Arial" w:hAnsi="Arial"/>
          <w:sz w:val="22"/>
        </w:rPr>
        <w:t>（六）负责管理“企业文化”制度并做好员工企业文化沟通和培训；督促提示经营管理团队和风控管理团队做好建设、监督和执行工作。</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依据《公司法》有关规定，董事执行公司职务时违反法律、行政法规或者公司章程的规定，给公司造成损失的，须承担赔偿责任，具体数额由股东会决定，股东会有权要求董事列席股东会，接受质询，或视情形罢免董事。</w:t>
      </w:r>
    </w:p>
    <w:p>
      <w:pPr>
        <w:spacing w:before="120" w:after="120" w:line="288" w:lineRule="auto"/>
        <w:ind w:left="0" w:firstLine="420"/>
        <w:jc w:val="left"/>
      </w:pPr>
      <w:r>
        <w:rPr>
          <w:rFonts w:eastAsia="等线" w:ascii="Arial" w:cs="Arial" w:hAnsi="Arial"/>
          <w:sz w:val="22"/>
        </w:rPr>
        <w:t>董事不能正常履职时，股东会需及时做出免职决定并选举新的董事。</w:t>
      </w:r>
    </w:p>
    <w:p>
      <w:pPr>
        <w:spacing w:before="120" w:after="120" w:line="288" w:lineRule="auto"/>
        <w:ind w:left="0" w:firstLine="420"/>
        <w:jc w:val="left"/>
      </w:pPr>
      <w:r>
        <w:rPr>
          <w:rFonts w:eastAsia="等线" w:ascii="Arial" w:cs="Arial" w:hAnsi="Arial"/>
          <w:sz w:val="22"/>
        </w:rPr>
        <w:t>董事会设秘书处，成员包括董事会秘书和书记员。董事会秘书负责股东会与董事会会议的筹备、联络以及会议记录等工作，书记员在董事会秘书的指导下开展工作，书记员须将相关上会材料于会议前一天准备完毕。</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对于《公司章程》规定的归属于董事会决议事项董事以书面形式一致表示同意的，可以不召开董事会会议，直接作出决定，并由全体董事在决定文件上签名、盖章。</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董事会原则上以现场会议形式召开，特殊情况，董事可以以电话会议、视频会议等方式参会，董事通过上述方式参加会议的，视为出席。</w:t>
      </w:r>
    </w:p>
    <w:p>
      <w:pPr>
        <w:spacing w:before="120" w:after="120" w:line="288" w:lineRule="auto"/>
        <w:ind w:left="0" w:firstLine="420"/>
        <w:jc w:val="left"/>
      </w:pPr>
      <w:r>
        <w:rPr>
          <w:rFonts w:eastAsia="等线" w:ascii="Arial" w:cs="Arial" w:hAnsi="Arial"/>
          <w:sz w:val="22"/>
        </w:rPr>
        <w:t>董事出席现场会议往返交通费用在会后由董事提供相关票据并由公司指定人员统一收集、整理费用明细表后公司安排报销，报销方式统一打款给指定公司相应人员，住宿由公司统一安排。</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 xml:space="preserve">董事会秘书在发出召开董事会会议通知前，整理会议议程及议案后交董事长拟定。会议议程和议案应随会议通知一起送达全体董事、监事、总经理。 </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董事会会议的书面会议通知发出后，如需变更会议时间或者增加、变更、取消议案的，应当在会议召开日之前三日发出书面变更通知，说明情况和新议案的有关内容及相关材料。不足三日的，会议日期应当相应顺延或者取得全体董事同意后按原定日期召开。</w:t>
      </w:r>
    </w:p>
    <w:p>
      <w:pPr>
        <w:spacing w:before="120" w:after="120" w:line="288" w:lineRule="auto"/>
        <w:ind w:left="0" w:firstLine="420"/>
        <w:jc w:val="left"/>
      </w:pPr>
      <w:r>
        <w:rPr>
          <w:rFonts w:eastAsia="等线" w:ascii="Arial" w:cs="Arial" w:hAnsi="Arial"/>
          <w:sz w:val="22"/>
        </w:rPr>
        <w:t>议案的内容应当属于董事会职权范围，有明确的议题和具体审议事项，并且符合《公司法》、《公司章程》的有关规定，与议案有关的材料应一并提交。</w:t>
      </w:r>
    </w:p>
    <w:p>
      <w:pPr>
        <w:spacing w:before="120" w:after="120" w:line="288" w:lineRule="auto"/>
        <w:ind w:left="0" w:firstLine="420"/>
        <w:jc w:val="left"/>
      </w:pPr>
      <w:r>
        <w:rPr>
          <w:rFonts w:eastAsia="等线" w:ascii="Arial" w:cs="Arial" w:hAnsi="Arial"/>
          <w:sz w:val="22"/>
        </w:rPr>
        <w:t>董事会不得对不符合本条规定的议案进行表决并作出决议。</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董事会会议应由董事本人出席，董事因故不能出席，可以书面委托其他董事代为出席。董事未出席董事会会议，亦未委托其他董事出席的，视为放弃在该次会议上的表决权。</w:t>
      </w:r>
    </w:p>
    <w:p>
      <w:pPr>
        <w:spacing w:before="120" w:after="120" w:line="288" w:lineRule="auto"/>
        <w:ind w:left="0" w:firstLine="420"/>
        <w:jc w:val="left"/>
      </w:pPr>
      <w:r>
        <w:rPr>
          <w:rFonts w:eastAsia="等线" w:ascii="Arial" w:cs="Arial" w:hAnsi="Arial"/>
          <w:sz w:val="22"/>
        </w:rPr>
        <w:t>总经理和董事会秘书应当列席董事会会议。</w:t>
      </w:r>
    </w:p>
    <w:p>
      <w:pPr>
        <w:spacing w:before="120" w:after="120" w:line="288" w:lineRule="auto"/>
        <w:ind w:left="0" w:firstLine="420"/>
        <w:jc w:val="left"/>
      </w:pPr>
      <w:r>
        <w:rPr>
          <w:rFonts w:eastAsia="等线" w:ascii="Arial" w:cs="Arial" w:hAnsi="Arial"/>
          <w:sz w:val="22"/>
        </w:rPr>
        <w:t>监事可以列席董事会会议，并对董事会决议事项提出质询或者建议。</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出席会议的董事可对所有列入会议议程的议案进行逐项审议和表决，也可根据实际情况，采取集中审议和表决的方式。主持人或董事会秘书应就各项议题作必要的说明或发放必要文件。</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董事会表决方式采用现场举手表决或书面投票表决，并由主持人当场公布表决结果，表决结果载入会议记录。</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董事会会议应当形成书面决议。出席会议的董事应当在董事会决议上签名确认，并保证决议内容真实、准确和完整。</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董事会秘书处应当就会议内容作成会议记录。出席会议的董事应当在会议记录上签名，并保证会议记录内容真实、准确和完整。</w:t>
      </w:r>
    </w:p>
    <w:p>
      <w:pPr>
        <w:spacing w:before="120" w:after="120" w:line="288" w:lineRule="auto"/>
        <w:ind w:left="0" w:firstLine="420"/>
        <w:jc w:val="left"/>
      </w:pPr>
      <w:r>
        <w:rPr>
          <w:rFonts w:eastAsia="等线" w:ascii="Arial" w:cs="Arial" w:hAnsi="Arial"/>
          <w:sz w:val="22"/>
        </w:rPr>
        <w:t>出席会议的董事有权要求在记录上对其在会议上的发言作出说明性记载。</w:t>
      </w:r>
    </w:p>
    <w:p>
      <w:pPr>
        <w:spacing w:before="120" w:after="120" w:line="288" w:lineRule="auto"/>
        <w:ind w:left="0" w:firstLine="420"/>
        <w:jc w:val="left"/>
      </w:pPr>
      <w:r>
        <w:rPr>
          <w:rFonts w:eastAsia="等线" w:ascii="Arial" w:cs="Arial" w:hAnsi="Arial"/>
          <w:sz w:val="22"/>
        </w:rPr>
        <w:t>董事会决议、会议记录及相关附件等文件应于董事会结束之日起七日内由董事会秘书发送给全体董事。</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总经理和风控委主席负责组织有关人员具体实施董事会决议，董事长负责督办并检查执行情况。总经理和风控委主席应定期或不定期向董事会报告董事会决议的执行情况。</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董事会会议通知、议案、董事会决议、会议记录、总经理董事会决议情况记录等董事会相关文件，按公司档案管理制度存档。</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 w:id="9"/>
      <w:r>
        <w:rPr>
          <w:rFonts w:eastAsia="等线" w:ascii="Arial" w:cs="Arial" w:hAnsi="Arial"/>
          <w:b w:val="true"/>
          <w:sz w:val="30"/>
        </w:rPr>
        <w:t>第三节 监事会议事规则</w:t>
      </w:r>
      <w:bookmarkEnd w:id="9"/>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@朱静</w:t>
      </w:r>
      <w:r>
        <w:rPr>
          <w:rFonts w:eastAsia="等线" w:ascii="Arial" w:cs="Arial" w:hAnsi="Arial"/>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保证北京清科同润科技投资有限公司（以下简称“公司”）监事会工作的效果与规范，维护股东与公司的合法权益，根据《中华人民共和国公司法》（以下简称《公司法》）、《北京清科同润科技投资有限公司章程》（以下简称《公司章程》），制定本规则。</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公司设监事会，监事会设主席一人，副主席一人，由全体监事过半数选举产生。</w:t>
      </w:r>
    </w:p>
    <w:p>
      <w:pPr>
        <w:spacing w:before="120" w:after="120" w:line="288" w:lineRule="auto"/>
        <w:ind w:left="0" w:firstLine="420"/>
        <w:jc w:val="left"/>
      </w:pPr>
      <w:r>
        <w:rPr>
          <w:rFonts w:eastAsia="等线" w:ascii="Arial" w:cs="Arial" w:hAnsi="Arial"/>
          <w:sz w:val="22"/>
        </w:rPr>
        <w:t>非由职工代表担任的监事由股东会选举产生，任期每届为三年，任期届满，连选可以连任；由职工代表担任的监事由职工大会选举产生，选举程序参照《会议合作管理制度》中关于职工大会的相关规定。</w:t>
      </w:r>
    </w:p>
    <w:p>
      <w:pPr>
        <w:spacing w:before="120" w:after="120" w:line="288" w:lineRule="auto"/>
        <w:ind w:left="0" w:firstLine="420"/>
        <w:jc w:val="left"/>
      </w:pPr>
      <w:r>
        <w:rPr>
          <w:rFonts w:eastAsia="等线" w:ascii="Arial" w:cs="Arial" w:hAnsi="Arial"/>
          <w:sz w:val="22"/>
        </w:rPr>
        <w:t>监事换届，由本届监事会提出下届监事侯选人名单，报股东会选举产生下届监事；非职工监事因工作变动或提出辞职不能履行职务时，由监事会提出监事候选人名单，报股东会选举产生新监事。</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监事会的人员和结构应当确保监事会能够独立有效地履行对董事和高级管理人员及公司财务的监督和检查职责。</w:t>
      </w:r>
    </w:p>
    <w:p>
      <w:pPr>
        <w:spacing w:before="120" w:after="120" w:line="288" w:lineRule="auto"/>
        <w:ind w:left="0" w:firstLine="420"/>
        <w:jc w:val="left"/>
      </w:pPr>
      <w:r>
        <w:rPr>
          <w:rFonts w:eastAsia="等线" w:ascii="Arial" w:cs="Arial" w:hAnsi="Arial"/>
          <w:sz w:val="22"/>
        </w:rPr>
        <w:t>监事应当勤勉尽职，遵守法律、行政法规和公司章程。</w:t>
      </w:r>
    </w:p>
    <w:p>
      <w:pPr>
        <w:spacing w:before="120" w:after="120" w:line="288" w:lineRule="auto"/>
        <w:ind w:left="0" w:firstLine="420"/>
        <w:jc w:val="left"/>
      </w:pPr>
      <w:r>
        <w:rPr>
          <w:rFonts w:eastAsia="等线" w:ascii="Arial" w:cs="Arial" w:hAnsi="Arial"/>
          <w:sz w:val="22"/>
        </w:rPr>
        <w:t>监事任职不得违反《公司法》第一百四十六条的禁止性规定，同时须满足以下任职条件：</w:t>
      </w:r>
    </w:p>
    <w:p>
      <w:pPr>
        <w:spacing w:before="120" w:after="120" w:line="288" w:lineRule="auto"/>
        <w:ind w:left="0" w:firstLine="420"/>
        <w:jc w:val="left"/>
      </w:pPr>
      <w:r>
        <w:rPr>
          <w:rFonts w:eastAsia="等线" w:ascii="Arial" w:cs="Arial" w:hAnsi="Arial"/>
          <w:sz w:val="22"/>
        </w:rPr>
        <w:t>（一） 具备金融、财务、法律或与公司投资领域相关的专业背景；</w:t>
      </w:r>
    </w:p>
    <w:p>
      <w:pPr>
        <w:spacing w:before="120" w:after="120" w:line="288" w:lineRule="auto"/>
        <w:ind w:left="0" w:firstLine="420"/>
        <w:jc w:val="left"/>
      </w:pPr>
      <w:r>
        <w:rPr>
          <w:rFonts w:eastAsia="等线" w:ascii="Arial" w:cs="Arial" w:hAnsi="Arial"/>
          <w:sz w:val="22"/>
        </w:rPr>
        <w:t>（二） 具有刚正廉洁、严谨细致的工作作风与较强的责任感；</w:t>
      </w:r>
    </w:p>
    <w:p>
      <w:pPr>
        <w:spacing w:before="120" w:after="120" w:line="288" w:lineRule="auto"/>
        <w:ind w:left="0" w:firstLine="420"/>
        <w:jc w:val="left"/>
      </w:pPr>
      <w:r>
        <w:rPr>
          <w:rFonts w:eastAsia="等线" w:ascii="Arial" w:cs="Arial" w:hAnsi="Arial"/>
          <w:sz w:val="22"/>
        </w:rPr>
        <w:t>（三） 全职监事须认同公司企业文化，熟悉公司经营管理，有较强的参与决策和实施监督的能力；</w:t>
      </w:r>
    </w:p>
    <w:p>
      <w:pPr>
        <w:spacing w:before="120" w:after="120" w:line="288" w:lineRule="auto"/>
        <w:ind w:left="0" w:firstLine="420"/>
        <w:jc w:val="left"/>
      </w:pPr>
      <w:r>
        <w:rPr>
          <w:rFonts w:eastAsia="等线" w:ascii="Arial" w:cs="Arial" w:hAnsi="Arial"/>
          <w:sz w:val="22"/>
        </w:rPr>
        <w:t>（四） 职工监事须在公司工作满两年，且在员工中有一定的影响力，能够充分代表和反映员工的意见和要求，并具备良好的沟通能力，做好上传下达工作。</w:t>
      </w:r>
      <w:r>
        <w:rPr>
          <w:rFonts w:eastAsia="等线" w:ascii="Arial" w:cs="Arial" w:hAnsi="Arial"/>
          <w:b w:val="true"/>
          <w:sz w:val="22"/>
        </w:rPr>
        <w:t xml:space="preserve"> </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依据《公司法》有关规定，监事执行公司职务时违反法律、行政法规或者公司章程的规定，给公司造成损失的，须承担赔偿责任，具体数额由股东会确定，股东会有权要求监事列席股东会，接受质询，此情形下股东会有权罢免监事。</w:t>
      </w:r>
    </w:p>
    <w:p>
      <w:pPr>
        <w:spacing w:before="120" w:after="120" w:line="288" w:lineRule="auto"/>
        <w:ind w:left="0" w:firstLine="420"/>
        <w:jc w:val="left"/>
      </w:pPr>
      <w:r>
        <w:rPr>
          <w:rFonts w:eastAsia="等线" w:ascii="Arial" w:cs="Arial" w:hAnsi="Arial"/>
          <w:sz w:val="22"/>
        </w:rPr>
        <w:t>监事不能正常履职时，股东会需及时做出免职决定并及时选举新的监事。</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监事会主席行使下列职权：</w:t>
      </w:r>
    </w:p>
    <w:p>
      <w:pPr>
        <w:spacing w:before="120" w:after="120" w:line="288" w:lineRule="auto"/>
        <w:ind w:left="0" w:firstLine="420"/>
        <w:jc w:val="left"/>
      </w:pPr>
      <w:r>
        <w:rPr>
          <w:rFonts w:eastAsia="等线" w:ascii="Arial" w:cs="Arial" w:hAnsi="Arial"/>
          <w:sz w:val="22"/>
        </w:rPr>
        <w:t>（一） 全面负责主持监事会工作;</w:t>
      </w:r>
    </w:p>
    <w:p>
      <w:pPr>
        <w:spacing w:before="120" w:after="120" w:line="288" w:lineRule="auto"/>
        <w:ind w:left="0" w:firstLine="420"/>
        <w:jc w:val="left"/>
      </w:pPr>
      <w:r>
        <w:rPr>
          <w:rFonts w:eastAsia="等线" w:ascii="Arial" w:cs="Arial" w:hAnsi="Arial"/>
          <w:sz w:val="22"/>
        </w:rPr>
        <w:t>（二） 召集和主持监事会会议；</w:t>
      </w:r>
    </w:p>
    <w:p>
      <w:pPr>
        <w:spacing w:before="120" w:after="120" w:line="288" w:lineRule="auto"/>
        <w:ind w:left="0" w:firstLine="420"/>
        <w:jc w:val="left"/>
      </w:pPr>
      <w:r>
        <w:rPr>
          <w:rFonts w:eastAsia="等线" w:ascii="Arial" w:cs="Arial" w:hAnsi="Arial"/>
          <w:sz w:val="22"/>
        </w:rPr>
        <w:t>（三） 组织实施与监事会工作相关的股东会决议，并向股东会报告工作；</w:t>
      </w:r>
    </w:p>
    <w:p>
      <w:pPr>
        <w:spacing w:before="120" w:after="120" w:line="288" w:lineRule="auto"/>
        <w:ind w:left="0" w:firstLine="420"/>
        <w:jc w:val="left"/>
      </w:pPr>
      <w:r>
        <w:rPr>
          <w:rFonts w:eastAsia="等线" w:ascii="Arial" w:cs="Arial" w:hAnsi="Arial"/>
          <w:sz w:val="22"/>
        </w:rPr>
        <w:t>（四） 列席董事会会议，对董事会决议事项提出质询或建议，针对董事会议案进行审议与表决；</w:t>
      </w:r>
    </w:p>
    <w:p>
      <w:pPr>
        <w:spacing w:before="120" w:after="120" w:line="288" w:lineRule="auto"/>
        <w:ind w:left="0" w:firstLine="420"/>
        <w:jc w:val="left"/>
      </w:pPr>
      <w:r>
        <w:rPr>
          <w:rFonts w:eastAsia="等线" w:ascii="Arial" w:cs="Arial" w:hAnsi="Arial"/>
          <w:sz w:val="22"/>
        </w:rPr>
        <w:t>（五） 组织检查、监督董事及高级管理人员有无违反法律、法规、公司章程及股东会决议的行为;</w:t>
      </w:r>
    </w:p>
    <w:p>
      <w:pPr>
        <w:spacing w:before="120" w:after="120" w:line="288" w:lineRule="auto"/>
        <w:ind w:left="0" w:firstLine="420"/>
        <w:jc w:val="left"/>
      </w:pPr>
      <w:r>
        <w:rPr>
          <w:rFonts w:eastAsia="等线" w:ascii="Arial" w:cs="Arial" w:hAnsi="Arial"/>
          <w:sz w:val="22"/>
        </w:rPr>
        <w:t>（六） 组织监事按照分工对董事、高级管理人员及其他管理团队成员的决策与执行进行提示，并提出质询，董事、高管应当向监事如实提供相关信息，不得妨碍监事行使职权；</w:t>
      </w:r>
    </w:p>
    <w:p>
      <w:pPr>
        <w:spacing w:before="120" w:after="120" w:line="288" w:lineRule="auto"/>
        <w:ind w:left="0" w:firstLine="420"/>
        <w:jc w:val="left"/>
      </w:pPr>
      <w:r>
        <w:rPr>
          <w:rFonts w:eastAsia="等线" w:ascii="Arial" w:cs="Arial" w:hAnsi="Arial"/>
          <w:sz w:val="22"/>
        </w:rPr>
        <w:t>（七） 组织检查、监督公司、子公司及分支机构的管理状况，组织监事按照分工监督经营管理团队及风控管理团队是否根据相关制度的规定履行各项职责，并进行提示;检查内容包括募投管退和行政人力财务法务等经营管理的所有内容；</w:t>
      </w:r>
    </w:p>
    <w:p>
      <w:pPr>
        <w:spacing w:before="120" w:after="120" w:line="288" w:lineRule="auto"/>
        <w:ind w:left="0" w:firstLine="420"/>
        <w:jc w:val="left"/>
      </w:pPr>
      <w:r>
        <w:rPr>
          <w:rFonts w:eastAsia="等线" w:ascii="Arial" w:cs="Arial" w:hAnsi="Arial"/>
          <w:sz w:val="22"/>
        </w:rPr>
        <w:t>（八） 组织年度财务审计；</w:t>
      </w:r>
    </w:p>
    <w:p>
      <w:pPr>
        <w:spacing w:before="120" w:after="120" w:line="288" w:lineRule="auto"/>
        <w:ind w:left="0" w:firstLine="420"/>
        <w:jc w:val="left"/>
      </w:pPr>
      <w:r>
        <w:rPr>
          <w:rFonts w:eastAsia="等线" w:ascii="Arial" w:cs="Arial" w:hAnsi="Arial"/>
          <w:sz w:val="22"/>
        </w:rPr>
        <w:t>（九） 负责监事会相关制度的建设与执行；</w:t>
      </w:r>
    </w:p>
    <w:p>
      <w:pPr>
        <w:spacing w:before="120" w:after="120" w:line="288" w:lineRule="auto"/>
        <w:ind w:left="0" w:firstLine="420"/>
        <w:jc w:val="left"/>
      </w:pPr>
      <w:r>
        <w:rPr>
          <w:rFonts w:eastAsia="等线" w:ascii="Arial" w:cs="Arial" w:hAnsi="Arial"/>
          <w:sz w:val="22"/>
        </w:rPr>
        <w:t>（十） 作为常务董事扩大会成员，参与讨论董事会授权的相关事项。</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监事会设秘书一名，由职工监事担任，负责监事会的筹备、联络、文字材料的记录、整理以及会议记录等工作。</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监事会根据制度要求履行相关监督提示职责。履职过程中应注意发现问题，分析问题，查找原因，并力求提出制度建议或其他有效的解决方案，从根本上解决问题。</w:t>
      </w:r>
    </w:p>
    <w:p>
      <w:pPr>
        <w:spacing w:before="120" w:after="120" w:line="288" w:lineRule="auto"/>
        <w:ind w:left="0" w:firstLine="420"/>
        <w:jc w:val="left"/>
      </w:pPr>
      <w:r>
        <w:rPr>
          <w:rFonts w:eastAsia="等线" w:ascii="Arial" w:cs="Arial" w:hAnsi="Arial"/>
          <w:sz w:val="22"/>
        </w:rPr>
        <w:t>监事会在专项检查、日常检查中发现公司经营情况异常，可以进行调查，监事会主席可随时组织临时会议讨论，并向管理团队提交整改意见；必要时，可以聘请会计师事务所、律师事务所等协助其工作。</w:t>
      </w:r>
    </w:p>
    <w:p>
      <w:pPr>
        <w:numPr>
          <w:numId w:val="3"/>
        </w:numPr>
        <w:spacing w:before="120" w:after="120" w:line="288" w:lineRule="auto"/>
        <w:ind w:left="453"/>
        <w:jc w:val="left"/>
      </w:pPr>
      <w:r>
        <w:rPr>
          <w:rFonts w:eastAsia="等线" w:ascii="Arial" w:cs="Arial" w:hAnsi="Arial"/>
          <w:sz w:val="22"/>
        </w:rPr>
        <w:t>监事会行使职权所必需的费用，包括但不限于交通及住宿费，由公司承担。监事会秘书负责收集费用凭证并整理明细，按照财务管理制度的相关规定报销。</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监事会检查工作报告、工作记录等相关文件，按公司档案管理制度存档。</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会议议案的内容应当属于监事会职权范围，有明确的议题和具体审议事项，并且符合《公司法》、《公司章程》的有关规定，与议案有关的材料应一并提交。监事会会议的议题和审议事项包括但不限于：</w:t>
      </w:r>
    </w:p>
    <w:p>
      <w:pPr>
        <w:spacing w:before="120" w:after="120" w:line="288" w:lineRule="auto"/>
        <w:ind w:left="0" w:firstLine="420"/>
        <w:jc w:val="left"/>
      </w:pPr>
      <w:r>
        <w:rPr>
          <w:rFonts w:eastAsia="等线" w:ascii="Arial" w:cs="Arial" w:hAnsi="Arial"/>
          <w:sz w:val="22"/>
        </w:rPr>
        <w:t xml:space="preserve">（一） 拟提交股东会审议的议案； </w:t>
      </w:r>
    </w:p>
    <w:p>
      <w:pPr>
        <w:spacing w:before="120" w:after="120" w:line="288" w:lineRule="auto"/>
        <w:ind w:left="0" w:firstLine="420"/>
        <w:jc w:val="left"/>
      </w:pPr>
      <w:r>
        <w:rPr>
          <w:rFonts w:eastAsia="等线" w:ascii="Arial" w:cs="Arial" w:hAnsi="Arial"/>
          <w:sz w:val="22"/>
        </w:rPr>
        <w:t>（二） 股东会决议落实情况；</w:t>
      </w:r>
    </w:p>
    <w:p>
      <w:pPr>
        <w:spacing w:before="120" w:after="120" w:line="288" w:lineRule="auto"/>
        <w:ind w:left="0" w:firstLine="420"/>
        <w:jc w:val="left"/>
      </w:pPr>
      <w:r>
        <w:rPr>
          <w:rFonts w:eastAsia="等线" w:ascii="Arial" w:cs="Arial" w:hAnsi="Arial"/>
          <w:sz w:val="22"/>
        </w:rPr>
        <w:t>（三） 监事会年度工作报告；</w:t>
      </w:r>
    </w:p>
    <w:p>
      <w:pPr>
        <w:spacing w:before="120" w:after="120" w:line="288" w:lineRule="auto"/>
        <w:ind w:left="0" w:firstLine="420"/>
        <w:jc w:val="left"/>
      </w:pPr>
      <w:r>
        <w:rPr>
          <w:rFonts w:eastAsia="等线" w:ascii="Arial" w:cs="Arial" w:hAnsi="Arial"/>
          <w:sz w:val="22"/>
        </w:rPr>
        <w:t>（四） 各类会议决策程序及内容的合法合规情况；</w:t>
      </w:r>
    </w:p>
    <w:p>
      <w:pPr>
        <w:spacing w:before="120" w:after="120" w:line="288" w:lineRule="auto"/>
        <w:ind w:left="0" w:firstLine="420"/>
        <w:jc w:val="left"/>
      </w:pPr>
      <w:r>
        <w:rPr>
          <w:rFonts w:eastAsia="等线" w:ascii="Arial" w:cs="Arial" w:hAnsi="Arial"/>
          <w:sz w:val="22"/>
        </w:rPr>
        <w:t>（五） 董事及高级管理人员执行公司职务的合法合规情况；</w:t>
      </w:r>
    </w:p>
    <w:p>
      <w:pPr>
        <w:spacing w:before="120" w:after="120" w:line="288" w:lineRule="auto"/>
        <w:ind w:left="0" w:firstLine="420"/>
        <w:jc w:val="left"/>
      </w:pPr>
      <w:r>
        <w:rPr>
          <w:rFonts w:eastAsia="等线" w:ascii="Arial" w:cs="Arial" w:hAnsi="Arial"/>
          <w:sz w:val="22"/>
        </w:rPr>
        <w:t xml:space="preserve">（六） 各项制度的建设与执行情况。 </w:t>
      </w:r>
    </w:p>
    <w:p>
      <w:pPr>
        <w:spacing w:before="120" w:after="120" w:line="288" w:lineRule="auto"/>
        <w:ind w:left="0" w:firstLine="420"/>
        <w:jc w:val="left"/>
      </w:pPr>
      <w:r>
        <w:rPr>
          <w:rFonts w:eastAsia="等线" w:ascii="Arial" w:cs="Arial" w:hAnsi="Arial"/>
          <w:sz w:val="22"/>
        </w:rPr>
        <w:t>监事会应当独立或者结合会计师事务所、律师事务所的意见针对上述事项作出决议。</w:t>
      </w:r>
    </w:p>
    <w:p>
      <w:pPr>
        <w:numPr>
          <w:numId w:val="4"/>
        </w:numPr>
        <w:spacing w:before="120" w:after="120" w:line="288" w:lineRule="auto"/>
        <w:ind w:left="453"/>
        <w:jc w:val="left"/>
      </w:pPr>
      <w:r>
        <w:rPr>
          <w:rFonts w:eastAsia="等线" w:ascii="Arial" w:cs="Arial" w:hAnsi="Arial"/>
          <w:sz w:val="22"/>
        </w:rPr>
        <w:t xml:space="preserve">监事会会议应由监事本人出席，监事因故不能出席，可以书面委托其他监事代为出席。监事未出席监事会会议，亦未委托其他监事出席的，视为放弃在该次会议上的表决权。 </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出席会议的监事可对所有列入会议议程的议案进行逐项审议和表决，也可根据实际情况，采取集中审议和表决的方式。主持人应就各项议题作必要的说明或发放必要文件。</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监事会会议应当形成书面决议。出席会议的监事应当在监事会决议上签名确认，并保证决议内容真实、准确和完整。</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监事会应当就会议内容作成会议记录，监事会会议记录由职工监事负责。</w:t>
      </w:r>
    </w:p>
    <w:p>
      <w:pPr>
        <w:spacing w:before="120" w:after="120" w:line="288" w:lineRule="auto"/>
        <w:ind w:left="0" w:firstLine="420"/>
        <w:jc w:val="left"/>
      </w:pPr>
      <w:r>
        <w:rPr>
          <w:rFonts w:eastAsia="等线" w:ascii="Arial" w:cs="Arial" w:hAnsi="Arial"/>
          <w:sz w:val="22"/>
        </w:rPr>
        <w:t>对于已经通过的决议，如果决议过程中存在监事投否决票的，会议记录应当记载该监事持否决态度的原因。</w:t>
      </w:r>
    </w:p>
    <w:p>
      <w:pPr>
        <w:spacing w:before="120" w:after="120" w:line="288" w:lineRule="auto"/>
        <w:ind w:left="0" w:firstLine="420"/>
        <w:jc w:val="left"/>
      </w:pPr>
      <w:r>
        <w:rPr>
          <w:rFonts w:eastAsia="等线" w:ascii="Arial" w:cs="Arial" w:hAnsi="Arial"/>
          <w:sz w:val="22"/>
        </w:rPr>
        <w:t>出席会议的监事应当在会议记录上签名，并保证会议记录内容真实、准确和完整。出席会议的监事有权要求在记录上对其在会议上的发言作出说明性记载。</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监事会会议通知、议案、会议决议、会议记录等监事会相关文件，按公司档案管理制度存档。</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监事会相关重要事项明确要求回复日期的，监事会秘书应在截止日前两天提示股东、董事、监事、全体员工或其他相关人员，前述人员未能在要求时间内回复的，视为无异议、无疑义、无意见或者通过。</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 xml:space="preserve"> 监事会讨论通过的相关制度由职工监事向制度管理员提交制度建议，经相关机构审议通过后列入制度汇编。</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0" w:id="10"/>
      <w:r>
        <w:rPr>
          <w:rFonts w:eastAsia="等线" w:ascii="Arial" w:cs="Arial" w:hAnsi="Arial"/>
          <w:b w:val="true"/>
          <w:sz w:val="30"/>
        </w:rPr>
        <w:t>第四节 监事会监督工作细则</w:t>
      </w:r>
      <w:bookmarkEnd w:id="10"/>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@朱静</w:t>
      </w:r>
      <w:r>
        <w:rPr>
          <w:rFonts w:eastAsia="等线" w:ascii="Arial" w:cs="Arial" w:hAnsi="Arial"/>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监事会是公司监督体系的重要组成部分，监事会主要对公司经营管理中履行监督职责的高管及机构的履职情况进行再监督以及对于公司决策管理进行监督。</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监事会再监督是公司提升高级管理人员或机构能力的重要手段，主要评价指标就是其监督履职情况。</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监事会的监督职责包括决策监督、经营监督和管理监督。其中决策监督属于直接监督，即直接监督具体事项；经营监督和管理监督属于间接监督，主要通过对于负责的高级管理人员或机构履行监督职责的情况进行监督，重点是对于其分管领域违反制度的提示应提未提、未尽监督管理义务的情况进行监督。监事会履行监督职责以制度提示为主要手段。</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监事会监督采取分工合作制度，监督职责由三名全职监事履行，分别负责决策监督、经营监督和管理监督职责。</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监事会全职监事每两个月举行一次工作会议，由监事会主席召集，重点内容是监事会监督职责相关工作。</w:t>
      </w:r>
    </w:p>
    <w:p>
      <w:pPr>
        <w:spacing w:before="120" w:after="120" w:line="288" w:lineRule="auto"/>
        <w:ind w:left="0" w:firstLine="420"/>
        <w:jc w:val="left"/>
      </w:pPr>
      <w:r>
        <w:rPr>
          <w:rFonts w:eastAsia="等线" w:ascii="Arial" w:cs="Arial" w:hAnsi="Arial"/>
          <w:b w:val="true"/>
          <w:sz w:val="22"/>
        </w:rPr>
        <w:t>第六条 决策监督</w:t>
      </w:r>
    </w:p>
    <w:p>
      <w:pPr>
        <w:spacing w:before="120" w:after="120" w:line="288" w:lineRule="auto"/>
        <w:ind w:left="0" w:firstLine="420"/>
        <w:jc w:val="left"/>
      </w:pPr>
      <w:r>
        <w:rPr>
          <w:rFonts w:eastAsia="等线" w:ascii="Arial" w:cs="Arial" w:hAnsi="Arial"/>
          <w:sz w:val="22"/>
        </w:rPr>
        <w:t>（一）监督对象：董事会、总经理。</w:t>
      </w:r>
    </w:p>
    <w:p>
      <w:pPr>
        <w:spacing w:before="120" w:after="120" w:line="288" w:lineRule="auto"/>
        <w:ind w:left="0" w:firstLine="420"/>
        <w:jc w:val="left"/>
      </w:pPr>
      <w:r>
        <w:rPr>
          <w:rFonts w:eastAsia="等线" w:ascii="Arial" w:cs="Arial" w:hAnsi="Arial"/>
          <w:sz w:val="22"/>
        </w:rPr>
        <w:t>（二） 监督内容：</w:t>
      </w:r>
    </w:p>
    <w:p>
      <w:pPr>
        <w:spacing w:before="120" w:after="120" w:line="288" w:lineRule="auto"/>
        <w:ind w:left="0" w:firstLine="420"/>
        <w:jc w:val="left"/>
      </w:pPr>
      <w:r>
        <w:rPr>
          <w:rFonts w:eastAsia="等线" w:ascii="Arial" w:cs="Arial" w:hAnsi="Arial"/>
          <w:sz w:val="22"/>
        </w:rPr>
        <w:t>1.股东会、董事会以及扩大会的召开程序及内容是否符合法律及制度规定</w:t>
      </w:r>
    </w:p>
    <w:p>
      <w:pPr>
        <w:spacing w:before="120" w:after="120" w:line="288" w:lineRule="auto"/>
        <w:ind w:left="0" w:firstLine="420"/>
        <w:jc w:val="left"/>
      </w:pPr>
      <w:r>
        <w:rPr>
          <w:rFonts w:eastAsia="等线" w:ascii="Arial" w:cs="Arial" w:hAnsi="Arial"/>
          <w:sz w:val="22"/>
        </w:rPr>
        <w:t>2.董事会对于股东会决议的落实情况，总经理对于董事会决议的落实情况。</w:t>
      </w:r>
    </w:p>
    <w:p>
      <w:pPr>
        <w:spacing w:before="120" w:after="120" w:line="288" w:lineRule="auto"/>
        <w:ind w:left="0" w:firstLine="420"/>
        <w:jc w:val="left"/>
      </w:pPr>
      <w:r>
        <w:rPr>
          <w:rFonts w:eastAsia="等线" w:ascii="Arial" w:cs="Arial" w:hAnsi="Arial"/>
          <w:sz w:val="22"/>
        </w:rPr>
        <w:t>（三）工作重点：</w:t>
      </w:r>
    </w:p>
    <w:p>
      <w:pPr>
        <w:spacing w:before="120" w:after="120" w:line="288" w:lineRule="auto"/>
        <w:ind w:left="0" w:firstLine="420"/>
        <w:jc w:val="left"/>
      </w:pPr>
      <w:r>
        <w:rPr>
          <w:rFonts w:eastAsia="等线" w:ascii="Arial" w:cs="Arial" w:hAnsi="Arial"/>
          <w:sz w:val="22"/>
        </w:rPr>
        <w:t>1.会前会中会后对于会议的程序和内容依据制度进行监督提示；</w:t>
      </w:r>
    </w:p>
    <w:p>
      <w:pPr>
        <w:spacing w:before="120" w:after="120" w:line="288" w:lineRule="auto"/>
        <w:ind w:left="0" w:firstLine="420"/>
        <w:jc w:val="left"/>
      </w:pPr>
      <w:r>
        <w:rPr>
          <w:rFonts w:eastAsia="等线" w:ascii="Arial" w:cs="Arial" w:hAnsi="Arial"/>
          <w:sz w:val="22"/>
        </w:rPr>
        <w:t>2.股东会、董事会会后依据相关决议，有时间节点的按照时间节点进行落实情况的监督提示，没有时间节点的每两个月了解决议执行情况并进行工作记录并在当月扩大会上进行报告。</w:t>
      </w:r>
    </w:p>
    <w:p>
      <w:pPr>
        <w:spacing w:before="120" w:after="120" w:line="288" w:lineRule="auto"/>
        <w:ind w:left="0" w:firstLine="420"/>
        <w:jc w:val="left"/>
      </w:pPr>
      <w:r>
        <w:rPr>
          <w:rFonts w:eastAsia="等线" w:ascii="Arial" w:cs="Arial" w:hAnsi="Arial"/>
          <w:b w:val="true"/>
          <w:sz w:val="22"/>
        </w:rPr>
        <w:t>第七条 经营监督</w:t>
      </w:r>
    </w:p>
    <w:p>
      <w:pPr>
        <w:spacing w:before="120" w:after="120" w:line="288" w:lineRule="auto"/>
        <w:ind w:left="0" w:firstLine="420"/>
        <w:jc w:val="left"/>
      </w:pPr>
      <w:r>
        <w:rPr>
          <w:rFonts w:eastAsia="等线" w:ascii="Arial" w:cs="Arial" w:hAnsi="Arial"/>
          <w:sz w:val="22"/>
        </w:rPr>
        <w:t>（一）监督对象：风控委员会、风控部。</w:t>
      </w:r>
    </w:p>
    <w:p>
      <w:pPr>
        <w:spacing w:before="120" w:after="120" w:line="288" w:lineRule="auto"/>
        <w:ind w:left="0" w:firstLine="420"/>
        <w:jc w:val="left"/>
      </w:pPr>
      <w:r>
        <w:rPr>
          <w:rFonts w:eastAsia="等线" w:ascii="Arial" w:cs="Arial" w:hAnsi="Arial"/>
          <w:sz w:val="22"/>
        </w:rPr>
        <w:t>（二）监督内容：风控委员会对于公司投资、投后及退出业务监督履职的情况（暂不纳入基金相关监督）。</w:t>
      </w:r>
    </w:p>
    <w:p>
      <w:pPr>
        <w:spacing w:before="120" w:after="120" w:line="288" w:lineRule="auto"/>
        <w:ind w:left="0" w:firstLine="420"/>
        <w:jc w:val="left"/>
      </w:pPr>
      <w:r>
        <w:rPr>
          <w:rFonts w:eastAsia="等线" w:ascii="Arial" w:cs="Arial" w:hAnsi="Arial"/>
          <w:sz w:val="22"/>
        </w:rPr>
        <w:t>（三）监督依据：公司经营系列制度、风控管理制度。</w:t>
      </w:r>
    </w:p>
    <w:p>
      <w:pPr>
        <w:spacing w:before="120" w:after="120" w:line="288" w:lineRule="auto"/>
        <w:ind w:left="0" w:firstLine="420"/>
        <w:jc w:val="left"/>
      </w:pPr>
      <w:r>
        <w:rPr>
          <w:rFonts w:eastAsia="等线" w:ascii="Arial" w:cs="Arial" w:hAnsi="Arial"/>
          <w:sz w:val="22"/>
        </w:rPr>
        <w:t>（四）工作重点：</w:t>
      </w:r>
    </w:p>
    <w:p>
      <w:pPr>
        <w:spacing w:before="120" w:after="120" w:line="288" w:lineRule="auto"/>
        <w:ind w:left="0" w:firstLine="420"/>
        <w:jc w:val="left"/>
      </w:pPr>
      <w:r>
        <w:rPr>
          <w:rFonts w:eastAsia="等线" w:ascii="Arial" w:cs="Arial" w:hAnsi="Arial"/>
          <w:sz w:val="22"/>
        </w:rPr>
        <w:t>1.依据会议信息以及文件发送情况，针对风控部对于项目部投资流程的合规性监督情况进行提示；</w:t>
      </w:r>
    </w:p>
    <w:p>
      <w:pPr>
        <w:spacing w:before="120" w:after="120" w:line="288" w:lineRule="auto"/>
        <w:ind w:left="0" w:firstLine="420"/>
        <w:jc w:val="left"/>
      </w:pPr>
      <w:r>
        <w:rPr>
          <w:rFonts w:eastAsia="等线" w:ascii="Arial" w:cs="Arial" w:hAnsi="Arial"/>
          <w:sz w:val="22"/>
        </w:rPr>
        <w:t>2.依据预立项问题反馈、风控三性审核分工、风控三性审核意见、员工评价意见、对照表等文件，针对风控部对于项目部调研报告三性审核意见进行全面性提示；</w:t>
      </w:r>
    </w:p>
    <w:p>
      <w:pPr>
        <w:spacing w:before="120" w:after="120" w:line="288" w:lineRule="auto"/>
        <w:ind w:left="0" w:firstLine="420"/>
        <w:jc w:val="left"/>
      </w:pPr>
      <w:r>
        <w:rPr>
          <w:rFonts w:eastAsia="等线" w:ascii="Arial" w:cs="Arial" w:hAnsi="Arial"/>
          <w:sz w:val="22"/>
        </w:rPr>
        <w:t>3.将立项后项目部群加入负责经营监督的全职监事，针对风控部在项目部投资协议签署流程以及用印合规性监督情况进行提示；</w:t>
      </w:r>
    </w:p>
    <w:p>
      <w:pPr>
        <w:spacing w:before="120" w:after="120" w:line="288" w:lineRule="auto"/>
        <w:ind w:left="0" w:firstLine="420"/>
        <w:jc w:val="left"/>
      </w:pPr>
      <w:r>
        <w:rPr>
          <w:rFonts w:eastAsia="等线" w:ascii="Arial" w:cs="Arial" w:hAnsi="Arial"/>
          <w:sz w:val="22"/>
        </w:rPr>
        <w:t>4.对于风控部在投后管理中履行监督职责的情况进行提示，全职监事参加自身小组所在投后管理讨论会，对于其他小组的投后管理讨论会按月随机参加。</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管理监督</w:t>
      </w:r>
    </w:p>
    <w:p>
      <w:pPr>
        <w:spacing w:before="120" w:after="120" w:line="288" w:lineRule="auto"/>
        <w:ind w:left="0" w:firstLine="420"/>
        <w:jc w:val="left"/>
      </w:pPr>
      <w:r>
        <w:rPr>
          <w:rFonts w:eastAsia="等线" w:ascii="Arial" w:cs="Arial" w:hAnsi="Arial"/>
          <w:sz w:val="22"/>
        </w:rPr>
        <w:t>（一） 监督对象：总经理、副总经理以及财务总监。</w:t>
      </w:r>
    </w:p>
    <w:p>
      <w:pPr>
        <w:spacing w:before="120" w:after="120" w:line="288" w:lineRule="auto"/>
        <w:ind w:left="0" w:firstLine="420"/>
        <w:jc w:val="left"/>
      </w:pPr>
      <w:r>
        <w:rPr>
          <w:rFonts w:eastAsia="等线" w:ascii="Arial" w:cs="Arial" w:hAnsi="Arial"/>
          <w:sz w:val="22"/>
        </w:rPr>
        <w:t>（二） 监督内容：高管对分管工作的监督职责的履职情况，公司审计中发现问题的整改情况。</w:t>
      </w:r>
    </w:p>
    <w:p>
      <w:pPr>
        <w:spacing w:before="120" w:after="120" w:line="288" w:lineRule="auto"/>
        <w:ind w:left="0" w:firstLine="420"/>
        <w:jc w:val="left"/>
      </w:pPr>
      <w:r>
        <w:rPr>
          <w:rFonts w:eastAsia="等线" w:ascii="Arial" w:cs="Arial" w:hAnsi="Arial"/>
          <w:sz w:val="22"/>
        </w:rPr>
        <w:t>（三） 监督依据：公司管理相关制度、经营管理团队建设制度。</w:t>
      </w:r>
    </w:p>
    <w:p>
      <w:pPr>
        <w:spacing w:before="120" w:after="120" w:line="288" w:lineRule="auto"/>
        <w:ind w:left="0" w:firstLine="420"/>
        <w:jc w:val="left"/>
      </w:pPr>
      <w:r>
        <w:rPr>
          <w:rFonts w:eastAsia="等线" w:ascii="Arial" w:cs="Arial" w:hAnsi="Arial"/>
          <w:sz w:val="22"/>
        </w:rPr>
        <w:t>（四） 工作重点：</w:t>
      </w:r>
    </w:p>
    <w:p>
      <w:pPr>
        <w:spacing w:before="120" w:after="120" w:line="288" w:lineRule="auto"/>
        <w:ind w:left="0" w:firstLine="420"/>
        <w:jc w:val="left"/>
      </w:pPr>
      <w:r>
        <w:rPr>
          <w:rFonts w:eastAsia="等线" w:ascii="Arial" w:cs="Arial" w:hAnsi="Arial"/>
          <w:sz w:val="22"/>
        </w:rPr>
        <w:t>1.分管监事通过每月自行发现的违反管理相关制度的情况对照分管高管当月提示内容，针对相关高管未能监督到位的事项对相关高管进行提示。</w:t>
      </w:r>
    </w:p>
    <w:p>
      <w:pPr>
        <w:spacing w:before="120" w:after="120" w:line="288" w:lineRule="auto"/>
        <w:ind w:left="0" w:firstLine="420"/>
        <w:jc w:val="left"/>
      </w:pPr>
      <w:r>
        <w:rPr>
          <w:rFonts w:eastAsia="等线" w:ascii="Arial" w:cs="Arial" w:hAnsi="Arial"/>
          <w:sz w:val="22"/>
        </w:rPr>
        <w:t>2.分管监事每两个月针对高管关联提示内容进行统计、分析，并在当月扩大会上报告。了解分管高管履行监督职能的薄弱项，并在一定时间内将其作为重点监督事项，以促进分管高管提升监督与管理能力。</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5">
        <w:r>
          <w:rPr>
            <w:rFonts w:eastAsia="等线" w:ascii="Arial" w:cs="Arial" w:hAnsi="Arial"/>
            <w:color w:val="3370ff"/>
            <w:sz w:val="22"/>
          </w:rPr>
          <w:t>附件1341-【】会议签到表（三会）202203</w:t>
        </w:r>
      </w:hyperlink>
    </w:p>
    <w:p>
      <w:pPr>
        <w:spacing w:before="120" w:after="120" w:line="288" w:lineRule="auto"/>
        <w:ind w:left="0" w:firstLine="420"/>
        <w:jc w:val="left"/>
      </w:pPr>
      <w:hyperlink r:id="rId6">
        <w:r>
          <w:rPr>
            <w:rFonts w:eastAsia="等线" w:ascii="Arial" w:cs="Arial" w:hAnsi="Arial"/>
            <w:color w:val="3370ff"/>
            <w:sz w:val="22"/>
          </w:rPr>
          <w:t>附件1342-【】会议通知（三会）202203</w:t>
        </w:r>
      </w:hyperlink>
    </w:p>
    <w:p>
      <w:pPr>
        <w:spacing w:before="120" w:after="120" w:line="288" w:lineRule="auto"/>
        <w:ind w:left="0" w:firstLine="420"/>
        <w:jc w:val="left"/>
      </w:pPr>
      <w:hyperlink r:id="rId7">
        <w:r>
          <w:rPr>
            <w:rFonts w:eastAsia="等线" w:ascii="Arial" w:cs="Arial" w:hAnsi="Arial"/>
            <w:color w:val="3370ff"/>
            <w:sz w:val="22"/>
          </w:rPr>
          <w:t>附件1343-【】会议记录（三会）202203</w:t>
        </w:r>
      </w:hyperlink>
    </w:p>
    <w:p>
      <w:pPr>
        <w:spacing w:before="120" w:after="120" w:line="288" w:lineRule="auto"/>
        <w:ind w:left="0" w:firstLine="420"/>
        <w:jc w:val="left"/>
      </w:pPr>
      <w:hyperlink r:id="rId8">
        <w:r>
          <w:rPr>
            <w:rFonts w:eastAsia="等线" w:ascii="Arial" w:cs="Arial" w:hAnsi="Arial"/>
            <w:color w:val="3370ff"/>
            <w:sz w:val="22"/>
          </w:rPr>
          <w:t>附件1344-【】会议决议（三会）202005</w:t>
        </w:r>
      </w:hyperlink>
    </w:p>
    <w:p>
      <w:pPr>
        <w:spacing w:before="120" w:after="120" w:line="288" w:lineRule="auto"/>
        <w:ind w:left="0" w:firstLine="420"/>
        <w:jc w:val="left"/>
      </w:pPr>
      <w:r>
        <w:rPr>
          <w:rFonts w:eastAsia="等线" w:ascii="Arial" w:cs="Arial" w:hAnsi="Arial"/>
          <w:sz w:val="22"/>
        </w:rPr>
        <w:t>130 三会岗位分工与任职记录</w:t>
      </w:r>
    </w:p>
    <w:p>
      <w:pPr>
        <w:spacing w:before="120" w:after="120" w:line="288" w:lineRule="auto"/>
        <w:ind w:left="0"/>
        <w:jc w:val="left"/>
      </w:pPr>
      <w:r>
        <w:rPr>
          <w:rFonts w:eastAsia="等线" w:ascii="Arial" w:cs="Arial" w:hAnsi="Arial"/>
          <w:color w:val="3370ff"/>
          <w:sz w:val="22"/>
        </w:rPr>
        <w:t>@朱静</w:t>
      </w: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11" w:id="11"/>
      <w:r>
        <w:rPr>
          <w:rFonts w:eastAsia="等线" w:ascii="Arial" w:cs="Arial" w:hAnsi="Arial"/>
          <w:b w:val="true"/>
          <w:sz w:val="36"/>
        </w:rPr>
        <w:t>第二编 经营制度</w:t>
      </w:r>
      <w:bookmarkEnd w:id="11"/>
    </w:p>
    <w:p>
      <w:pPr>
        <w:spacing w:before="120" w:after="120" w:line="288" w:lineRule="auto"/>
        <w:ind w:left="0" w:firstLine="420"/>
        <w:jc w:val="left"/>
      </w:pPr>
    </w:p>
    <w:p>
      <w:pPr>
        <w:pStyle w:val="2"/>
        <w:spacing w:before="320" w:after="120" w:line="288" w:lineRule="auto"/>
        <w:ind w:left="0"/>
        <w:jc w:val="center"/>
        <w:outlineLvl w:val="1"/>
      </w:pPr>
      <w:bookmarkStart w:name="heading_12" w:id="12"/>
      <w:r>
        <w:rPr>
          <w:rFonts w:eastAsia="等线" w:ascii="Arial" w:cs="Arial" w:hAnsi="Arial"/>
          <w:b w:val="true"/>
          <w:sz w:val="32"/>
        </w:rPr>
        <w:t>第一章 基金管理人合规制度</w:t>
      </w:r>
      <w:bookmarkEnd w:id="12"/>
    </w:p>
    <w:p>
      <w:pPr>
        <w:pStyle w:val="3"/>
        <w:spacing w:before="300" w:after="120" w:line="288" w:lineRule="auto"/>
        <w:ind w:left="0"/>
        <w:jc w:val="center"/>
        <w:outlineLvl w:val="2"/>
      </w:pPr>
      <w:bookmarkStart w:name="heading_13" w:id="13"/>
      <w:r>
        <w:rPr>
          <w:rFonts w:eastAsia="等线" w:ascii="Arial" w:cs="Arial" w:hAnsi="Arial"/>
          <w:b w:val="true"/>
          <w:sz w:val="30"/>
        </w:rPr>
        <w:t>第一节 风险控制管理制度</w:t>
      </w:r>
      <w:bookmarkEnd w:id="13"/>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sz w:val="22"/>
        </w:rPr>
        <w:t>（扩大会）</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保障公司基金运营和投资业务的安全运作和管理，加强公司及所管理基金的内部风险管理，规范基金运营和投资行为，增强自我约束能力，提高风险防范能力，实现持续规范发展，有效防范与控制基金运营和投资项目运作风险，保障公司依法合规经营， 根据《私募投资基金监督管理条例》、《私募投资基金监督管理暂行办法》、《私募投资基金管理人内部控制指引》等法律法规、自律规则以及公司章程，并结合公司实际情况，特制定本制度。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所称风险控制，是指公司及其工作人员对公司经营、基金运营和项目投资中的各种投资风险进行识别、评估，并在基金运营、项目管理、项目退出中实施动态风险监控，保障公司经营管理和执业行为符合法律、法规、规章及其他规范性文件、行业规范和自律规则、公司内部规章制度以及行业公认并普遍遵守的职业道德和行为准则。</w:t>
      </w:r>
    </w:p>
    <w:p>
      <w:pPr>
        <w:spacing w:before="120" w:after="120" w:line="288" w:lineRule="auto"/>
        <w:ind w:left="0" w:firstLine="420"/>
        <w:jc w:val="left"/>
      </w:pPr>
      <w:r>
        <w:rPr>
          <w:rFonts w:eastAsia="等线" w:ascii="Arial" w:cs="Arial" w:hAnsi="Arial"/>
          <w:sz w:val="22"/>
        </w:rPr>
        <w:t>风险控制与业务发展具有同等重要的地位，健全的风险控制机制和完善的风险控制制度是规范公司行为、有效防范风险的主要措施，也是衡量公司经营管理水平的重要标志。公司应建立高效运行、控制严密的风险控制机制，制定科学合理、切实有效的风险控制制度。</w:t>
      </w:r>
    </w:p>
    <w:p>
      <w:pPr>
        <w:numPr>
          <w:numId w:val="5"/>
        </w:numPr>
        <w:spacing w:before="120" w:after="120" w:line="288" w:lineRule="auto"/>
        <w:ind w:left="453"/>
        <w:jc w:val="left"/>
      </w:pPr>
      <w:r>
        <w:rPr>
          <w:rFonts w:eastAsia="等线" w:ascii="Arial" w:cs="Arial" w:hAnsi="Arial"/>
          <w:sz w:val="22"/>
        </w:rPr>
        <w:t>风险控制的目标是通过建立健全风控管理框架和制度，实现对风控风险的有效识别和管理，培育全员主动风控文化、增强自我约束能力、保障公司及其工作人员经营管理和执业行为等符合法律、法规和准则，切实防范风控风险，力求在公司形成内部约束到位、相互制衡有效、内部约束与外部监管有机联系的长效机制，为公司持续规范发展奠定坚实基础。</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风险控制的原则：</w:t>
      </w:r>
    </w:p>
    <w:p>
      <w:pPr>
        <w:spacing w:before="120" w:after="120" w:line="288" w:lineRule="auto"/>
        <w:ind w:left="0" w:firstLine="420"/>
        <w:jc w:val="left"/>
      </w:pPr>
      <w:r>
        <w:rPr>
          <w:rFonts w:eastAsia="等线" w:ascii="Arial" w:cs="Arial" w:hAnsi="Arial"/>
          <w:sz w:val="22"/>
        </w:rPr>
        <w:t>（一）全面性原则：风险控制制度应当覆盖公司各项业务、各个部门和各级人员，并涵盖资金募集、投资研究、投资运作、运营保障和信息披露等各个环节；</w:t>
      </w:r>
    </w:p>
    <w:p>
      <w:pPr>
        <w:spacing w:before="120" w:after="120" w:line="288" w:lineRule="auto"/>
        <w:ind w:left="0" w:firstLine="420"/>
        <w:jc w:val="left"/>
      </w:pPr>
      <w:r>
        <w:rPr>
          <w:rFonts w:eastAsia="等线" w:ascii="Arial" w:cs="Arial" w:hAnsi="Arial"/>
          <w:sz w:val="22"/>
        </w:rPr>
        <w:t>（二）审慎性原则：风险控制的核心是有效防范各种风险，公司部门组织的构成、内部管理制度的建立要以防范风险、审慎经营为出发点；</w:t>
      </w:r>
    </w:p>
    <w:p>
      <w:pPr>
        <w:spacing w:before="120" w:after="120" w:line="288" w:lineRule="auto"/>
        <w:ind w:left="0" w:firstLine="420"/>
        <w:jc w:val="left"/>
      </w:pPr>
      <w:r>
        <w:rPr>
          <w:rFonts w:eastAsia="等线" w:ascii="Arial" w:cs="Arial" w:hAnsi="Arial"/>
          <w:sz w:val="22"/>
        </w:rPr>
        <w:t>（三）独立性原则：风险控制工作应保持高度的独立性和权威性，并贯彻到业务的各具体环节；</w:t>
      </w:r>
    </w:p>
    <w:p>
      <w:pPr>
        <w:spacing w:before="120" w:after="120" w:line="288" w:lineRule="auto"/>
        <w:ind w:left="0" w:firstLine="420"/>
        <w:jc w:val="left"/>
      </w:pPr>
      <w:r>
        <w:rPr>
          <w:rFonts w:eastAsia="等线" w:ascii="Arial" w:cs="Arial" w:hAnsi="Arial"/>
          <w:sz w:val="22"/>
        </w:rPr>
        <w:t>（四）有效性原则：风险控制制度应当符合国家法律法规和监管部门的规章，具有高度的权威性，成为所有员工严格遵守的行动指南；执行风险管理制度不能存在任何例外，任何员工不得拥有超越制度或违反规章的权力；</w:t>
      </w:r>
    </w:p>
    <w:p>
      <w:pPr>
        <w:spacing w:before="120" w:after="120" w:line="288" w:lineRule="auto"/>
        <w:ind w:left="0" w:firstLine="420"/>
        <w:jc w:val="left"/>
      </w:pPr>
      <w:r>
        <w:rPr>
          <w:rFonts w:eastAsia="等线" w:ascii="Arial" w:cs="Arial" w:hAnsi="Arial"/>
          <w:sz w:val="22"/>
        </w:rPr>
        <w:t xml:space="preserve">（五）适时性原则：应随着国家法律法规、政策制度的变化，公司经营战略、经营方针、风险管理理念等内部环境的改变，以及公司业务的发展，及时对风险控制制度进行相应修改和完善； </w:t>
      </w:r>
    </w:p>
    <w:p>
      <w:pPr>
        <w:spacing w:before="120" w:after="120" w:line="288" w:lineRule="auto"/>
        <w:ind w:left="0" w:firstLine="420"/>
        <w:jc w:val="left"/>
      </w:pPr>
      <w:r>
        <w:rPr>
          <w:rFonts w:eastAsia="等线" w:ascii="Arial" w:cs="Arial" w:hAnsi="Arial"/>
          <w:sz w:val="22"/>
        </w:rPr>
        <w:t>（六）防火墙原则：公司应当建立必要的防火墙制度和科学、严格的业务隔离、财产隔离和岗位分离制度，明确划分各岗位职责。基金财产、管理人固有财产、其他财产的运作应当分离及重要业务部门和岗位应当在物理和制度上均进行隔离。</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公司应根据基金运营、投资业务流程和风险特征，将风险控制工作纳入公司的风险控制体系之中。公司建立与自身经营范围、组织结构和业务规模相适应的风控管理组织体系。</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 xml:space="preserve">公司各层级的风险控制职责如下： </w:t>
      </w:r>
    </w:p>
    <w:p>
      <w:pPr>
        <w:spacing w:before="120" w:after="120" w:line="288" w:lineRule="auto"/>
        <w:ind w:left="0" w:firstLine="420"/>
        <w:jc w:val="left"/>
      </w:pPr>
      <w:r>
        <w:rPr>
          <w:rFonts w:eastAsia="等线" w:ascii="Arial" w:cs="Arial" w:hAnsi="Arial"/>
          <w:sz w:val="22"/>
        </w:rPr>
        <w:t>总经理职责为：（一）确定公司风险控制的总体目标、风险偏好、风险承受度等，决定公司内部风险控制的组织架构设置以及人员组成，审议批准公司风险控制的基本制度；（二）听取合规风控部的报告；（三）法律法规或公司章程规定的其它职权。</w:t>
      </w:r>
    </w:p>
    <w:p>
      <w:pPr>
        <w:spacing w:before="120" w:after="120" w:line="288" w:lineRule="auto"/>
        <w:ind w:left="0" w:firstLine="420"/>
        <w:jc w:val="left"/>
      </w:pPr>
      <w:r>
        <w:rPr>
          <w:rFonts w:eastAsia="等线" w:ascii="Arial" w:cs="Arial" w:hAnsi="Arial"/>
          <w:sz w:val="22"/>
        </w:rPr>
        <w:t>合规风控部职责为：（一）组织拟订公司风险控制的基本制度和业务流程，落实各项风险控制措施；（二）在投资项目决策过程中出具风控、合规意见；（三） 对投资业务的相关合同、协议进行审核；（四）独立于投资业务部门开展风险控制、合规检查、监督评价等工作，监督和评估风险控制制度的执行情况，在出现重大问题时及时向总经理报送相关情况，提出完善建议并督促执行。</w:t>
      </w:r>
    </w:p>
    <w:p>
      <w:pPr>
        <w:spacing w:before="120" w:after="120" w:line="288" w:lineRule="auto"/>
        <w:ind w:left="0" w:firstLine="420"/>
        <w:jc w:val="left"/>
      </w:pPr>
      <w:r>
        <w:rPr>
          <w:rFonts w:eastAsia="等线" w:ascii="Arial" w:cs="Arial" w:hAnsi="Arial"/>
          <w:sz w:val="22"/>
        </w:rPr>
        <w:t>投资管理部职责为：负责并具体执行投资项目开发、执行和退出过程中的风险控制工作，并负有及时报告、反馈项目投资过程中发现的风险隐患和风险问题的职责。</w:t>
      </w:r>
    </w:p>
    <w:p>
      <w:pPr>
        <w:spacing w:before="120" w:after="120" w:line="288" w:lineRule="auto"/>
        <w:ind w:left="0" w:firstLine="420"/>
        <w:jc w:val="left"/>
      </w:pPr>
      <w:r>
        <w:rPr>
          <w:rFonts w:eastAsia="等线" w:ascii="Arial" w:cs="Arial" w:hAnsi="Arial"/>
          <w:sz w:val="22"/>
        </w:rPr>
        <w:t>总经理及其下各部门负责人应遵照本制度，在董事的督导下，制定和传达具体的风控政策并监督执行，确保风控政策和程序得以遵守。</w:t>
      </w:r>
    </w:p>
    <w:p>
      <w:pPr>
        <w:spacing w:before="120" w:after="120" w:line="288" w:lineRule="auto"/>
        <w:ind w:left="0" w:firstLine="420"/>
        <w:jc w:val="left"/>
      </w:pPr>
      <w:r>
        <w:rPr>
          <w:rFonts w:eastAsia="等线" w:ascii="Arial" w:cs="Arial" w:hAnsi="Arial"/>
          <w:sz w:val="22"/>
        </w:rPr>
        <w:t>公司全体工作人员负责遵守并具体执行公司的风控管理政策和程序。</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风险控制管理的内容与流程由风险识别、风险评估、风险分析和风险控制四个步骤组成，是制定风险管理战略及防范措施的重要基础。</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风险识别是指对经营活动中存在的内部及外部风险的来源进行辨别。</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风险评估是指对风险的严重程度及发生概率进行科学合理的量化。</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风险分析是指对风险的驱动因素进行归因分析，并评估其影响，提出避险建议和措施。</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风险控制是指对业务流程的各个环节制定风险防范和处理措施。</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公司在基金运营和投资业务开展过程中面临的内外部风险包括但不限于政策风险、市场风险、合规性风险、法律风险、操作风险、流动性风险、职业道德风险等。公司运营过程中，相关部门应当在职责范围内对各种风险进行必要的识别、评估及分析，履行相关的风险控制职责。</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 xml:space="preserve">政策风险 </w:t>
      </w:r>
    </w:p>
    <w:p>
      <w:pPr>
        <w:spacing w:before="120" w:after="120" w:line="288" w:lineRule="auto"/>
        <w:ind w:left="0" w:firstLine="420"/>
        <w:jc w:val="left"/>
      </w:pPr>
      <w:r>
        <w:rPr>
          <w:rFonts w:eastAsia="等线" w:ascii="Arial" w:cs="Arial" w:hAnsi="Arial"/>
          <w:sz w:val="22"/>
        </w:rPr>
        <w:t xml:space="preserve">因国家法律法规的变化、宏观政策（如货币政策、财政政策、产业政策、地区发展政策等）的变化，以及政府对金融等相关市场宏观调控和监管政策的调整，都可能影响公司基金投资项目的经营业绩，从而影响基金财产安全及收益。由于目前中国私募基金的发展还未完善，给私募基金造成了一些潜在的法律适用偏差、不合规的风险，因此基金的运作会面临监管政策的不确定性。 </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 xml:space="preserve">市场风险 </w:t>
      </w:r>
    </w:p>
    <w:p>
      <w:pPr>
        <w:spacing w:before="120" w:after="120" w:line="288" w:lineRule="auto"/>
        <w:ind w:left="0" w:firstLine="420"/>
        <w:jc w:val="left"/>
      </w:pPr>
      <w:r>
        <w:rPr>
          <w:rFonts w:eastAsia="等线" w:ascii="Arial" w:cs="Arial" w:hAnsi="Arial"/>
          <w:sz w:val="22"/>
        </w:rPr>
        <w:t>由于投资业务从项目投资到投资退出往往要经历宏观经济、项目所属行业、产品市场、证券市场等的波动，导致项目公司估值、项目退出的市场环境发生变化，从而造成退出方案无法实施或投资目标无法实现的风险。其中，对以上市为退出方式的项目，证券市场整体下行的系统性风险是难以控制的。</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 xml:space="preserve">合规性风险 </w:t>
      </w:r>
    </w:p>
    <w:p>
      <w:pPr>
        <w:spacing w:before="120" w:after="120" w:line="288" w:lineRule="auto"/>
        <w:ind w:left="0" w:firstLine="420"/>
        <w:jc w:val="left"/>
      </w:pPr>
      <w:r>
        <w:rPr>
          <w:rFonts w:eastAsia="等线" w:ascii="Arial" w:cs="Arial" w:hAnsi="Arial"/>
          <w:sz w:val="22"/>
        </w:rPr>
        <w:t>公司及基金的运作必须符合法律法规和证监会、基金业协会的监管要求，对法律法规等理解有误、故意违反则将出现合规风险。出现此类风险，有可能导致监管部门的处罚，关系到公司运营资质和公司声誉，是公司必须加以严格控制的风险。</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法律风险</w:t>
      </w:r>
    </w:p>
    <w:p>
      <w:pPr>
        <w:spacing w:before="120" w:after="120" w:line="288" w:lineRule="auto"/>
        <w:ind w:left="0" w:firstLine="420"/>
        <w:jc w:val="left"/>
      </w:pPr>
      <w:r>
        <w:rPr>
          <w:rFonts w:eastAsia="等线" w:ascii="Arial" w:cs="Arial" w:hAnsi="Arial"/>
          <w:sz w:val="22"/>
        </w:rPr>
        <w:t xml:space="preserve">公司及基金投资运营过程中与他方签订的合同、协议等法律文书存在风险而引发法律争议及纠纷。 </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操作风险</w:t>
      </w:r>
    </w:p>
    <w:p>
      <w:pPr>
        <w:spacing w:before="120" w:after="120" w:line="288" w:lineRule="auto"/>
        <w:ind w:left="0" w:firstLine="420"/>
        <w:jc w:val="left"/>
      </w:pPr>
      <w:r>
        <w:rPr>
          <w:rFonts w:eastAsia="等线" w:ascii="Arial" w:cs="Arial" w:hAnsi="Arial"/>
          <w:sz w:val="22"/>
        </w:rPr>
        <w:t xml:space="preserve">公司各部门或业务各个环节在操作过程中，因人为因素造成操作失误或违反操作规程而引致的风险。投资业务包括投资项目的选择（即项目开发、初步审查、项目立项、尽职调查、投资决策、项目实施）、投资项目的管理和项目退出等业务环节，在上述每个环节均存在操作风险。主要可以归纳为决策失误、投资失控、员工内部欺诈、被投资方和合作方的外部欺诈、尽职调查存在缺失、资金划拨差错、项目公司经营管理不善、项目跟踪缺失、项目公司报告不畅等风险，其中，决策失误、投资失控是重大风险。 </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流动性风险</w:t>
      </w:r>
    </w:p>
    <w:p>
      <w:pPr>
        <w:spacing w:before="120" w:after="120" w:line="288" w:lineRule="auto"/>
        <w:ind w:left="0" w:firstLine="420"/>
        <w:jc w:val="left"/>
      </w:pPr>
      <w:r>
        <w:rPr>
          <w:rFonts w:eastAsia="等线" w:ascii="Arial" w:cs="Arial" w:hAnsi="Arial"/>
          <w:sz w:val="22"/>
        </w:rPr>
        <w:t>在基金存续期间，投资者面临资金不能退出带来的流动性风险。由于基金所投资项目的退出时间无法确定，投资者虽然可以转让基金份额，但也需要一定的转让时间。</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 xml:space="preserve"> 职业道德风险</w:t>
      </w:r>
    </w:p>
    <w:p>
      <w:pPr>
        <w:spacing w:before="120" w:after="120" w:line="288" w:lineRule="auto"/>
        <w:ind w:left="0" w:firstLine="420"/>
        <w:jc w:val="left"/>
      </w:pPr>
      <w:r>
        <w:rPr>
          <w:rFonts w:eastAsia="等线" w:ascii="Arial" w:cs="Arial" w:hAnsi="Arial"/>
          <w:sz w:val="22"/>
        </w:rPr>
        <w:t xml:space="preserve">公司员工行为违背国家有关法律、法规和公司相关规章制度，对公司产生不良影响的风险。  </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政策风险和市场风险的控制措施主要体现在投资立项环节上。</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公司制订项目立项标准。立项标准应符合国家对相关行业市场的法律法规和宏观政策，参照国家产业发展规划，并符合公司关于投资范围的相关规定。</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投资管理部应当根据立项标准和投资范围，对备选企业进行筛选形成项目池。项目人员应当在广泛收集项目方提供的商业计划书及其他相关信息材料的基础上，对入选项目池的项目进行初步评估和风险收益分析。符合立项条件的，根据公司规定申请立项审批。</w:t>
      </w:r>
    </w:p>
    <w:p>
      <w:pPr>
        <w:spacing w:before="120" w:after="120" w:line="288" w:lineRule="auto"/>
        <w:ind w:left="0" w:firstLine="420"/>
        <w:jc w:val="left"/>
      </w:pPr>
      <w:r>
        <w:rPr>
          <w:rFonts w:eastAsia="等线" w:ascii="Arial" w:cs="Arial" w:hAnsi="Arial"/>
          <w:b w:val="true"/>
          <w:sz w:val="22"/>
        </w:rPr>
        <w:t>第二十三条</w:t>
      </w:r>
      <w:r>
        <w:rPr>
          <w:rFonts w:eastAsia="等线" w:ascii="Arial" w:cs="Arial" w:hAnsi="Arial"/>
          <w:sz w:val="22"/>
        </w:rPr>
        <w:t xml:space="preserve"> 公司设立风控合规部，对公司管理和基金运营过程中的遵规守法情况以及公司内部风险控制制度的实施和落实情况进行监督、评价，及时、准确地发现问题并提出警示，最大限度降低公司和基金的违规风险。 </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公司对投资项目的合法、合规性进行全面和重点分析和检查，控制投资业务的合规性风险。</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公司通过以下手段对投资项目的合规风险进行事前和事中控制：</w:t>
      </w:r>
    </w:p>
    <w:p>
      <w:pPr>
        <w:spacing w:before="120" w:after="120" w:line="288" w:lineRule="auto"/>
        <w:ind w:left="0" w:firstLine="420"/>
        <w:jc w:val="left"/>
      </w:pPr>
      <w:r>
        <w:rPr>
          <w:rFonts w:eastAsia="等线" w:ascii="Arial" w:cs="Arial" w:hAnsi="Arial"/>
          <w:sz w:val="22"/>
        </w:rPr>
        <w:t>（一） 为保证投资业务合法、合规，制定、审查相关的管理制度和业务流程；</w:t>
      </w:r>
    </w:p>
    <w:p>
      <w:pPr>
        <w:spacing w:before="120" w:after="120" w:line="288" w:lineRule="auto"/>
        <w:ind w:left="0" w:firstLine="420"/>
        <w:jc w:val="left"/>
      </w:pPr>
      <w:r>
        <w:rPr>
          <w:rFonts w:eastAsia="等线" w:ascii="Arial" w:cs="Arial" w:hAnsi="Arial"/>
          <w:sz w:val="22"/>
        </w:rPr>
        <w:t>（二） 制订、审阅投资业务的相关合同、协议，确保合同的规范性和合法性；</w:t>
      </w:r>
    </w:p>
    <w:p>
      <w:pPr>
        <w:spacing w:before="120" w:after="120" w:line="288" w:lineRule="auto"/>
        <w:ind w:left="0" w:firstLine="420"/>
        <w:jc w:val="left"/>
      </w:pPr>
      <w:r>
        <w:rPr>
          <w:rFonts w:eastAsia="等线" w:ascii="Arial" w:cs="Arial" w:hAnsi="Arial"/>
          <w:sz w:val="22"/>
        </w:rPr>
        <w:t>（三） 监督投资业务管理制度和业务流程的执行情况，确保国家法律、法规和公司内部风险控制制度有效地执行；</w:t>
      </w:r>
    </w:p>
    <w:p>
      <w:pPr>
        <w:spacing w:before="120" w:after="120" w:line="288" w:lineRule="auto"/>
        <w:ind w:left="0" w:firstLine="420"/>
        <w:jc w:val="left"/>
      </w:pPr>
      <w:r>
        <w:rPr>
          <w:rFonts w:eastAsia="等线" w:ascii="Arial" w:cs="Arial" w:hAnsi="Arial"/>
          <w:sz w:val="22"/>
        </w:rPr>
        <w:t>（四） 确保投资业务投资决策服从国家产业政策，符合国家法律法规。</w:t>
      </w:r>
    </w:p>
    <w:p>
      <w:pPr>
        <w:spacing w:before="120" w:after="120" w:line="288" w:lineRule="auto"/>
        <w:ind w:left="0" w:firstLine="0"/>
        <w:jc w:val="left"/>
      </w:pPr>
      <w:r>
        <w:rPr>
          <w:rFonts w:eastAsia="等线" w:ascii="Arial" w:cs="Arial" w:hAnsi="Arial"/>
          <w:b w:val="true"/>
          <w:sz w:val="22"/>
        </w:rPr>
        <w:t>第二十六条</w:t>
      </w:r>
      <w:r>
        <w:rPr>
          <w:rFonts w:eastAsia="等线" w:ascii="Arial" w:cs="Arial" w:hAnsi="Arial"/>
          <w:sz w:val="22"/>
        </w:rPr>
        <w:t xml:space="preserve"> 公司通过以下手段对投资项目的合规风险进行事后控制：</w:t>
      </w:r>
    </w:p>
    <w:p>
      <w:pPr>
        <w:spacing w:before="120" w:after="120" w:line="288" w:lineRule="auto"/>
        <w:ind w:left="0" w:firstLine="420"/>
        <w:jc w:val="left"/>
      </w:pPr>
      <w:r>
        <w:rPr>
          <w:rFonts w:eastAsia="等线" w:ascii="Arial" w:cs="Arial" w:hAnsi="Arial"/>
          <w:sz w:val="22"/>
        </w:rPr>
        <w:t>（一） 制定投资业务的合规检查制度；</w:t>
      </w:r>
    </w:p>
    <w:p>
      <w:pPr>
        <w:spacing w:before="120" w:after="120" w:line="288" w:lineRule="auto"/>
        <w:ind w:left="0" w:firstLine="420"/>
        <w:jc w:val="left"/>
      </w:pPr>
      <w:r>
        <w:rPr>
          <w:rFonts w:eastAsia="等线" w:ascii="Arial" w:cs="Arial" w:hAnsi="Arial"/>
          <w:sz w:val="22"/>
        </w:rPr>
        <w:t>（二） 对投资业务运作和内部管理的合规性进行检查，并向公司通报；</w:t>
      </w:r>
    </w:p>
    <w:p>
      <w:pPr>
        <w:spacing w:before="120" w:after="120" w:line="288" w:lineRule="auto"/>
        <w:ind w:left="0" w:firstLine="420"/>
        <w:jc w:val="left"/>
      </w:pPr>
      <w:r>
        <w:rPr>
          <w:rFonts w:eastAsia="等线" w:ascii="Arial" w:cs="Arial" w:hAnsi="Arial"/>
          <w:sz w:val="22"/>
        </w:rPr>
        <w:t>（三） 检查相关管理制度和业务流程的执行情况，确保投资业务遵守公司内部制度。</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合规风控部应当对公司业务流程授权范围内的合同、协议等法律文书进行审核，防范法律风险。 </w:t>
      </w:r>
    </w:p>
    <w:p>
      <w:pPr>
        <w:spacing w:before="120" w:after="120" w:line="288" w:lineRule="auto"/>
        <w:ind w:left="0" w:firstLine="420"/>
        <w:jc w:val="left"/>
      </w:pPr>
      <w:r>
        <w:rPr>
          <w:rFonts w:eastAsia="等线" w:ascii="Arial" w:cs="Arial" w:hAnsi="Arial"/>
          <w:b w:val="true"/>
          <w:sz w:val="22"/>
        </w:rPr>
        <w:t xml:space="preserve">第二十八条 </w:t>
      </w:r>
      <w:r>
        <w:rPr>
          <w:rFonts w:eastAsia="等线" w:ascii="Arial" w:cs="Arial" w:hAnsi="Arial"/>
          <w:sz w:val="22"/>
        </w:rPr>
        <w:t xml:space="preserve">在投资项目运作过程中，合规风控部提供法律方面的专业支持。必要时，可申请引入外部中介机构提供法律服务，防范法律风险。 </w:t>
      </w:r>
    </w:p>
    <w:p>
      <w:pPr>
        <w:spacing w:before="120" w:after="120" w:line="288" w:lineRule="auto"/>
        <w:ind w:left="0" w:firstLine="420"/>
        <w:jc w:val="left"/>
      </w:pPr>
      <w:r>
        <w:rPr>
          <w:rFonts w:eastAsia="等线" w:ascii="Arial" w:cs="Arial" w:hAnsi="Arial"/>
          <w:b w:val="true"/>
          <w:sz w:val="22"/>
        </w:rPr>
        <w:t xml:space="preserve">第二十九条 </w:t>
      </w:r>
      <w:r>
        <w:rPr>
          <w:rFonts w:eastAsia="等线" w:ascii="Arial" w:cs="Arial" w:hAnsi="Arial"/>
          <w:sz w:val="22"/>
        </w:rPr>
        <w:t xml:space="preserve">公司制定专门的项目管理和投资决策制度，明确项目投资的业务流程和具体要求。 </w:t>
      </w:r>
    </w:p>
    <w:p>
      <w:pPr>
        <w:spacing w:before="120" w:after="120" w:line="288" w:lineRule="auto"/>
        <w:ind w:left="0" w:firstLine="420"/>
        <w:jc w:val="left"/>
      </w:pPr>
      <w:r>
        <w:rPr>
          <w:rFonts w:eastAsia="等线" w:ascii="Arial" w:cs="Arial" w:hAnsi="Arial"/>
          <w:b w:val="true"/>
          <w:sz w:val="22"/>
        </w:rPr>
        <w:t>第三十条</w:t>
      </w:r>
      <w:r>
        <w:rPr>
          <w:rFonts w:eastAsia="等线" w:ascii="Arial" w:cs="Arial" w:hAnsi="Arial"/>
          <w:sz w:val="22"/>
        </w:rPr>
        <w:t xml:space="preserve"> 项目投资的范围应当符合以下规定：</w:t>
      </w:r>
    </w:p>
    <w:p>
      <w:pPr>
        <w:spacing w:before="120" w:after="120" w:line="288" w:lineRule="auto"/>
        <w:ind w:left="0" w:firstLine="420"/>
        <w:jc w:val="left"/>
      </w:pPr>
      <w:r>
        <w:rPr>
          <w:rFonts w:eastAsia="等线" w:ascii="Arial" w:cs="Arial" w:hAnsi="Arial"/>
          <w:sz w:val="22"/>
        </w:rPr>
        <w:t>（一） 不得将公司资产用于资金拆借、贷款、抵押融资或者对外担保等用途；</w:t>
      </w:r>
    </w:p>
    <w:p>
      <w:pPr>
        <w:spacing w:before="120" w:after="120" w:line="288" w:lineRule="auto"/>
        <w:ind w:left="0" w:firstLine="420"/>
        <w:jc w:val="left"/>
      </w:pPr>
      <w:r>
        <w:rPr>
          <w:rFonts w:eastAsia="等线" w:ascii="Arial" w:cs="Arial" w:hAnsi="Arial"/>
          <w:sz w:val="22"/>
        </w:rPr>
        <w:t>（二） 不得将公司资产用于可能承担无限责任的投资；</w:t>
      </w:r>
    </w:p>
    <w:p>
      <w:pPr>
        <w:spacing w:before="120" w:after="120" w:line="288" w:lineRule="auto"/>
        <w:ind w:left="0" w:firstLine="420"/>
        <w:jc w:val="left"/>
      </w:pPr>
      <w:r>
        <w:rPr>
          <w:rFonts w:eastAsia="等线" w:ascii="Arial" w:cs="Arial" w:hAnsi="Arial"/>
          <w:sz w:val="22"/>
        </w:rPr>
        <w:t>（三） 法律法规以及公司章程约定禁止从事的其他投资；</w:t>
      </w:r>
    </w:p>
    <w:p>
      <w:pPr>
        <w:spacing w:before="120" w:after="120" w:line="288" w:lineRule="auto"/>
        <w:ind w:left="0" w:firstLine="420"/>
        <w:jc w:val="left"/>
      </w:pPr>
      <w:r>
        <w:rPr>
          <w:rFonts w:eastAsia="等线" w:ascii="Arial" w:cs="Arial" w:hAnsi="Arial"/>
          <w:b w:val="true"/>
          <w:sz w:val="22"/>
        </w:rPr>
        <w:t>第三十一条</w:t>
      </w:r>
      <w:r>
        <w:rPr>
          <w:rFonts w:eastAsia="等线" w:ascii="Arial" w:cs="Arial" w:hAnsi="Arial"/>
          <w:sz w:val="22"/>
        </w:rPr>
        <w:t xml:space="preserve"> 尽职调查的风险控制</w:t>
      </w:r>
    </w:p>
    <w:p>
      <w:pPr>
        <w:spacing w:before="120" w:after="120" w:line="288" w:lineRule="auto"/>
        <w:ind w:left="0" w:firstLine="420"/>
        <w:jc w:val="left"/>
      </w:pPr>
      <w:r>
        <w:rPr>
          <w:rFonts w:eastAsia="等线" w:ascii="Arial" w:cs="Arial" w:hAnsi="Arial"/>
          <w:sz w:val="22"/>
        </w:rPr>
        <w:t>（一） 公司建立尽职调查制度，规范尽职调查的工作内容。投资管理部在尽职调查期间应当严格遵守工作程序，记录尽职调查工作底稿，形成相关报告。</w:t>
      </w:r>
    </w:p>
    <w:p>
      <w:pPr>
        <w:spacing w:before="120" w:after="120" w:line="288" w:lineRule="auto"/>
        <w:ind w:left="0" w:firstLine="420"/>
        <w:jc w:val="left"/>
      </w:pPr>
      <w:r>
        <w:rPr>
          <w:rFonts w:eastAsia="等线" w:ascii="Arial" w:cs="Arial" w:hAnsi="Arial"/>
          <w:sz w:val="22"/>
        </w:rPr>
        <w:t>（二） 投资管理部开展尽职调查工作期间，项目负责人必须对拟投资企业进行实地考察。</w:t>
      </w:r>
    </w:p>
    <w:p>
      <w:pPr>
        <w:spacing w:before="120" w:after="120" w:line="288" w:lineRule="auto"/>
        <w:ind w:left="0" w:firstLine="420"/>
        <w:jc w:val="left"/>
      </w:pPr>
      <w:r>
        <w:rPr>
          <w:rFonts w:eastAsia="等线" w:ascii="Arial" w:cs="Arial" w:hAnsi="Arial"/>
          <w:sz w:val="22"/>
        </w:rPr>
        <w:t>（三） 投资管理部应当对尽职调查相关材料的真实性和完备性负责。</w:t>
      </w:r>
    </w:p>
    <w:p>
      <w:pPr>
        <w:spacing w:before="120" w:after="120" w:line="288" w:lineRule="auto"/>
        <w:ind w:left="0" w:firstLine="420"/>
        <w:jc w:val="left"/>
      </w:pPr>
      <w:r>
        <w:rPr>
          <w:rFonts w:eastAsia="等线" w:ascii="Arial" w:cs="Arial" w:hAnsi="Arial"/>
          <w:sz w:val="22"/>
        </w:rPr>
        <w:t>（四） 投资管理部认为必要时，可申请聘请外部中介机构，参与或独立进行调查工作。</w:t>
      </w:r>
    </w:p>
    <w:p>
      <w:pPr>
        <w:spacing w:before="120" w:after="120" w:line="288" w:lineRule="auto"/>
        <w:ind w:left="0" w:firstLine="420"/>
        <w:jc w:val="left"/>
      </w:pPr>
      <w:r>
        <w:rPr>
          <w:rFonts w:eastAsia="等线" w:ascii="Arial" w:cs="Arial" w:hAnsi="Arial"/>
          <w:b w:val="true"/>
          <w:sz w:val="22"/>
        </w:rPr>
        <w:t>第三十二条</w:t>
      </w:r>
      <w:r>
        <w:rPr>
          <w:rFonts w:eastAsia="等线" w:ascii="Arial" w:cs="Arial" w:hAnsi="Arial"/>
          <w:sz w:val="22"/>
        </w:rPr>
        <w:t xml:space="preserve">  投资决策的风险控制</w:t>
      </w:r>
    </w:p>
    <w:p>
      <w:pPr>
        <w:spacing w:before="120" w:after="120" w:line="288" w:lineRule="auto"/>
        <w:ind w:left="0" w:firstLine="420"/>
        <w:jc w:val="left"/>
      </w:pPr>
      <w:r>
        <w:rPr>
          <w:rFonts w:eastAsia="等线" w:ascii="Arial" w:cs="Arial" w:hAnsi="Arial"/>
          <w:sz w:val="22"/>
        </w:rPr>
        <w:t>（一） 合规风控部对项目投资或退出的相关材料进行审核，独立发表审核意见；</w:t>
      </w:r>
    </w:p>
    <w:p>
      <w:pPr>
        <w:spacing w:before="120" w:after="120" w:line="288" w:lineRule="auto"/>
        <w:ind w:left="0" w:firstLine="420"/>
        <w:jc w:val="left"/>
      </w:pPr>
      <w:r>
        <w:rPr>
          <w:rFonts w:eastAsia="等线" w:ascii="Arial" w:cs="Arial" w:hAnsi="Arial"/>
          <w:sz w:val="22"/>
        </w:rPr>
        <w:t xml:space="preserve">（二） 公司可以根据需要委派专人或聘请外部专业机构进驻现场进行独立的尽职调查，提交独立的调查报告； </w:t>
      </w:r>
    </w:p>
    <w:p>
      <w:pPr>
        <w:spacing w:before="120" w:after="120" w:line="288" w:lineRule="auto"/>
        <w:ind w:left="0" w:firstLine="420"/>
        <w:jc w:val="left"/>
      </w:pPr>
      <w:r>
        <w:rPr>
          <w:rFonts w:eastAsia="等线" w:ascii="Arial" w:cs="Arial" w:hAnsi="Arial"/>
          <w:sz w:val="22"/>
        </w:rPr>
        <w:t>（三） 公司投资业务的项目投资和项目退出必须经投资管理部和合规风控部通过，并提交总经理审议。</w:t>
      </w:r>
    </w:p>
    <w:p>
      <w:pPr>
        <w:spacing w:before="120" w:after="120" w:line="288" w:lineRule="auto"/>
        <w:ind w:left="0" w:firstLine="420"/>
        <w:jc w:val="left"/>
      </w:pPr>
      <w:r>
        <w:rPr>
          <w:rFonts w:eastAsia="等线" w:ascii="Arial" w:cs="Arial" w:hAnsi="Arial"/>
          <w:b w:val="true"/>
          <w:sz w:val="22"/>
        </w:rPr>
        <w:t>第三十三条</w:t>
      </w:r>
      <w:r>
        <w:rPr>
          <w:rFonts w:eastAsia="等线" w:ascii="Arial" w:cs="Arial" w:hAnsi="Arial"/>
          <w:sz w:val="22"/>
        </w:rPr>
        <w:t xml:space="preserve">  项目管理的风险控制。公司建立对已投资项目的跟踪管理机制，投资管理部负责项目投资后的跟踪管理，具体包括：定期实地回访项目公司；定期收集项目公司经营资料、财务资料等；定期对项目公司进行重新估值；定期对原定退出方案的可行性进行重新评估等。</w:t>
      </w:r>
    </w:p>
    <w:p>
      <w:pPr>
        <w:spacing w:before="120" w:after="120" w:line="288" w:lineRule="auto"/>
        <w:ind w:left="0" w:firstLine="420"/>
        <w:jc w:val="left"/>
      </w:pPr>
      <w:r>
        <w:rPr>
          <w:rFonts w:eastAsia="等线" w:ascii="Arial" w:cs="Arial" w:hAnsi="Arial"/>
          <w:b w:val="true"/>
          <w:sz w:val="22"/>
        </w:rPr>
        <w:t>第三十四条</w:t>
      </w:r>
      <w:r>
        <w:rPr>
          <w:rFonts w:eastAsia="等线" w:ascii="Arial" w:cs="Arial" w:hAnsi="Arial"/>
          <w:sz w:val="22"/>
        </w:rPr>
        <w:t xml:space="preserve"> 公司建立重大事项报告和应急处置机制。投资管理部在项目跟踪过程中发现公司管理的基金作为股东在项目公司中的权益发生变动、或者项目公司的财务指标恶化、亏损等重大事项的，投资管理部应当及时报告。同时建立好相应的应急处置机制。 </w:t>
      </w:r>
    </w:p>
    <w:p>
      <w:pPr>
        <w:spacing w:before="120" w:after="120" w:line="288" w:lineRule="auto"/>
        <w:ind w:left="0" w:firstLine="420"/>
        <w:jc w:val="left"/>
      </w:pPr>
      <w:r>
        <w:rPr>
          <w:rFonts w:eastAsia="等线" w:ascii="Arial" w:cs="Arial" w:hAnsi="Arial"/>
          <w:b w:val="true"/>
          <w:sz w:val="22"/>
        </w:rPr>
        <w:t xml:space="preserve">第三十五条 </w:t>
      </w:r>
      <w:r>
        <w:rPr>
          <w:rFonts w:eastAsia="等线" w:ascii="Arial" w:cs="Arial" w:hAnsi="Arial"/>
          <w:sz w:val="22"/>
        </w:rPr>
        <w:t xml:space="preserve">公司建立项目退出审批机制，对项目退出进行决策。当项目达到预期投资目标或出现重大紧急事项需要退出时，投资管理部根据具体情况，制定退出方案，报合规风控部和总经理审议。退出方案未通过审议的，投资管理部应当研究并重新设计退出方案，直至项目实现退出。 </w:t>
      </w:r>
    </w:p>
    <w:p>
      <w:pPr>
        <w:spacing w:before="120" w:after="120" w:line="288" w:lineRule="auto"/>
        <w:ind w:left="0" w:firstLine="420"/>
        <w:jc w:val="left"/>
      </w:pPr>
      <w:r>
        <w:rPr>
          <w:rFonts w:eastAsia="等线" w:ascii="Arial" w:cs="Arial" w:hAnsi="Arial"/>
          <w:b w:val="true"/>
          <w:sz w:val="22"/>
        </w:rPr>
        <w:t xml:space="preserve">第三十六条 </w:t>
      </w:r>
      <w:r>
        <w:rPr>
          <w:rFonts w:eastAsia="等线" w:ascii="Arial" w:cs="Arial" w:hAnsi="Arial"/>
          <w:sz w:val="22"/>
        </w:rPr>
        <w:t>首先，基金将合理控制资产比例，力争退出渠道的多元和确保流动性；其次，基金可选择通过在投资协议中约定被投资企业每年进行现金分红；最后，基金将做好后续募集的衔接工作，保证一定比例的流动资金。</w:t>
      </w:r>
    </w:p>
    <w:p>
      <w:pPr>
        <w:spacing w:before="120" w:after="120" w:line="288" w:lineRule="auto"/>
        <w:ind w:left="0" w:firstLine="420"/>
        <w:jc w:val="left"/>
      </w:pPr>
      <w:r>
        <w:rPr>
          <w:rFonts w:eastAsia="等线" w:ascii="Arial" w:cs="Arial" w:hAnsi="Arial"/>
          <w:b w:val="true"/>
          <w:sz w:val="22"/>
        </w:rPr>
        <w:t xml:space="preserve">第三十七条 </w:t>
      </w:r>
      <w:r>
        <w:rPr>
          <w:rFonts w:eastAsia="等线" w:ascii="Arial" w:cs="Arial" w:hAnsi="Arial"/>
          <w:sz w:val="22"/>
        </w:rPr>
        <w:t xml:space="preserve">首先，加强对员工的守法意识、职业道德的教育，员工必须根据自身的工作岗位，提交自律承诺书，保证严格执行国家有关法律、法规和公司各项规章制度中的有关规定。员工的守法情况和职业道德将作为录用和提升的重要标准；其次，根据不同的岗位和职责，制定相应的业务规则，明确各个岗位对保证公司规范运作的责任，规范各自的行为。 </w:t>
      </w:r>
    </w:p>
    <w:p>
      <w:pPr>
        <w:spacing w:before="120" w:after="120" w:line="288" w:lineRule="auto"/>
        <w:ind w:left="0" w:firstLine="420"/>
        <w:jc w:val="left"/>
      </w:pPr>
      <w:r>
        <w:rPr>
          <w:rFonts w:eastAsia="等线" w:ascii="Arial" w:cs="Arial" w:hAnsi="Arial"/>
          <w:b w:val="true"/>
          <w:sz w:val="22"/>
        </w:rPr>
        <w:t>第三十八条</w:t>
      </w:r>
      <w:r>
        <w:rPr>
          <w:rFonts w:eastAsia="等线" w:ascii="Arial" w:cs="Arial" w:hAnsi="Arial"/>
          <w:sz w:val="22"/>
        </w:rPr>
        <w:t xml:space="preserve"> 公司建立完善的资产分离制度，基金资产与公司自有资产、不同基金之间的资产要实行独立运作，分别核算。</w:t>
      </w:r>
    </w:p>
    <w:p>
      <w:pPr>
        <w:spacing w:before="120" w:after="120" w:line="288" w:lineRule="auto"/>
        <w:ind w:left="0" w:firstLine="420"/>
        <w:jc w:val="left"/>
      </w:pPr>
      <w:r>
        <w:rPr>
          <w:rFonts w:eastAsia="等线" w:ascii="Arial" w:cs="Arial" w:hAnsi="Arial"/>
          <w:b w:val="true"/>
          <w:sz w:val="22"/>
        </w:rPr>
        <w:t>第三十九条</w:t>
      </w:r>
      <w:r>
        <w:rPr>
          <w:rFonts w:eastAsia="等线" w:ascii="Arial" w:cs="Arial" w:hAnsi="Arial"/>
          <w:sz w:val="22"/>
        </w:rPr>
        <w:t xml:space="preserve"> 公司建立科学、严格的岗位分离制度，明确划分各部门和各岗位职责，重要业务部门和岗位应当进行物理隔离。</w:t>
      </w:r>
    </w:p>
    <w:p>
      <w:pPr>
        <w:spacing w:before="120" w:after="120" w:line="288" w:lineRule="auto"/>
        <w:ind w:left="0" w:firstLine="420"/>
        <w:jc w:val="left"/>
      </w:pPr>
      <w:r>
        <w:rPr>
          <w:rFonts w:eastAsia="等线" w:ascii="Arial" w:cs="Arial" w:hAnsi="Arial"/>
          <w:b w:val="true"/>
          <w:sz w:val="22"/>
        </w:rPr>
        <w:t xml:space="preserve">第四十条 </w:t>
      </w:r>
      <w:r>
        <w:rPr>
          <w:rFonts w:eastAsia="等线" w:ascii="Arial" w:cs="Arial" w:hAnsi="Arial"/>
          <w:sz w:val="22"/>
        </w:rPr>
        <w:t xml:space="preserve">公司全体工作人员应积极配合总经理、合规风控部对公司风控情况的检查和评价，不得妨碍其履行职责，不得隐瞒真实情况，提供虚假信息。 </w:t>
      </w:r>
    </w:p>
    <w:p>
      <w:pPr>
        <w:spacing w:before="120" w:after="120" w:line="288" w:lineRule="auto"/>
        <w:ind w:left="0" w:firstLine="420"/>
        <w:jc w:val="left"/>
      </w:pPr>
      <w:r>
        <w:rPr>
          <w:rFonts w:eastAsia="等线" w:ascii="Arial" w:cs="Arial" w:hAnsi="Arial"/>
          <w:b w:val="true"/>
          <w:sz w:val="22"/>
        </w:rPr>
        <w:t xml:space="preserve">第四十一条 </w:t>
      </w:r>
      <w:r>
        <w:rPr>
          <w:rFonts w:eastAsia="等线" w:ascii="Arial" w:cs="Arial" w:hAnsi="Arial"/>
          <w:sz w:val="22"/>
        </w:rPr>
        <w:t>公司建立健全风控管理缺陷的纠正与处理机制，根据风控检查情况和评价结果，及时进行整改和纠正，并对落实情况进行跟踪检查。</w:t>
      </w:r>
    </w:p>
    <w:p>
      <w:pPr>
        <w:spacing w:before="120" w:after="120" w:line="288" w:lineRule="auto"/>
        <w:ind w:left="0" w:firstLine="420"/>
        <w:jc w:val="left"/>
      </w:pPr>
      <w:r>
        <w:rPr>
          <w:rFonts w:eastAsia="等线" w:ascii="Arial" w:cs="Arial" w:hAnsi="Arial"/>
          <w:b w:val="true"/>
          <w:sz w:val="22"/>
        </w:rPr>
        <w:t>第四十二条</w:t>
      </w:r>
      <w:r>
        <w:rPr>
          <w:rFonts w:eastAsia="等线" w:ascii="Arial" w:cs="Arial" w:hAnsi="Arial"/>
          <w:sz w:val="22"/>
        </w:rPr>
        <w:t xml:space="preserve"> 公司建立有效的风控问责制度，对违法违规行为进行严格的责任追究。公司总经理、合规风控部对风控管理的有效性进行评估，及时发现和督促解决风控管理中存在的问题；对公司风控管理的有效性的全面评估，每年不得少于一次。公司或总经理在必要时，也可委托外部专业机构对公司风控管理的有效性进行评估。</w:t>
      </w:r>
    </w:p>
    <w:p>
      <w:pPr>
        <w:spacing w:before="120" w:after="120" w:line="288" w:lineRule="auto"/>
        <w:ind w:left="0" w:firstLine="420"/>
        <w:jc w:val="left"/>
      </w:pPr>
      <w:r>
        <w:rPr>
          <w:rFonts w:eastAsia="等线" w:ascii="Arial" w:cs="Arial" w:hAnsi="Arial"/>
          <w:b w:val="true"/>
          <w:sz w:val="22"/>
        </w:rPr>
        <w:t xml:space="preserve">第四十三条 </w:t>
      </w:r>
      <w:r>
        <w:rPr>
          <w:rFonts w:eastAsia="等线" w:ascii="Arial" w:cs="Arial" w:hAnsi="Arial"/>
          <w:sz w:val="22"/>
        </w:rPr>
        <w:t>公司建立绩效考核制度，将风控管理的有效性和执业行为的风控可控性，纳入绩效考核范围。</w:t>
      </w:r>
    </w:p>
    <w:p>
      <w:pPr>
        <w:spacing w:before="120" w:after="120" w:line="288" w:lineRule="auto"/>
        <w:ind w:left="0" w:firstLine="420"/>
        <w:jc w:val="left"/>
      </w:pPr>
      <w:r>
        <w:rPr>
          <w:rFonts w:eastAsia="等线" w:ascii="Arial" w:cs="Arial" w:hAnsi="Arial"/>
          <w:b w:val="true"/>
          <w:sz w:val="22"/>
        </w:rPr>
        <w:t xml:space="preserve">第四十四条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第四十五条 </w:t>
      </w:r>
      <w:r>
        <w:rPr>
          <w:rFonts w:eastAsia="等线" w:ascii="Arial" w:cs="Arial" w:hAnsi="Arial"/>
          <w:sz w:val="22"/>
        </w:rPr>
        <w:t xml:space="preserve">本制度由合规风控部负责解释和修订，经公司审议通过后自发布之日起生效施行。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4" w:id="14"/>
      <w:r>
        <w:rPr>
          <w:rFonts w:eastAsia="等线" w:ascii="Arial" w:cs="Arial" w:hAnsi="Arial"/>
          <w:b w:val="true"/>
          <w:sz w:val="30"/>
        </w:rPr>
        <w:t>第二节 信息披露管理制度</w:t>
      </w:r>
      <w:bookmarkEnd w:id="1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保证公司股权投资基金的投资工作规范、有序、高效、科学地进行，保护投资者合法权益，规范公司私募投资基金的信息披露活动，根据《私募投资基金监督管理条例》、《证券投资基金法》、《私募投资基金监督管理暂行办法》、《私募投资基金管理人登记和基金备案办法（试行）》、《私募投资基金信息披露管理办法》、《私募投资基金管理人内部控制指引》等法律法规及相关自律规则，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公司应当按照中国基金业协会的规定以及基金合同的约定向投资者进行信息披露。</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公司应当建立健全信息披露控制，维护信息沟通渠道的畅通，保证披露信息的真实性、准确性、完整性和及时性，不存在虚假记载、误导性陈述或重大遗漏。</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公司作为信息披露义务人应当依法对所获取的私募基金非公开披露的全部信息、商业秘密、个人隐私等信息负有保密义务。</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信息披露是公司的持续责任，公司应该忠实诚信地履行持续信息披露的义务，体现公开、公正、公平对待所有基金份额持有人的原则。</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 xml:space="preserve">公司作为信息披露义务人披露基金信息，不得存在以下行为： </w:t>
      </w:r>
    </w:p>
    <w:p>
      <w:pPr>
        <w:spacing w:before="120" w:after="120" w:line="288" w:lineRule="auto"/>
        <w:ind w:left="0" w:firstLine="420"/>
        <w:jc w:val="left"/>
      </w:pPr>
      <w:r>
        <w:rPr>
          <w:rFonts w:eastAsia="等线" w:ascii="Arial" w:cs="Arial" w:hAnsi="Arial"/>
          <w:sz w:val="22"/>
        </w:rPr>
        <w:t>（一） 公开披露或者变相公开披露；</w:t>
      </w:r>
    </w:p>
    <w:p>
      <w:pPr>
        <w:spacing w:before="120" w:after="120" w:line="288" w:lineRule="auto"/>
        <w:ind w:left="0" w:firstLine="420"/>
        <w:jc w:val="left"/>
      </w:pPr>
      <w:r>
        <w:rPr>
          <w:rFonts w:eastAsia="等线" w:ascii="Arial" w:cs="Arial" w:hAnsi="Arial"/>
          <w:sz w:val="22"/>
        </w:rPr>
        <w:t>（二） 虚假记载、误导性陈述或者重大遗漏；</w:t>
      </w:r>
    </w:p>
    <w:p>
      <w:pPr>
        <w:spacing w:before="120" w:after="120" w:line="288" w:lineRule="auto"/>
        <w:ind w:left="0" w:firstLine="420"/>
        <w:jc w:val="left"/>
      </w:pPr>
      <w:r>
        <w:rPr>
          <w:rFonts w:eastAsia="等线" w:ascii="Arial" w:cs="Arial" w:hAnsi="Arial"/>
          <w:sz w:val="22"/>
        </w:rPr>
        <w:t>（三） 对投资业绩进行预测；</w:t>
      </w:r>
    </w:p>
    <w:p>
      <w:pPr>
        <w:spacing w:before="120" w:after="120" w:line="288" w:lineRule="auto"/>
        <w:ind w:left="0" w:firstLine="420"/>
        <w:jc w:val="left"/>
      </w:pPr>
      <w:r>
        <w:rPr>
          <w:rFonts w:eastAsia="等线" w:ascii="Arial" w:cs="Arial" w:hAnsi="Arial"/>
          <w:sz w:val="22"/>
        </w:rPr>
        <w:t>（四） 违规承诺收益或者承担损失；</w:t>
      </w:r>
    </w:p>
    <w:p>
      <w:pPr>
        <w:spacing w:before="120" w:after="120" w:line="288" w:lineRule="auto"/>
        <w:ind w:left="0" w:firstLine="420"/>
        <w:jc w:val="left"/>
      </w:pPr>
      <w:r>
        <w:rPr>
          <w:rFonts w:eastAsia="等线" w:ascii="Arial" w:cs="Arial" w:hAnsi="Arial"/>
          <w:sz w:val="22"/>
        </w:rPr>
        <w:t>（五） 诋毁其他基金管理人、基金托管人或者基金销售机构；</w:t>
      </w:r>
    </w:p>
    <w:p>
      <w:pPr>
        <w:spacing w:before="120" w:after="120" w:line="288" w:lineRule="auto"/>
        <w:ind w:left="0" w:firstLine="420"/>
        <w:jc w:val="left"/>
      </w:pPr>
      <w:r>
        <w:rPr>
          <w:rFonts w:eastAsia="等线" w:ascii="Arial" w:cs="Arial" w:hAnsi="Arial"/>
          <w:sz w:val="22"/>
        </w:rPr>
        <w:t>（六） 登载任何自然人、法人或者其他组织的祝贺性、恭维性或推荐性的文字；</w:t>
      </w:r>
    </w:p>
    <w:p>
      <w:pPr>
        <w:spacing w:before="120" w:after="120" w:line="288" w:lineRule="auto"/>
        <w:ind w:left="0" w:firstLine="420"/>
        <w:jc w:val="left"/>
      </w:pPr>
      <w:r>
        <w:rPr>
          <w:rFonts w:eastAsia="等线" w:ascii="Arial" w:cs="Arial" w:hAnsi="Arial"/>
          <w:sz w:val="22"/>
        </w:rPr>
        <w:t>（七） 用不具有可比性、公平性、准确性、权威性的数据来源和方法进行业绩比较，任意使用“业绩最佳”、“规模最大”等相关措辞；</w:t>
      </w:r>
    </w:p>
    <w:p>
      <w:pPr>
        <w:spacing w:before="120" w:after="120" w:line="288" w:lineRule="auto"/>
        <w:ind w:left="0" w:firstLine="420"/>
        <w:jc w:val="left"/>
      </w:pPr>
      <w:r>
        <w:rPr>
          <w:rFonts w:eastAsia="等线" w:ascii="Arial" w:cs="Arial" w:hAnsi="Arial"/>
          <w:sz w:val="22"/>
        </w:rPr>
        <w:t xml:space="preserve">（八）法律、行政法规、中国证监会和中国基金业协会禁止的其他行为。 </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 xml:space="preserve">公司作为信息披露义务人应当向投资者披露的信息包括： </w:t>
      </w:r>
    </w:p>
    <w:p>
      <w:pPr>
        <w:spacing w:before="120" w:after="120" w:line="288" w:lineRule="auto"/>
        <w:ind w:left="0" w:firstLine="420"/>
        <w:jc w:val="left"/>
      </w:pPr>
      <w:r>
        <w:rPr>
          <w:rFonts w:eastAsia="等线" w:ascii="Arial" w:cs="Arial" w:hAnsi="Arial"/>
          <w:sz w:val="22"/>
        </w:rPr>
        <w:t>（一） 基金合同；</w:t>
      </w:r>
    </w:p>
    <w:p>
      <w:pPr>
        <w:spacing w:before="120" w:after="120" w:line="288" w:lineRule="auto"/>
        <w:ind w:left="0" w:firstLine="420"/>
        <w:jc w:val="left"/>
      </w:pPr>
      <w:r>
        <w:rPr>
          <w:rFonts w:eastAsia="等线" w:ascii="Arial" w:cs="Arial" w:hAnsi="Arial"/>
          <w:sz w:val="22"/>
        </w:rPr>
        <w:t>（二） 招募说明书等宣传推介文件；</w:t>
      </w:r>
    </w:p>
    <w:p>
      <w:pPr>
        <w:spacing w:before="120" w:after="120" w:line="288" w:lineRule="auto"/>
        <w:ind w:left="0" w:firstLine="420"/>
        <w:jc w:val="left"/>
      </w:pPr>
      <w:r>
        <w:rPr>
          <w:rFonts w:eastAsia="等线" w:ascii="Arial" w:cs="Arial" w:hAnsi="Arial"/>
          <w:sz w:val="22"/>
        </w:rPr>
        <w:t xml:space="preserve">（三） 基金销售协议中的主要权利义务条款（如有）； </w:t>
      </w:r>
    </w:p>
    <w:p>
      <w:pPr>
        <w:spacing w:before="120" w:after="120" w:line="288" w:lineRule="auto"/>
        <w:ind w:left="0" w:firstLine="420"/>
        <w:jc w:val="left"/>
      </w:pPr>
      <w:r>
        <w:rPr>
          <w:rFonts w:eastAsia="等线" w:ascii="Arial" w:cs="Arial" w:hAnsi="Arial"/>
          <w:sz w:val="22"/>
        </w:rPr>
        <w:t>（四） 基金的投资情况；</w:t>
      </w:r>
    </w:p>
    <w:p>
      <w:pPr>
        <w:spacing w:before="120" w:after="120" w:line="288" w:lineRule="auto"/>
        <w:ind w:left="0" w:firstLine="420"/>
        <w:jc w:val="left"/>
      </w:pPr>
      <w:r>
        <w:rPr>
          <w:rFonts w:eastAsia="等线" w:ascii="Arial" w:cs="Arial" w:hAnsi="Arial"/>
          <w:sz w:val="22"/>
        </w:rPr>
        <w:t>（五） 基金的资产负债情况；</w:t>
      </w:r>
    </w:p>
    <w:p>
      <w:pPr>
        <w:spacing w:before="120" w:after="120" w:line="288" w:lineRule="auto"/>
        <w:ind w:left="0" w:firstLine="420"/>
        <w:jc w:val="left"/>
      </w:pPr>
      <w:r>
        <w:rPr>
          <w:rFonts w:eastAsia="等线" w:ascii="Arial" w:cs="Arial" w:hAnsi="Arial"/>
          <w:sz w:val="22"/>
        </w:rPr>
        <w:t>（六） 基金的投资收益分配情况；</w:t>
      </w:r>
    </w:p>
    <w:p>
      <w:pPr>
        <w:spacing w:before="120" w:after="120" w:line="288" w:lineRule="auto"/>
        <w:ind w:left="0" w:firstLine="420"/>
        <w:jc w:val="left"/>
      </w:pPr>
      <w:r>
        <w:rPr>
          <w:rFonts w:eastAsia="等线" w:ascii="Arial" w:cs="Arial" w:hAnsi="Arial"/>
          <w:sz w:val="22"/>
        </w:rPr>
        <w:t>（七） 基金承担的费用和业绩报酬安排；</w:t>
      </w:r>
    </w:p>
    <w:p>
      <w:pPr>
        <w:spacing w:before="120" w:after="120" w:line="288" w:lineRule="auto"/>
        <w:ind w:left="0" w:firstLine="420"/>
        <w:jc w:val="left"/>
      </w:pPr>
      <w:r>
        <w:rPr>
          <w:rFonts w:eastAsia="等线" w:ascii="Arial" w:cs="Arial" w:hAnsi="Arial"/>
          <w:sz w:val="22"/>
        </w:rPr>
        <w:t>（八） 可能存在的利益冲突；</w:t>
      </w:r>
    </w:p>
    <w:p>
      <w:pPr>
        <w:spacing w:before="120" w:after="120" w:line="288" w:lineRule="auto"/>
        <w:ind w:left="0" w:firstLine="420"/>
        <w:jc w:val="left"/>
      </w:pPr>
      <w:r>
        <w:rPr>
          <w:rFonts w:eastAsia="等线" w:ascii="Arial" w:cs="Arial" w:hAnsi="Arial"/>
          <w:sz w:val="22"/>
        </w:rPr>
        <w:t>（九） 涉及私募基金管理业务、基金财产、基金托管业务的重大诉讼、仲裁；</w:t>
      </w:r>
    </w:p>
    <w:p>
      <w:pPr>
        <w:spacing w:before="120" w:after="120" w:line="288" w:lineRule="auto"/>
        <w:ind w:left="0" w:firstLine="420"/>
        <w:jc w:val="left"/>
      </w:pPr>
      <w:r>
        <w:rPr>
          <w:rFonts w:eastAsia="等线" w:ascii="Arial" w:cs="Arial" w:hAnsi="Arial"/>
          <w:sz w:val="22"/>
        </w:rPr>
        <w:t>（十） 中国证监会以及中国基金业协会规定的影响投资者合法权益的其他重大信息。</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公司作为信息披露义务人应当按照中国基金业协会的规定以及基金合同、公司章程或者合伙协议（以下统称基金合同）约定的频度以信息披露报告的方式通过电子邮件或者快递邮寄等渠道向投资者进行信息披露。</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信息披露报告的内容与格式详见附件。</w:t>
      </w:r>
      <w:r>
        <w:rPr>
          <w:rFonts w:eastAsia="等线" w:ascii="Arial" w:cs="Arial" w:hAnsi="Arial"/>
          <w:color w:val="d83931"/>
          <w:sz w:val="22"/>
        </w:rPr>
        <w:t xml:space="preserve"> </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公司作为信息披露义务人保证信息披露报告的及时性，且披露的信息不存在任何虚假记载、误导性陈述或者重大遗漏，并对内容的真实性、准确性、完整性承担法律责任。</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公司应当按照基金业协会的规定通过基金业协会指定的私募基金信息披露备份平台向基金业协会报送信息。公司应当引导投资者登陆基金业协会指定的私募基金信息披露备份平台查询披露信息。</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私募基金的宣传推介材料（如招募说明书）内容应当如实披露基金产品的基本信息，与基金合同保持一致。如有不一致，应当向投资者特别说明。</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私募基金募集期间，应当在宣传推介材料（如招募说明书）中向投资者披露如下信息：</w:t>
      </w:r>
    </w:p>
    <w:p>
      <w:pPr>
        <w:spacing w:before="120" w:after="120" w:line="288" w:lineRule="auto"/>
        <w:ind w:left="0" w:firstLine="420"/>
        <w:jc w:val="left"/>
      </w:pPr>
      <w:r>
        <w:rPr>
          <w:rFonts w:eastAsia="等线" w:ascii="Arial" w:cs="Arial" w:hAnsi="Arial"/>
          <w:sz w:val="22"/>
        </w:rPr>
        <w:t>（一） 基金的基本信息：基金名称、基金架构（是否为母子基金、是否有平行基金）、 基金类型、基金注册地（如有）、基金募集规模、最低认缴出资额、基金运作方式（封闭式、开放式或者其他方式）、基金的存续期限、基金联系人和联系信息、基金托管人（如有）；</w:t>
      </w:r>
    </w:p>
    <w:p>
      <w:pPr>
        <w:spacing w:before="120" w:after="120" w:line="288" w:lineRule="auto"/>
        <w:ind w:left="0" w:firstLine="420"/>
        <w:jc w:val="left"/>
      </w:pPr>
      <w:r>
        <w:rPr>
          <w:rFonts w:eastAsia="等线" w:ascii="Arial" w:cs="Arial" w:hAnsi="Arial"/>
          <w:sz w:val="22"/>
        </w:rPr>
        <w:t>（二） 基金管理人基本信息：基金管理人名称、注册地/主要经营地址、成立时间、组织形式、基金管理人在中国基金业协会的登记备案情况；</w:t>
      </w:r>
    </w:p>
    <w:p>
      <w:pPr>
        <w:spacing w:before="120" w:after="120" w:line="288" w:lineRule="auto"/>
        <w:ind w:left="0" w:firstLine="420"/>
        <w:jc w:val="left"/>
      </w:pPr>
      <w:r>
        <w:rPr>
          <w:rFonts w:eastAsia="等线" w:ascii="Arial" w:cs="Arial" w:hAnsi="Arial"/>
          <w:sz w:val="22"/>
        </w:rPr>
        <w:t>（三） 基金的投资信息：基金的投资目标、投资策略、投资方向、业绩比较基准（如有）、风险收益特征等；</w:t>
      </w:r>
    </w:p>
    <w:p>
      <w:pPr>
        <w:spacing w:before="120" w:after="120" w:line="288" w:lineRule="auto"/>
        <w:ind w:left="0" w:firstLine="420"/>
        <w:jc w:val="left"/>
      </w:pPr>
      <w:r>
        <w:rPr>
          <w:rFonts w:eastAsia="等线" w:ascii="Arial" w:cs="Arial" w:hAnsi="Arial"/>
          <w:sz w:val="22"/>
        </w:rPr>
        <w:t xml:space="preserve">（四） 基金的募集期限：应载明基金首轮交割日以及最后交割日事项（如有）； </w:t>
      </w:r>
    </w:p>
    <w:p>
      <w:pPr>
        <w:spacing w:before="120" w:after="120" w:line="288" w:lineRule="auto"/>
        <w:ind w:left="0" w:firstLine="420"/>
        <w:jc w:val="left"/>
      </w:pPr>
      <w:r>
        <w:rPr>
          <w:rFonts w:eastAsia="等线" w:ascii="Arial" w:cs="Arial" w:hAnsi="Arial"/>
          <w:sz w:val="22"/>
        </w:rPr>
        <w:t>（五）基金估值政策、程序和定价模式；</w:t>
      </w:r>
    </w:p>
    <w:p>
      <w:pPr>
        <w:spacing w:before="120" w:after="120" w:line="288" w:lineRule="auto"/>
        <w:ind w:left="0" w:firstLine="420"/>
        <w:jc w:val="left"/>
      </w:pPr>
      <w:r>
        <w:rPr>
          <w:rFonts w:eastAsia="等线" w:ascii="Arial" w:cs="Arial" w:hAnsi="Arial"/>
          <w:sz w:val="22"/>
        </w:rPr>
        <w:t>（六） 基金合同的主要条款：出资方式、收益分配和亏损分担方式、管理费标准及计提方式、基金费用承担方式、基金业务报告和财务报告提交制度等；</w:t>
      </w:r>
    </w:p>
    <w:p>
      <w:pPr>
        <w:spacing w:before="120" w:after="120" w:line="288" w:lineRule="auto"/>
        <w:ind w:left="0" w:firstLine="420"/>
        <w:jc w:val="left"/>
      </w:pPr>
      <w:r>
        <w:rPr>
          <w:rFonts w:eastAsia="等线" w:ascii="Arial" w:cs="Arial" w:hAnsi="Arial"/>
          <w:sz w:val="22"/>
        </w:rPr>
        <w:t>（七） 基金的申购与赎回安排；</w:t>
      </w:r>
    </w:p>
    <w:p>
      <w:pPr>
        <w:spacing w:before="120" w:after="120" w:line="288" w:lineRule="auto"/>
        <w:ind w:left="0" w:firstLine="420"/>
        <w:jc w:val="left"/>
      </w:pPr>
      <w:r>
        <w:rPr>
          <w:rFonts w:eastAsia="等线" w:ascii="Arial" w:cs="Arial" w:hAnsi="Arial"/>
          <w:sz w:val="22"/>
        </w:rPr>
        <w:t>（八） 基金管理人最近三年的诚信情况说明；</w:t>
      </w:r>
    </w:p>
    <w:p>
      <w:pPr>
        <w:spacing w:before="120" w:after="120" w:line="288" w:lineRule="auto"/>
        <w:ind w:left="0" w:firstLine="420"/>
        <w:jc w:val="left"/>
      </w:pPr>
      <w:r>
        <w:rPr>
          <w:rFonts w:eastAsia="等线" w:ascii="Arial" w:cs="Arial" w:hAnsi="Arial"/>
          <w:sz w:val="22"/>
        </w:rPr>
        <w:t>（九） 其他事项。</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公司应当在基金合同中明确信息披露义务人向投资者进行信息披露的内容、披露频度、披露方式、披露责任以及信息披露渠道等事项。</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私募基金运行期间，公司应当至少每季度向投资者披露一次。公司应当在每季度结束之日起10 个工作日内向投资者披露基金净值、主要财务指标以及投资组合情况等信息。</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私募基金运行期间，公司作为信息披露义务人应当在每年度结束之日起 6 个月以内向投资者披露以下信息：</w:t>
      </w:r>
    </w:p>
    <w:p>
      <w:pPr>
        <w:spacing w:before="120" w:after="120" w:line="288" w:lineRule="auto"/>
        <w:ind w:left="0" w:firstLine="420"/>
        <w:jc w:val="left"/>
      </w:pPr>
      <w:r>
        <w:rPr>
          <w:rFonts w:eastAsia="等线" w:ascii="Arial" w:cs="Arial" w:hAnsi="Arial"/>
          <w:sz w:val="22"/>
        </w:rPr>
        <w:t xml:space="preserve">（一） 报告期末基金净值和基金份额总额； </w:t>
      </w:r>
    </w:p>
    <w:p>
      <w:pPr>
        <w:spacing w:before="120" w:after="120" w:line="288" w:lineRule="auto"/>
        <w:ind w:left="0" w:firstLine="420"/>
        <w:jc w:val="left"/>
      </w:pPr>
      <w:r>
        <w:rPr>
          <w:rFonts w:eastAsia="等线" w:ascii="Arial" w:cs="Arial" w:hAnsi="Arial"/>
          <w:sz w:val="22"/>
        </w:rPr>
        <w:t>（二） 基金的财务情况；</w:t>
      </w:r>
    </w:p>
    <w:p>
      <w:pPr>
        <w:spacing w:before="120" w:after="120" w:line="288" w:lineRule="auto"/>
        <w:ind w:left="0" w:firstLine="420"/>
        <w:jc w:val="left"/>
      </w:pPr>
      <w:r>
        <w:rPr>
          <w:rFonts w:eastAsia="等线" w:ascii="Arial" w:cs="Arial" w:hAnsi="Arial"/>
          <w:sz w:val="22"/>
        </w:rPr>
        <w:t>（三） 基金投资运作情况和运用杠杆情况；</w:t>
      </w:r>
    </w:p>
    <w:p>
      <w:pPr>
        <w:spacing w:before="120" w:after="120" w:line="288" w:lineRule="auto"/>
        <w:ind w:left="0" w:firstLine="420"/>
        <w:jc w:val="left"/>
      </w:pPr>
      <w:r>
        <w:rPr>
          <w:rFonts w:eastAsia="等线" w:ascii="Arial" w:cs="Arial" w:hAnsi="Arial"/>
          <w:sz w:val="22"/>
        </w:rPr>
        <w:t>（四） 投资者账户信息，包括实缴出资额、未缴出资额以及报告期末所持有基金份 额总额等；</w:t>
      </w:r>
    </w:p>
    <w:p>
      <w:pPr>
        <w:spacing w:before="120" w:after="120" w:line="288" w:lineRule="auto"/>
        <w:ind w:left="0" w:firstLine="420"/>
        <w:jc w:val="left"/>
      </w:pPr>
      <w:r>
        <w:rPr>
          <w:rFonts w:eastAsia="等线" w:ascii="Arial" w:cs="Arial" w:hAnsi="Arial"/>
          <w:sz w:val="22"/>
        </w:rPr>
        <w:t>（五） 投资收益分配和损失承担情况；</w:t>
      </w:r>
    </w:p>
    <w:p>
      <w:pPr>
        <w:spacing w:before="120" w:after="120" w:line="288" w:lineRule="auto"/>
        <w:ind w:left="0" w:firstLine="420"/>
        <w:jc w:val="left"/>
      </w:pPr>
      <w:r>
        <w:rPr>
          <w:rFonts w:eastAsia="等线" w:ascii="Arial" w:cs="Arial" w:hAnsi="Arial"/>
          <w:sz w:val="22"/>
        </w:rPr>
        <w:t>（六） 基金管理人取得的管理费和业绩报酬，包括计提基准、计提方式和支付方式；</w:t>
      </w:r>
    </w:p>
    <w:p>
      <w:pPr>
        <w:spacing w:before="120" w:after="120" w:line="288" w:lineRule="auto"/>
        <w:ind w:left="0" w:firstLine="420"/>
        <w:jc w:val="left"/>
      </w:pPr>
      <w:r>
        <w:rPr>
          <w:rFonts w:eastAsia="等线" w:ascii="Arial" w:cs="Arial" w:hAnsi="Arial"/>
          <w:sz w:val="22"/>
        </w:rPr>
        <w:t>（七） 基金合同约定的其他信息。</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发生以下重大事项的，公司作为信息披露义务人应当按照基金合同的约定及时向投资者披露：</w:t>
      </w:r>
    </w:p>
    <w:p>
      <w:pPr>
        <w:spacing w:before="120" w:after="120" w:line="288" w:lineRule="auto"/>
        <w:ind w:left="0" w:firstLine="420"/>
        <w:jc w:val="left"/>
      </w:pPr>
      <w:r>
        <w:rPr>
          <w:rFonts w:eastAsia="等线" w:ascii="Arial" w:cs="Arial" w:hAnsi="Arial"/>
          <w:sz w:val="22"/>
        </w:rPr>
        <w:t xml:space="preserve">（一） 基金名称、注册地址、组织形式发生变更的； </w:t>
      </w:r>
    </w:p>
    <w:p>
      <w:pPr>
        <w:spacing w:before="120" w:after="120" w:line="288" w:lineRule="auto"/>
        <w:ind w:left="0" w:firstLine="420"/>
        <w:jc w:val="left"/>
      </w:pPr>
      <w:r>
        <w:rPr>
          <w:rFonts w:eastAsia="等线" w:ascii="Arial" w:cs="Arial" w:hAnsi="Arial"/>
          <w:sz w:val="22"/>
        </w:rPr>
        <w:t>（二） 投资范围和投资策略发生重大变化的；</w:t>
      </w:r>
    </w:p>
    <w:p>
      <w:pPr>
        <w:spacing w:before="120" w:after="120" w:line="288" w:lineRule="auto"/>
        <w:ind w:left="0" w:firstLine="420"/>
        <w:jc w:val="left"/>
      </w:pPr>
      <w:r>
        <w:rPr>
          <w:rFonts w:eastAsia="等线" w:ascii="Arial" w:cs="Arial" w:hAnsi="Arial"/>
          <w:sz w:val="22"/>
        </w:rPr>
        <w:t>（三） 变更基金管理人或托管人的；</w:t>
      </w:r>
    </w:p>
    <w:p>
      <w:pPr>
        <w:spacing w:before="120" w:after="120" w:line="288" w:lineRule="auto"/>
        <w:ind w:left="0" w:firstLine="420"/>
        <w:jc w:val="left"/>
      </w:pPr>
      <w:r>
        <w:rPr>
          <w:rFonts w:eastAsia="等线" w:ascii="Arial" w:cs="Arial" w:hAnsi="Arial"/>
          <w:sz w:val="22"/>
        </w:rPr>
        <w:t>（四） 管理人的法定代表人、执行事务合伙人（委派代表）、实际控制人发生变更的；</w:t>
      </w:r>
    </w:p>
    <w:p>
      <w:pPr>
        <w:spacing w:before="120" w:after="120" w:line="288" w:lineRule="auto"/>
        <w:ind w:left="0" w:firstLine="420"/>
        <w:jc w:val="left"/>
      </w:pPr>
      <w:r>
        <w:rPr>
          <w:rFonts w:eastAsia="等线" w:ascii="Arial" w:cs="Arial" w:hAnsi="Arial"/>
          <w:sz w:val="22"/>
        </w:rPr>
        <w:t>（五） 触及基金止损线或预警线的；</w:t>
      </w:r>
    </w:p>
    <w:p>
      <w:pPr>
        <w:spacing w:before="120" w:after="120" w:line="288" w:lineRule="auto"/>
        <w:ind w:left="0" w:firstLine="420"/>
        <w:jc w:val="left"/>
      </w:pPr>
      <w:r>
        <w:rPr>
          <w:rFonts w:eastAsia="等线" w:ascii="Arial" w:cs="Arial" w:hAnsi="Arial"/>
          <w:sz w:val="22"/>
        </w:rPr>
        <w:t>（六） 管理费率、托管费率发生变化的；</w:t>
      </w:r>
    </w:p>
    <w:p>
      <w:pPr>
        <w:spacing w:before="120" w:after="120" w:line="288" w:lineRule="auto"/>
        <w:ind w:left="0" w:firstLine="420"/>
        <w:jc w:val="left"/>
      </w:pPr>
      <w:r>
        <w:rPr>
          <w:rFonts w:eastAsia="等线" w:ascii="Arial" w:cs="Arial" w:hAnsi="Arial"/>
          <w:sz w:val="22"/>
        </w:rPr>
        <w:t>（七） 基金收益分配事项发生变更的；</w:t>
      </w:r>
    </w:p>
    <w:p>
      <w:pPr>
        <w:spacing w:before="120" w:after="120" w:line="288" w:lineRule="auto"/>
        <w:ind w:left="0" w:firstLine="420"/>
        <w:jc w:val="left"/>
      </w:pPr>
      <w:r>
        <w:rPr>
          <w:rFonts w:eastAsia="等线" w:ascii="Arial" w:cs="Arial" w:hAnsi="Arial"/>
          <w:sz w:val="22"/>
        </w:rPr>
        <w:t>（八） 基金触发巨额赎回的；</w:t>
      </w:r>
    </w:p>
    <w:p>
      <w:pPr>
        <w:spacing w:before="120" w:after="120" w:line="288" w:lineRule="auto"/>
        <w:ind w:left="0" w:firstLine="420"/>
        <w:jc w:val="left"/>
      </w:pPr>
      <w:r>
        <w:rPr>
          <w:rFonts w:eastAsia="等线" w:ascii="Arial" w:cs="Arial" w:hAnsi="Arial"/>
          <w:sz w:val="22"/>
        </w:rPr>
        <w:t>（九） 基金存续期变更或展期的；</w:t>
      </w:r>
    </w:p>
    <w:p>
      <w:pPr>
        <w:spacing w:before="120" w:after="120" w:line="288" w:lineRule="auto"/>
        <w:ind w:left="0" w:firstLine="420"/>
        <w:jc w:val="left"/>
      </w:pPr>
      <w:r>
        <w:rPr>
          <w:rFonts w:eastAsia="等线" w:ascii="Arial" w:cs="Arial" w:hAnsi="Arial"/>
          <w:sz w:val="22"/>
        </w:rPr>
        <w:t>（十） 基金发生清盘或清算的；</w:t>
      </w:r>
    </w:p>
    <w:p>
      <w:pPr>
        <w:spacing w:before="120" w:after="120" w:line="288" w:lineRule="auto"/>
        <w:ind w:left="0" w:firstLine="420"/>
        <w:jc w:val="left"/>
      </w:pPr>
      <w:r>
        <w:rPr>
          <w:rFonts w:eastAsia="等线" w:ascii="Arial" w:cs="Arial" w:hAnsi="Arial"/>
          <w:sz w:val="22"/>
        </w:rPr>
        <w:t>（十一） 发生重大关联交易事项的；</w:t>
      </w:r>
    </w:p>
    <w:p>
      <w:pPr>
        <w:spacing w:before="120" w:after="120" w:line="288" w:lineRule="auto"/>
        <w:ind w:left="0" w:firstLine="420"/>
        <w:jc w:val="left"/>
      </w:pPr>
      <w:r>
        <w:rPr>
          <w:rFonts w:eastAsia="等线" w:ascii="Arial" w:cs="Arial" w:hAnsi="Arial"/>
          <w:sz w:val="22"/>
        </w:rPr>
        <w:t>（十二） 基金管理人、实际控制人、高管人员涉嫌重大违法违规行为或正在接受监管部门或自律管理部门调查的；</w:t>
      </w:r>
    </w:p>
    <w:p>
      <w:pPr>
        <w:spacing w:before="120" w:after="120" w:line="288" w:lineRule="auto"/>
        <w:ind w:left="0" w:firstLine="420"/>
        <w:jc w:val="left"/>
      </w:pPr>
      <w:r>
        <w:rPr>
          <w:rFonts w:eastAsia="等线" w:ascii="Arial" w:cs="Arial" w:hAnsi="Arial"/>
          <w:sz w:val="22"/>
        </w:rPr>
        <w:t>（十三） 涉及私募基金管理业务、基金财产、基金托管业务的重大诉讼、仲裁；</w:t>
      </w:r>
    </w:p>
    <w:p>
      <w:pPr>
        <w:spacing w:before="120" w:after="120" w:line="288" w:lineRule="auto"/>
        <w:ind w:left="0" w:firstLine="420"/>
        <w:jc w:val="left"/>
      </w:pPr>
      <w:r>
        <w:rPr>
          <w:rFonts w:eastAsia="等线" w:ascii="Arial" w:cs="Arial" w:hAnsi="Arial"/>
          <w:sz w:val="22"/>
        </w:rPr>
        <w:t>（十四） 基金合同约定的影响投资者利益的其他重大事项。</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公司作为信息披露义务人应当妥善保管私募基金信息披露的相关文件资料， 保存期限自基金清算终止之日起不得少于10 年。</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公司综合管理部负责对信息披露文件底稿进行统一管理，存档后的文件底稿不得随意添加、替换或剔除。</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公司财务管理部作为财务信息披露的管理部门，其中财务信息及审计报告由财务管理部完成信息披露内容的编制工作，并及时发送给合规风控部，财务管理部应对拟披露的财务信息负责，公司合规风控部应复核财务管理部拟披露的财务信息，财务信息以外的其他信息的披露由风控部负责编制，并在信息披露截止日前，通过指定渠道真实、准确、完整地进行信息披露。</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私募基金信息披露流程主要涉及以下部门及相关责任人：</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公司信息披露的应急预案由合规风控部负责。</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公司全体人员应充分认识信息披露工作的重要性。公信力是基金的生命力，信息披露工作是公信力建设的根本举措。公司要把信息披露工作纳入重要工作日程。</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公司应加强对信息披露制度实施情况的总结。要在信息披露工作中，不断进行总结和补充，逐渐形成带规律性和比较完善的信息披露制度，推动基金信息披露工作的常态化和规范化。同时，信息披露工作情况将纳入相关人员工作年终考核中，奖优罚劣。</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公司合规风控部负责对信息披露违规事件展开调查。对于违反本制度的主管人员和其他直接责任人员，公司将追究其责任，可采取谈话提醒、书面警示、要求强制培训、公司内通报、暂停或取消相关职责等处分。情节严重的，应主动移交中国证监会处理。</w:t>
      </w:r>
    </w:p>
    <w:p>
      <w:pPr>
        <w:spacing w:before="120" w:after="120" w:line="288" w:lineRule="auto"/>
        <w:ind w:left="0" w:firstLine="420"/>
        <w:jc w:val="left"/>
      </w:pPr>
      <w:r>
        <w:rPr>
          <w:rFonts w:eastAsia="等线" w:ascii="Arial" w:cs="Arial" w:hAnsi="Arial"/>
          <w:b w:val="true"/>
          <w:sz w:val="22"/>
        </w:rPr>
        <w:t xml:space="preserve">第二十六条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第二十七条 </w:t>
      </w:r>
      <w:r>
        <w:rPr>
          <w:rFonts w:eastAsia="等线" w:ascii="Arial" w:cs="Arial" w:hAnsi="Arial"/>
          <w:sz w:val="22"/>
        </w:rPr>
        <w:t>本制度由公司合规风控部负责解释、修订，经公司董事审议批准后自发布之日起生效施行。</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5" w:id="15"/>
      <w:r>
        <w:rPr>
          <w:rFonts w:eastAsia="等线" w:ascii="Arial" w:cs="Arial" w:hAnsi="Arial"/>
          <w:b w:val="true"/>
          <w:sz w:val="30"/>
        </w:rPr>
        <w:t>第三节 内部交易记录制度</w:t>
      </w:r>
      <w:bookmarkEnd w:id="15"/>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为加强</w:t>
      </w:r>
      <w:r>
        <w:rPr>
          <w:rFonts w:eastAsia="等线" w:ascii="Arial" w:cs="Arial" w:hAnsi="Arial"/>
          <w:color w:val="d83931"/>
          <w:sz w:val="22"/>
        </w:rPr>
        <w:t>公司（风控部、扩大会，202506）</w:t>
      </w:r>
      <w:r>
        <w:rPr>
          <w:rFonts w:eastAsia="等线" w:ascii="Arial" w:cs="Arial" w:hAnsi="Arial"/>
          <w:sz w:val="22"/>
        </w:rPr>
        <w:t>内部交易记录管理，完善业务信息留痕机制，根据《中华人民共和国证券投资基金法》、《私募投资基金监督管理暂行办法》、《私募投资基金管理人内部控制指引》等法律法规、规范性法律文件及相关监管要求，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内部交易记录是指公司及各部门在经营业务活动中形成的,根据国家有关规定需要归档保存的，或对公司具有保存和参考利用价值的并具有参考利用价值需进行分类集中保管的文件资料。 </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公司内部交易记录是公司的重要资料，是该项工作和业务活动的真实记载，是查证研究公司内部交易业务历史的重要依据；属于公司保密范围的应遵守有关保密规定。</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加强内部交易记录管理工作,是规范公司内部管理的重要内容,对于提高公司管理水平具有重要意义。 </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内部交易记录档案主要分为基金运营、投资业务、会计档案三大类。 </w:t>
      </w:r>
    </w:p>
    <w:p>
      <w:pPr>
        <w:spacing w:before="120" w:after="120" w:line="288" w:lineRule="auto"/>
        <w:ind w:left="0" w:firstLine="420"/>
        <w:jc w:val="left"/>
      </w:pPr>
      <w:r>
        <w:rPr>
          <w:rFonts w:eastAsia="等线" w:ascii="Arial" w:cs="Arial" w:hAnsi="Arial"/>
          <w:sz w:val="22"/>
        </w:rPr>
        <w:t>（一） 基金运营：</w:t>
      </w:r>
    </w:p>
    <w:p>
      <w:pPr>
        <w:spacing w:before="120" w:after="120" w:line="288" w:lineRule="auto"/>
        <w:ind w:left="0" w:firstLine="420"/>
        <w:jc w:val="left"/>
      </w:pPr>
      <w:r>
        <w:rPr>
          <w:rFonts w:eastAsia="等线" w:ascii="Arial" w:cs="Arial" w:hAnsi="Arial"/>
          <w:sz w:val="22"/>
        </w:rPr>
        <w:t>1.公司作为私募基金管理人登记的相关文件；</w:t>
      </w:r>
    </w:p>
    <w:p>
      <w:pPr>
        <w:spacing w:before="120" w:after="120" w:line="288" w:lineRule="auto"/>
        <w:ind w:left="0" w:firstLine="420"/>
        <w:jc w:val="left"/>
      </w:pPr>
      <w:r>
        <w:rPr>
          <w:rFonts w:eastAsia="等线" w:ascii="Arial" w:cs="Arial" w:hAnsi="Arial"/>
          <w:sz w:val="22"/>
        </w:rPr>
        <w:t>2.基金设立备案与募集过程中形成的相关文件,如备案申报材料、招募说明书、投资者相关资料、基金合同、托管协议及其他有关文件；</w:t>
      </w:r>
    </w:p>
    <w:p>
      <w:pPr>
        <w:spacing w:before="120" w:after="120" w:line="288" w:lineRule="auto"/>
        <w:ind w:left="0" w:firstLine="420"/>
        <w:jc w:val="left"/>
      </w:pPr>
      <w:r>
        <w:rPr>
          <w:rFonts w:eastAsia="等线" w:ascii="Arial" w:cs="Arial" w:hAnsi="Arial"/>
          <w:sz w:val="22"/>
        </w:rPr>
        <w:t>3.公司作为管理人及基金发生重大事项变更的相关文件；</w:t>
      </w:r>
    </w:p>
    <w:p>
      <w:pPr>
        <w:spacing w:before="120" w:after="120" w:line="288" w:lineRule="auto"/>
        <w:ind w:left="0" w:firstLine="420"/>
        <w:jc w:val="left"/>
      </w:pPr>
      <w:r>
        <w:rPr>
          <w:rFonts w:eastAsia="等线" w:ascii="Arial" w:cs="Arial" w:hAnsi="Arial"/>
          <w:sz w:val="22"/>
        </w:rPr>
        <w:t>4.基金季度报告、半年度报告、年度报告、信息披露报告等；</w:t>
      </w:r>
    </w:p>
    <w:p>
      <w:pPr>
        <w:spacing w:before="120" w:after="120" w:line="288" w:lineRule="auto"/>
        <w:ind w:left="0" w:firstLine="420"/>
        <w:jc w:val="left"/>
      </w:pPr>
      <w:r>
        <w:rPr>
          <w:rFonts w:eastAsia="等线" w:ascii="Arial" w:cs="Arial" w:hAnsi="Arial"/>
          <w:sz w:val="22"/>
        </w:rPr>
        <w:t xml:space="preserve">5.其他。 </w:t>
      </w:r>
    </w:p>
    <w:p>
      <w:pPr>
        <w:spacing w:before="120" w:after="120" w:line="288" w:lineRule="auto"/>
        <w:ind w:left="0" w:firstLine="420"/>
        <w:jc w:val="left"/>
      </w:pPr>
      <w:r>
        <w:rPr>
          <w:rFonts w:eastAsia="等线" w:ascii="Arial" w:cs="Arial" w:hAnsi="Arial"/>
          <w:sz w:val="22"/>
        </w:rPr>
        <w:t>（二） 投资业务：</w:t>
      </w:r>
    </w:p>
    <w:p>
      <w:pPr>
        <w:spacing w:before="120" w:after="120" w:line="288" w:lineRule="auto"/>
        <w:ind w:left="0" w:firstLine="420"/>
        <w:jc w:val="left"/>
      </w:pPr>
      <w:r>
        <w:rPr>
          <w:rFonts w:eastAsia="等线" w:ascii="Arial" w:cs="Arial" w:hAnsi="Arial"/>
          <w:sz w:val="22"/>
        </w:rPr>
        <w:t>1.投资决策委员会和风险控制委员会的会议纪要及签署的相关文件；</w:t>
      </w:r>
    </w:p>
    <w:p>
      <w:pPr>
        <w:spacing w:before="120" w:after="120" w:line="288" w:lineRule="auto"/>
        <w:ind w:left="0" w:firstLine="420"/>
        <w:jc w:val="left"/>
      </w:pPr>
      <w:r>
        <w:rPr>
          <w:rFonts w:eastAsia="等线" w:ascii="Arial" w:cs="Arial" w:hAnsi="Arial"/>
          <w:sz w:val="22"/>
        </w:rPr>
        <w:t>2.公司管理层签署的投资决策相关文件；</w:t>
      </w:r>
    </w:p>
    <w:p>
      <w:pPr>
        <w:spacing w:before="120" w:after="120" w:line="288" w:lineRule="auto"/>
        <w:ind w:left="0" w:firstLine="420"/>
        <w:jc w:val="left"/>
      </w:pPr>
      <w:r>
        <w:rPr>
          <w:rFonts w:eastAsia="等线" w:ascii="Arial" w:cs="Arial" w:hAnsi="Arial"/>
          <w:sz w:val="22"/>
        </w:rPr>
        <w:t>3.投资管理部提交的项目投资记录相关文件（如项目研究分析报告、尽调报告、投资协议、交割记录等）；</w:t>
      </w:r>
    </w:p>
    <w:p>
      <w:pPr>
        <w:spacing w:before="120" w:after="120" w:line="288" w:lineRule="auto"/>
        <w:ind w:left="0" w:firstLine="420"/>
        <w:jc w:val="left"/>
      </w:pPr>
      <w:r>
        <w:rPr>
          <w:rFonts w:eastAsia="等线" w:ascii="Arial" w:cs="Arial" w:hAnsi="Arial"/>
          <w:sz w:val="22"/>
        </w:rPr>
        <w:t>4.合规风控部对投资业务出具的合法合规性工作报告；</w:t>
      </w:r>
    </w:p>
    <w:p>
      <w:pPr>
        <w:spacing w:before="120" w:after="120" w:line="288" w:lineRule="auto"/>
        <w:ind w:left="0" w:firstLine="420"/>
        <w:jc w:val="left"/>
      </w:pPr>
      <w:r>
        <w:rPr>
          <w:rFonts w:eastAsia="等线" w:ascii="Arial" w:cs="Arial" w:hAnsi="Arial"/>
          <w:sz w:val="22"/>
        </w:rPr>
        <w:t>5.其他与投资相关的的记录档案。</w:t>
      </w:r>
    </w:p>
    <w:p>
      <w:pPr>
        <w:spacing w:before="120" w:after="120" w:line="288" w:lineRule="auto"/>
        <w:ind w:left="0" w:firstLine="420"/>
        <w:jc w:val="left"/>
      </w:pPr>
      <w:r>
        <w:rPr>
          <w:rFonts w:eastAsia="等线" w:ascii="Arial" w:cs="Arial" w:hAnsi="Arial"/>
          <w:sz w:val="22"/>
        </w:rPr>
        <w:t>（三） 会计档案：</w:t>
      </w:r>
    </w:p>
    <w:p>
      <w:pPr>
        <w:spacing w:before="120" w:after="120" w:line="288" w:lineRule="auto"/>
        <w:ind w:left="0" w:firstLine="420"/>
        <w:jc w:val="left"/>
      </w:pPr>
      <w:r>
        <w:rPr>
          <w:rFonts w:eastAsia="等线" w:ascii="Arial" w:cs="Arial" w:hAnsi="Arial"/>
          <w:sz w:val="22"/>
        </w:rPr>
        <w:t>1．会计凭证、帐簿；</w:t>
      </w:r>
    </w:p>
    <w:p>
      <w:pPr>
        <w:spacing w:before="120" w:after="120" w:line="288" w:lineRule="auto"/>
        <w:ind w:left="0" w:firstLine="420"/>
        <w:jc w:val="left"/>
      </w:pPr>
      <w:r>
        <w:rPr>
          <w:rFonts w:eastAsia="等线" w:ascii="Arial" w:cs="Arial" w:hAnsi="Arial"/>
          <w:sz w:val="22"/>
        </w:rPr>
        <w:t>2．会计报表；</w:t>
      </w:r>
    </w:p>
    <w:p>
      <w:pPr>
        <w:spacing w:before="120" w:after="120" w:line="288" w:lineRule="auto"/>
        <w:ind w:left="0" w:firstLine="420"/>
        <w:jc w:val="left"/>
      </w:pPr>
      <w:r>
        <w:rPr>
          <w:rFonts w:eastAsia="等线" w:ascii="Arial" w:cs="Arial" w:hAnsi="Arial"/>
          <w:sz w:val="22"/>
        </w:rPr>
        <w:t xml:space="preserve">3．审计报告、验资报告等。 </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交易记录档案应采用书面形式、电子文档形式或声像档案形式等。其中声像档案是指录音、录像、照片、影片等辅以文字说明的历史记录资料。纸质版交易记录档案制作完毕后，应专门放置档案袋分类归档保存。电子版记录档案应按类别设置专门文件夹予以保存，并定期刻录成光盘进行备份。</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公司各部门是与本部门工作业务相关的文件管理直接责任主体，综合管理部为交易记录档案管理的最终责任单位。</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公司各部门要配备兼职档案管理员，负责部门档案材料的收集、整理和保管,按规定时间及时向综合管理部归档。</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综合管理部负责督促指导公司各部门和有关人员把应归档的文件材料正确整理立卷,按规定时间向综合管理部归档,并检查其落实情况。</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公司内部交易记录档案的保存期限自私募基金清算终止之日起不得少于10年。</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 xml:space="preserve">本制度由公司合规风控部负责解释修订，经公司董事审批通过后自发布之日起生效施行。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6" w:id="16"/>
      <w:r>
        <w:rPr>
          <w:rFonts w:eastAsia="等线" w:ascii="Arial" w:cs="Arial" w:hAnsi="Arial"/>
          <w:b w:val="true"/>
          <w:sz w:val="30"/>
        </w:rPr>
        <w:t>第四节 防范内幕交易及利益冲突的投资交易制度</w:t>
      </w:r>
      <w:bookmarkEnd w:id="16"/>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为规范</w:t>
      </w:r>
      <w:r>
        <w:rPr>
          <w:rFonts w:eastAsia="等线" w:ascii="Arial" w:cs="Arial" w:hAnsi="Arial"/>
          <w:color w:val="d83931"/>
          <w:sz w:val="22"/>
        </w:rPr>
        <w:t>公司（风控部、扩大会，202506）</w:t>
      </w:r>
      <w:r>
        <w:rPr>
          <w:rFonts w:eastAsia="等线" w:ascii="Arial" w:cs="Arial" w:hAnsi="Arial"/>
          <w:sz w:val="22"/>
        </w:rPr>
        <w:t>投资交易行为，有效防范内幕交易及利益冲突，切实保护投资者的合法权益，建立并维护公司良好的市场声誉，根据《私募投资基金监督管理条例》、《中华人民共和国证券投资基金法》、《私募投资基金监督管理暂行办法》、《私募投资基金管理人内部控制指引》、《私募投资基金管理人登记和基金备案办法（试行）》等法律法规、规范性法律文件及相关监管要求，结合公司实际情况，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公司及员工在投资交易过程中应当严格遵守本制度规定，不得违反商业道德和市场规则，进行内幕交易、不公平交易或利益输送。</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本制度所称内幕信息是指在项目投资活动中，涉及有关被投资企业或拟投资企业的经营、财务或者对该企业市场价值有重大影响的尚未公开的信息，包括但不限于（如适用）：</w:t>
      </w:r>
    </w:p>
    <w:p>
      <w:pPr>
        <w:spacing w:before="120" w:after="120" w:line="288" w:lineRule="auto"/>
        <w:ind w:left="0" w:firstLine="420"/>
        <w:jc w:val="left"/>
      </w:pPr>
      <w:r>
        <w:rPr>
          <w:rFonts w:eastAsia="等线" w:ascii="Arial" w:cs="Arial" w:hAnsi="Arial"/>
          <w:sz w:val="22"/>
        </w:rPr>
        <w:t>（一） 企业的经营方针和经营范围的重大变化；</w:t>
      </w:r>
    </w:p>
    <w:p>
      <w:pPr>
        <w:spacing w:before="120" w:after="120" w:line="288" w:lineRule="auto"/>
        <w:ind w:left="0" w:firstLine="420"/>
        <w:jc w:val="left"/>
      </w:pPr>
      <w:r>
        <w:rPr>
          <w:rFonts w:eastAsia="等线" w:ascii="Arial" w:cs="Arial" w:hAnsi="Arial"/>
          <w:sz w:val="22"/>
        </w:rPr>
        <w:t xml:space="preserve">（二） 企业的重大投资行为和重大的购置资产的决定； </w:t>
      </w:r>
    </w:p>
    <w:p>
      <w:pPr>
        <w:spacing w:before="120" w:after="120" w:line="288" w:lineRule="auto"/>
        <w:ind w:left="0" w:firstLine="420"/>
        <w:jc w:val="left"/>
      </w:pPr>
      <w:r>
        <w:rPr>
          <w:rFonts w:eastAsia="等线" w:ascii="Arial" w:cs="Arial" w:hAnsi="Arial"/>
          <w:sz w:val="22"/>
        </w:rPr>
        <w:t xml:space="preserve">（三） 企业订立重要合同，可能对其资产、负债、权益和经营成果产生重要影响的； </w:t>
      </w:r>
    </w:p>
    <w:p>
      <w:pPr>
        <w:spacing w:before="120" w:after="120" w:line="288" w:lineRule="auto"/>
        <w:ind w:left="0" w:firstLine="420"/>
        <w:jc w:val="left"/>
      </w:pPr>
      <w:r>
        <w:rPr>
          <w:rFonts w:eastAsia="等线" w:ascii="Arial" w:cs="Arial" w:hAnsi="Arial"/>
          <w:sz w:val="22"/>
        </w:rPr>
        <w:t xml:space="preserve">（四） 企业发生重大债务和未能清偿到期重大债务的违约情况； </w:t>
      </w:r>
    </w:p>
    <w:p>
      <w:pPr>
        <w:spacing w:before="120" w:after="120" w:line="288" w:lineRule="auto"/>
        <w:ind w:left="0" w:firstLine="420"/>
        <w:jc w:val="left"/>
      </w:pPr>
      <w:r>
        <w:rPr>
          <w:rFonts w:eastAsia="等线" w:ascii="Arial" w:cs="Arial" w:hAnsi="Arial"/>
          <w:sz w:val="22"/>
        </w:rPr>
        <w:t xml:space="preserve">（五） 企业发生重大亏损或者重大损失； </w:t>
      </w:r>
    </w:p>
    <w:p>
      <w:pPr>
        <w:spacing w:before="120" w:after="120" w:line="288" w:lineRule="auto"/>
        <w:ind w:left="0" w:firstLine="420"/>
        <w:jc w:val="left"/>
      </w:pPr>
      <w:r>
        <w:rPr>
          <w:rFonts w:eastAsia="等线" w:ascii="Arial" w:cs="Arial" w:hAnsi="Arial"/>
          <w:sz w:val="22"/>
        </w:rPr>
        <w:t xml:space="preserve">（六） 企业生产经营的外部条件发生的重大变化； </w:t>
      </w:r>
    </w:p>
    <w:p>
      <w:pPr>
        <w:spacing w:before="120" w:after="120" w:line="288" w:lineRule="auto"/>
        <w:ind w:left="0" w:firstLine="420"/>
        <w:jc w:val="left"/>
      </w:pPr>
      <w:r>
        <w:rPr>
          <w:rFonts w:eastAsia="等线" w:ascii="Arial" w:cs="Arial" w:hAnsi="Arial"/>
          <w:sz w:val="22"/>
        </w:rPr>
        <w:t xml:space="preserve">（七） 企业的多数董事或者总经理发生变动的； </w:t>
      </w:r>
    </w:p>
    <w:p>
      <w:pPr>
        <w:spacing w:before="120" w:after="120" w:line="288" w:lineRule="auto"/>
        <w:ind w:left="0" w:firstLine="420"/>
        <w:jc w:val="left"/>
      </w:pPr>
      <w:r>
        <w:rPr>
          <w:rFonts w:eastAsia="等线" w:ascii="Arial" w:cs="Arial" w:hAnsi="Arial"/>
          <w:sz w:val="22"/>
        </w:rPr>
        <w:t xml:space="preserve">（八） 企业的重要股东或者实际控制人，其持有股份或者控制企业的情况发生较大变化； </w:t>
      </w:r>
    </w:p>
    <w:p>
      <w:pPr>
        <w:spacing w:before="120" w:after="120" w:line="288" w:lineRule="auto"/>
        <w:ind w:left="0" w:firstLine="420"/>
        <w:jc w:val="left"/>
      </w:pPr>
      <w:r>
        <w:rPr>
          <w:rFonts w:eastAsia="等线" w:ascii="Arial" w:cs="Arial" w:hAnsi="Arial"/>
          <w:sz w:val="22"/>
        </w:rPr>
        <w:t xml:space="preserve">（九） 企业减资、合并、分立、解散及申请破产的决定； </w:t>
      </w:r>
    </w:p>
    <w:p>
      <w:pPr>
        <w:spacing w:before="120" w:after="120" w:line="288" w:lineRule="auto"/>
        <w:ind w:left="0" w:firstLine="420"/>
        <w:jc w:val="left"/>
      </w:pPr>
      <w:r>
        <w:rPr>
          <w:rFonts w:eastAsia="等线" w:ascii="Arial" w:cs="Arial" w:hAnsi="Arial"/>
          <w:sz w:val="22"/>
        </w:rPr>
        <w:t xml:space="preserve">（十） 涉及企业的重大诉讼，股东会/股东大会、董事会决议被依法撤销或者宣告无效； </w:t>
      </w:r>
    </w:p>
    <w:p>
      <w:pPr>
        <w:spacing w:before="120" w:after="120" w:line="288" w:lineRule="auto"/>
        <w:ind w:left="0" w:firstLine="420"/>
        <w:jc w:val="left"/>
      </w:pPr>
      <w:r>
        <w:rPr>
          <w:rFonts w:eastAsia="等线" w:ascii="Arial" w:cs="Arial" w:hAnsi="Arial"/>
          <w:sz w:val="22"/>
        </w:rPr>
        <w:t xml:space="preserve">（十一） 企业涉嫌犯罪被司法机关立案调查，企业董事、监事、高级管理人员涉嫌违法犯罪被司法机关调查或采取强制措施； </w:t>
      </w:r>
    </w:p>
    <w:p>
      <w:pPr>
        <w:spacing w:before="120" w:after="120" w:line="288" w:lineRule="auto"/>
        <w:ind w:left="0" w:firstLine="420"/>
        <w:jc w:val="left"/>
      </w:pPr>
      <w:r>
        <w:rPr>
          <w:rFonts w:eastAsia="等线" w:ascii="Arial" w:cs="Arial" w:hAnsi="Arial"/>
          <w:sz w:val="22"/>
        </w:rPr>
        <w:t xml:space="preserve">（十二） 企业分配股利或者增资的计划； </w:t>
      </w:r>
    </w:p>
    <w:p>
      <w:pPr>
        <w:spacing w:before="120" w:after="120" w:line="288" w:lineRule="auto"/>
        <w:ind w:left="0" w:firstLine="420"/>
        <w:jc w:val="left"/>
      </w:pPr>
      <w:r>
        <w:rPr>
          <w:rFonts w:eastAsia="等线" w:ascii="Arial" w:cs="Arial" w:hAnsi="Arial"/>
          <w:sz w:val="22"/>
        </w:rPr>
        <w:t xml:space="preserve">（十三） 企业股权结构的重大变化； </w:t>
      </w:r>
    </w:p>
    <w:p>
      <w:pPr>
        <w:spacing w:before="120" w:after="120" w:line="288" w:lineRule="auto"/>
        <w:ind w:left="0" w:firstLine="420"/>
        <w:jc w:val="left"/>
      </w:pPr>
      <w:r>
        <w:rPr>
          <w:rFonts w:eastAsia="等线" w:ascii="Arial" w:cs="Arial" w:hAnsi="Arial"/>
          <w:sz w:val="22"/>
        </w:rPr>
        <w:t xml:space="preserve">（十四） 企业债务担保的重大变更； </w:t>
      </w:r>
    </w:p>
    <w:p>
      <w:pPr>
        <w:spacing w:before="120" w:after="120" w:line="288" w:lineRule="auto"/>
        <w:ind w:left="0" w:firstLine="420"/>
        <w:jc w:val="left"/>
      </w:pPr>
      <w:r>
        <w:rPr>
          <w:rFonts w:eastAsia="等线" w:ascii="Arial" w:cs="Arial" w:hAnsi="Arial"/>
          <w:sz w:val="22"/>
        </w:rPr>
        <w:t>（十五） 企业营业用主要资产的抵押、出售或者报废一次超过该企业总资产的百分之五十；</w:t>
      </w:r>
    </w:p>
    <w:p>
      <w:pPr>
        <w:spacing w:before="120" w:after="120" w:line="288" w:lineRule="auto"/>
        <w:ind w:left="0" w:firstLine="420"/>
        <w:jc w:val="left"/>
      </w:pPr>
      <w:r>
        <w:rPr>
          <w:rFonts w:eastAsia="等线" w:ascii="Arial" w:cs="Arial" w:hAnsi="Arial"/>
          <w:sz w:val="22"/>
        </w:rPr>
        <w:t>（十六） 企业的董事、监事、高级管理人员的行为可能依法承担重大损害赔偿责任；</w:t>
      </w:r>
    </w:p>
    <w:p>
      <w:pPr>
        <w:spacing w:before="120" w:after="120" w:line="288" w:lineRule="auto"/>
        <w:ind w:left="0" w:firstLine="420"/>
        <w:jc w:val="left"/>
      </w:pPr>
      <w:r>
        <w:rPr>
          <w:rFonts w:eastAsia="等线" w:ascii="Arial" w:cs="Arial" w:hAnsi="Arial"/>
          <w:sz w:val="22"/>
        </w:rPr>
        <w:t xml:space="preserve">（十七） 上市公司拟收购企业的有关方案； </w:t>
      </w:r>
    </w:p>
    <w:p>
      <w:pPr>
        <w:spacing w:before="120" w:after="120" w:line="288" w:lineRule="auto"/>
        <w:ind w:left="0" w:firstLine="420"/>
        <w:jc w:val="left"/>
      </w:pPr>
      <w:r>
        <w:rPr>
          <w:rFonts w:eastAsia="等线" w:ascii="Arial" w:cs="Arial" w:hAnsi="Arial"/>
          <w:sz w:val="22"/>
        </w:rPr>
        <w:t>（十八） 法律法规及有关监管机构认定的其他重要信息。</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本制度所称内幕信息知情人是指内幕信息公开前直接或间接获取内幕信息的单位及个人，包括但不限于：</w:t>
      </w:r>
    </w:p>
    <w:p>
      <w:pPr>
        <w:spacing w:before="120" w:after="120" w:line="288" w:lineRule="auto"/>
        <w:ind w:left="0" w:firstLine="420"/>
        <w:jc w:val="left"/>
      </w:pPr>
      <w:r>
        <w:rPr>
          <w:rFonts w:eastAsia="等线" w:ascii="Arial" w:cs="Arial" w:hAnsi="Arial"/>
          <w:sz w:val="22"/>
        </w:rPr>
        <w:t>（一） 公司董事、监事、高级管理人员；</w:t>
      </w:r>
    </w:p>
    <w:p>
      <w:pPr>
        <w:spacing w:before="120" w:after="120" w:line="288" w:lineRule="auto"/>
        <w:ind w:left="0" w:firstLine="420"/>
        <w:jc w:val="left"/>
      </w:pPr>
      <w:r>
        <w:rPr>
          <w:rFonts w:eastAsia="等线" w:ascii="Arial" w:cs="Arial" w:hAnsi="Arial"/>
          <w:sz w:val="22"/>
        </w:rPr>
        <w:t>（二） 持有公司5%以上股份的股东及其董事、监事、高级管理人员，公司的实际控制人及其董事、监事、高级管理人员；</w:t>
      </w:r>
    </w:p>
    <w:p>
      <w:pPr>
        <w:spacing w:before="120" w:after="120" w:line="288" w:lineRule="auto"/>
        <w:ind w:left="0" w:firstLine="420"/>
        <w:jc w:val="left"/>
      </w:pPr>
      <w:r>
        <w:rPr>
          <w:rFonts w:eastAsia="等线" w:ascii="Arial" w:cs="Arial" w:hAnsi="Arial"/>
          <w:sz w:val="22"/>
        </w:rPr>
        <w:t>（三） 公司控股子公司及公司能够对其实施重大影响的参股公司及其董事、监事、高级管理人员；</w:t>
      </w:r>
    </w:p>
    <w:p>
      <w:pPr>
        <w:spacing w:before="120" w:after="120" w:line="288" w:lineRule="auto"/>
        <w:ind w:left="0" w:firstLine="420"/>
        <w:jc w:val="left"/>
      </w:pPr>
      <w:r>
        <w:rPr>
          <w:rFonts w:eastAsia="等线" w:ascii="Arial" w:cs="Arial" w:hAnsi="Arial"/>
          <w:sz w:val="22"/>
        </w:rPr>
        <w:t>（四） 由于所任公司职务可以获取有关内幕信息的人员；</w:t>
      </w:r>
    </w:p>
    <w:p>
      <w:pPr>
        <w:spacing w:before="120" w:after="120" w:line="288" w:lineRule="auto"/>
        <w:ind w:left="0" w:firstLine="420"/>
        <w:jc w:val="left"/>
      </w:pPr>
      <w:r>
        <w:rPr>
          <w:rFonts w:eastAsia="等线" w:ascii="Arial" w:cs="Arial" w:hAnsi="Arial"/>
          <w:sz w:val="22"/>
        </w:rPr>
        <w:t>（五） 上述规定的自然人的配偶、子女和父母；</w:t>
      </w:r>
    </w:p>
    <w:p>
      <w:pPr>
        <w:spacing w:before="120" w:after="120" w:line="288" w:lineRule="auto"/>
        <w:ind w:left="0" w:firstLine="420"/>
        <w:jc w:val="left"/>
      </w:pPr>
      <w:r>
        <w:rPr>
          <w:rFonts w:eastAsia="等线" w:ascii="Arial" w:cs="Arial" w:hAnsi="Arial"/>
          <w:sz w:val="22"/>
        </w:rPr>
        <w:t>（六） 法律法规及有关监管机构规定的其他人。</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公司应当遵循守法诚信、审慎自律、责任明晰的原则，针对投资、研究等可能涉及内幕交易的活动进行全面防控，重点防范利用内幕信息进行投资决策和交易的行为。</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内幕信息知情人对其知晓的内幕信息负有保密的责任，在内幕信息依法披露前，不得擅自以任何形式对外泄露、报道、报送。</w:t>
      </w:r>
    </w:p>
    <w:p>
      <w:pPr>
        <w:spacing w:before="120" w:after="120" w:line="288" w:lineRule="auto"/>
        <w:ind w:left="0" w:firstLine="420"/>
        <w:jc w:val="left"/>
      </w:pPr>
      <w:r>
        <w:rPr>
          <w:rFonts w:eastAsia="等线" w:ascii="Arial" w:cs="Arial" w:hAnsi="Arial"/>
          <w:sz w:val="22"/>
        </w:rPr>
        <w:t>公司对内幕信息涉及的企业进行投资应遵守法律法规及有关自律规则的规定，不得违反法律规定利用内幕信息作出投资决策或进行交易，严禁利用内幕信息作为投资依据，不得进行任何形式的利益输送。</w:t>
      </w:r>
    </w:p>
    <w:p>
      <w:pPr>
        <w:spacing w:before="120" w:after="120" w:line="288" w:lineRule="auto"/>
        <w:ind w:left="0" w:firstLine="420"/>
        <w:jc w:val="left"/>
      </w:pPr>
      <w:r>
        <w:rPr>
          <w:rFonts w:eastAsia="等线" w:ascii="Arial" w:cs="Arial" w:hAnsi="Arial"/>
          <w:sz w:val="22"/>
        </w:rPr>
        <w:t>内幕信息知情人不得利用内幕信息为本人、亲属或他人谋取不正当利益，不得进行任何形式的利益输送。</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在内幕信息依法公开披露前，公司应当填写内幕信息知情人档案，及时记录商议筹划、论证咨询、合同订立等阶段及报告、传递、编制、决议、披露等环节的内幕信息知情人名单，及其知悉内幕信息的时间、地点、依据、方式、内容等信息，并采取与内幕信息知情人签署保密协议、发送禁止内幕交易告知书等必要方式将保密义务和责任告知有关人员。</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内幕信息知情人应自获悉内幕信息之日起填写《内幕信息知情人登记表》(详见附件1)，并于5个工作日内交公司合规风控部备案。合规风控部有权要求内幕信息知情人提供或补充其它有关信息。</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公司董事、监事、高级管理人员及各职能部门应当积极配合合规风控部做好内幕信息知情人登记备案工作，及时告知合规风控部内幕信息知情人情况以及相关内幕信息知情人的变更情况。</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内幕信息知情人档案自记录（含补充完善）之日起至少保存10年。内幕信息知情人登记备案的内容，包括但不限于内幕信息知情人的姓名、职务、身份证号、工作单位、知悉的内幕信息、知悉的途径及方式、知悉的时间等。</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公司业务人员应主动参与公司组织的相关合规培训，明确知晓法律法规、自律规则及公司制度对内幕人和内幕信息的规定，并能够在履职时有效识别内幕人和内幕信息，并在遇到问题或无法认定时，主动向公司合规风控部问询。</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合规风控部应将内幕信息与交易检查列入年度检查内容，定期或不定期地进行检查，检查主要内容包括：</w:t>
      </w:r>
    </w:p>
    <w:p>
      <w:pPr>
        <w:spacing w:before="120" w:after="120" w:line="288" w:lineRule="auto"/>
        <w:ind w:left="0" w:firstLine="420"/>
        <w:jc w:val="left"/>
      </w:pPr>
      <w:r>
        <w:rPr>
          <w:rFonts w:eastAsia="等线" w:ascii="Arial" w:cs="Arial" w:hAnsi="Arial"/>
          <w:sz w:val="22"/>
        </w:rPr>
        <w:t>（一） 相关部门及人员对内幕交易防控各项制度及流程的实际执行情况；</w:t>
      </w:r>
    </w:p>
    <w:p>
      <w:pPr>
        <w:spacing w:before="120" w:after="120" w:line="288" w:lineRule="auto"/>
        <w:ind w:left="0" w:firstLine="420"/>
        <w:jc w:val="left"/>
      </w:pPr>
      <w:r>
        <w:rPr>
          <w:rFonts w:eastAsia="等线" w:ascii="Arial" w:cs="Arial" w:hAnsi="Arial"/>
          <w:sz w:val="22"/>
        </w:rPr>
        <w:t>（二） 公司的投研工作是否遵循了应有的合规管理程序，投研业务文件中是否含有内幕信息，投资决策和投资建议是否以内幕信息为依据；</w:t>
      </w:r>
    </w:p>
    <w:p>
      <w:pPr>
        <w:spacing w:before="120" w:after="120" w:line="288" w:lineRule="auto"/>
        <w:ind w:left="0" w:firstLine="420"/>
        <w:jc w:val="left"/>
      </w:pPr>
      <w:r>
        <w:rPr>
          <w:rFonts w:eastAsia="等线" w:ascii="Arial" w:cs="Arial" w:hAnsi="Arial"/>
          <w:sz w:val="22"/>
        </w:rPr>
        <w:t>（三） 公司业务人员是否通过正式或非正式的书面文件、电子文档或固定电话、微信、QQ等通讯工具讨论、传递内幕信息。</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检查中如发现问题，应立即报告公司合规风控部负责人，经批准后，可实行进一步内部调查。在内部调查过程中有关人员应注意信息保密。</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公司建立内幕交易防控责任追究机制，对未按规定履行内幕信息的识别、报告、处理、检查等义务的，应严格追究相关人员的责任。对于发现问题，公司视情况给予处罚：</w:t>
      </w:r>
    </w:p>
    <w:p>
      <w:pPr>
        <w:spacing w:before="120" w:after="120" w:line="288" w:lineRule="auto"/>
        <w:ind w:left="0" w:firstLine="420"/>
        <w:jc w:val="left"/>
      </w:pPr>
      <w:r>
        <w:rPr>
          <w:rFonts w:eastAsia="等线" w:ascii="Arial" w:cs="Arial" w:hAnsi="Arial"/>
          <w:sz w:val="22"/>
        </w:rPr>
        <w:t>（一） 对于发现问题未造成影响的，公司将视情节予以扣除奖金、降职降薪或解除劳动合同等处罚，并将有关情况记入员工个人诚信档案，反映在员工今后履职、离职证明及工作鉴定文件中。</w:t>
      </w:r>
    </w:p>
    <w:p>
      <w:pPr>
        <w:spacing w:before="120" w:after="120" w:line="288" w:lineRule="auto"/>
        <w:ind w:left="0" w:firstLine="420"/>
        <w:jc w:val="left"/>
      </w:pPr>
      <w:r>
        <w:rPr>
          <w:rFonts w:eastAsia="等线" w:ascii="Arial" w:cs="Arial" w:hAnsi="Arial"/>
          <w:sz w:val="22"/>
        </w:rPr>
        <w:t>（二） 对于依法应报告监管机构或情节严重且公司认为应上报监管机构的，公司除参照第一款给予处理外，还将呈报中国证监会及其派出机构和中国证券投资基金业协会等监管和自律机构。</w:t>
      </w:r>
    </w:p>
    <w:p>
      <w:pPr>
        <w:spacing w:before="120" w:after="120" w:line="288" w:lineRule="auto"/>
        <w:ind w:left="0" w:firstLine="420"/>
        <w:jc w:val="left"/>
      </w:pPr>
      <w:r>
        <w:rPr>
          <w:rFonts w:eastAsia="等线" w:ascii="Arial" w:cs="Arial" w:hAnsi="Arial"/>
          <w:sz w:val="22"/>
        </w:rPr>
        <w:t>（三） 对于员工违反本制度规定，利用内幕信息或利用因职务之便获取的内幕信息以外的其他未公开信息从事与该信息相关的投资交易活动，或者明示、暗示他人从事相关交易活动，牟取不正当利益的，除参照第一款和第二款给予处理外，还将采取措施直至依法移送司法机关追究刑事责任。</w:t>
      </w:r>
    </w:p>
    <w:p>
      <w:pPr>
        <w:spacing w:before="120" w:after="120" w:line="288" w:lineRule="auto"/>
        <w:ind w:left="0" w:firstLine="420"/>
        <w:jc w:val="left"/>
      </w:pPr>
      <w:r>
        <w:rPr>
          <w:rFonts w:eastAsia="等线" w:ascii="Arial" w:cs="Arial" w:hAnsi="Arial"/>
          <w:sz w:val="22"/>
        </w:rPr>
        <w:t>（四） 对于员工违反本制度规定瞒报、虚报内幕信息的，致使公司在不知情的情况下使用内幕信息做为投资决策依据的，除参照第一款、第二款和第三款规定给予处理外，公司保留进一步依法律及劳动合同追究及要求经济赔偿的权利。</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公司将内幕交易防控管理纳入部门及员工个人年度绩效考核内容，作为年度绩效考核的重要依据之一。发生内幕交易案件，对部门及员工个人年度绩效考核实施一票否决，对相关责任人实施降职、降薪或辞退等措施。</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本制度所称利益冲突主要是指公司及员工在投资交易时，因其自身利益与公司在管基金或投资者利益发生冲突时，可能损害基金或投资者利益的情形，以及公司所管理不同基金（及相关投资者）之间可能产生的利益冲突。</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 xml:space="preserve"> 利益冲突防范的目标主要是：</w:t>
      </w:r>
    </w:p>
    <w:p>
      <w:pPr>
        <w:spacing w:before="120" w:after="120" w:line="288" w:lineRule="auto"/>
        <w:ind w:left="0" w:firstLine="420"/>
        <w:jc w:val="left"/>
      </w:pPr>
      <w:r>
        <w:rPr>
          <w:rFonts w:eastAsia="等线" w:ascii="Arial" w:cs="Arial" w:hAnsi="Arial"/>
          <w:sz w:val="22"/>
        </w:rPr>
        <w:t>（一） 有效防范风险，促进公司诚信、合法、有效经营，保障基金投资者利益；</w:t>
      </w:r>
    </w:p>
    <w:p>
      <w:pPr>
        <w:spacing w:before="120" w:after="120" w:line="288" w:lineRule="auto"/>
        <w:ind w:left="0" w:firstLine="420"/>
        <w:jc w:val="left"/>
      </w:pPr>
      <w:r>
        <w:rPr>
          <w:rFonts w:eastAsia="等线" w:ascii="Arial" w:cs="Arial" w:hAnsi="Arial"/>
          <w:sz w:val="22"/>
        </w:rPr>
        <w:t>（二） 引导员工主动积极避免任何可能影响公司或基金投资者利益的行为出现。</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公司及员工应坚持勤勉、谨慎、尽责原则，诚实、公正地对待不同基金及投资者，遵守投资者利益优先的原则，不得从事损害基金财产和投资者利益的行为，不得从事任何与履行职责有利益冲突的活动。</w:t>
      </w:r>
    </w:p>
    <w:p>
      <w:pPr>
        <w:spacing w:before="120" w:after="120" w:line="288" w:lineRule="auto"/>
        <w:ind w:left="0" w:firstLine="420"/>
        <w:jc w:val="left"/>
      </w:pPr>
      <w:r>
        <w:rPr>
          <w:rFonts w:eastAsia="等线" w:ascii="Arial" w:cs="Arial" w:hAnsi="Arial"/>
          <w:b w:val="true"/>
          <w:sz w:val="22"/>
        </w:rPr>
        <w:t>第十九条</w:t>
      </w:r>
      <w:r>
        <w:rPr>
          <w:rFonts w:eastAsia="等线" w:ascii="Arial" w:cs="Arial" w:hAnsi="Arial"/>
          <w:sz w:val="22"/>
        </w:rPr>
        <w:t xml:space="preserve"> 公司员工应自行申报其自身可能存在的利益冲突情形，公司合规风控部应就公司及其员工与在管基金产品、投资者可能存在的利益冲突情形进行核查，如发现可能存在利益冲突的，应及时报告。</w:t>
      </w:r>
    </w:p>
    <w:p>
      <w:pPr>
        <w:spacing w:before="120" w:after="120" w:line="288" w:lineRule="auto"/>
        <w:ind w:left="0" w:firstLine="420"/>
        <w:jc w:val="left"/>
      </w:pPr>
      <w:r>
        <w:rPr>
          <w:rFonts w:eastAsia="等线" w:ascii="Arial" w:cs="Arial" w:hAnsi="Arial"/>
          <w:sz w:val="22"/>
        </w:rPr>
        <w:t>公司员工进行直接或间接的股权投资，应报公司备案，并应遵循基金投资者利益优先和公司利益优先的原则，避免利益冲突的情况。</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公司应根据有关规定及时向投资者披露可能存在的利益冲突情形。</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公司应不断完善研究方法和投资决策流程，提高投资决策的科学性和客观性，确保公司在管各基金产品享有公平的投资决策机会，建立公平交易的制度环境。</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基金运作及退出过程中，关于可能存在的利益冲突情形，如公司旗下多支基金对同一投资对象进行投资，设立投资策略、投资范围与已有基金重合的基金，由公司在管基金退出时由旗下另一支基金受让其份额等，公司应与投资者在相应的基金合同就潜在利益冲突情形的处理方式进行约定，包括但不限于在相应基金合同中约定差异化的基金投资策略与投资决策程序，对利益冲突实行信息隔离，发生利益冲突时通过相应渠道向投资者披露等。</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公司应在投资项目备选库的基础上，根据公司不同基金产品的投资目标、投资风格、投资范围和关联交易限制等，建立不同的投资对象备选库和交易对手备选库，投资管理部（投资经理）在此基础上根据投资授权和指令构建具体的投资组合。</w:t>
      </w:r>
    </w:p>
    <w:p>
      <w:pPr>
        <w:spacing w:before="120" w:after="120" w:line="288" w:lineRule="auto"/>
        <w:ind w:left="0" w:firstLine="420"/>
        <w:jc w:val="left"/>
      </w:pPr>
      <w:r>
        <w:rPr>
          <w:rFonts w:eastAsia="等线" w:ascii="Arial" w:cs="Arial" w:hAnsi="Arial"/>
          <w:b w:val="true"/>
          <w:sz w:val="22"/>
        </w:rPr>
        <w:t>第二十四条</w:t>
      </w:r>
      <w:r>
        <w:rPr>
          <w:rFonts w:eastAsia="等线" w:ascii="Arial" w:cs="Arial" w:hAnsi="Arial"/>
          <w:sz w:val="22"/>
        </w:rPr>
        <w:t xml:space="preserve"> 公司投资决策根据投资管理制度采取审批表决制度，由投资管理部筛选后层层审核并报投资决策委员会投票表决。公司多个基金产品拟共同参与同一项目的，由投资决策委员会按比例分配并经投资者确认。如因特殊原因不按照上述原则进行分配的，应及时报总经理决策。</w:t>
      </w:r>
    </w:p>
    <w:p>
      <w:pPr>
        <w:spacing w:before="120" w:after="120" w:line="288" w:lineRule="auto"/>
        <w:ind w:left="0" w:firstLine="420"/>
        <w:jc w:val="left"/>
      </w:pPr>
      <w:r>
        <w:rPr>
          <w:rFonts w:eastAsia="等线" w:ascii="Arial" w:cs="Arial" w:hAnsi="Arial"/>
          <w:b w:val="true"/>
          <w:sz w:val="22"/>
        </w:rPr>
        <w:t>第二十五条</w:t>
      </w:r>
      <w:r>
        <w:rPr>
          <w:rFonts w:eastAsia="等线" w:ascii="Arial" w:cs="Arial" w:hAnsi="Arial"/>
          <w:sz w:val="22"/>
        </w:rPr>
        <w:t xml:space="preserve"> 公司严格禁止公司不同基金产品之间的反向交易。</w:t>
      </w:r>
    </w:p>
    <w:p>
      <w:pPr>
        <w:spacing w:before="120" w:after="120" w:line="288" w:lineRule="auto"/>
        <w:ind w:left="0" w:firstLine="420"/>
        <w:jc w:val="left"/>
      </w:pPr>
      <w:r>
        <w:rPr>
          <w:rFonts w:eastAsia="等线" w:ascii="Arial" w:cs="Arial" w:hAnsi="Arial"/>
          <w:b w:val="true"/>
          <w:sz w:val="22"/>
        </w:rPr>
        <w:t>第二十六条</w:t>
      </w:r>
      <w:r>
        <w:rPr>
          <w:rFonts w:eastAsia="等线" w:ascii="Arial" w:cs="Arial" w:hAnsi="Arial"/>
          <w:sz w:val="22"/>
        </w:rPr>
        <w:t xml:space="preserve"> 公司不同基金产品投资经理之间的投资进展、项目损益等重大非公开投资信息应分别管理，并采取保密措施。</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公司合规风控部负责公司交易行为的日常监控和分析评估，记录异常交易行为及有关评估结果，并对公司内幕信息、利益冲突情形进行监督。对发现的涉嫌违反本制度的行为，合规风控部应及时向风险控制委员会或总经理汇报，并提出可行的控制措施。</w:t>
      </w:r>
    </w:p>
    <w:p>
      <w:pPr>
        <w:spacing w:before="120" w:after="120" w:line="288" w:lineRule="auto"/>
        <w:ind w:left="0" w:firstLine="420"/>
        <w:jc w:val="left"/>
      </w:pPr>
      <w:r>
        <w:rPr>
          <w:rFonts w:eastAsia="等线" w:ascii="Arial" w:cs="Arial" w:hAnsi="Arial"/>
          <w:sz w:val="22"/>
        </w:rPr>
        <w:t>如果发现交易管理制度存在设计缺陷或执行缺陷的，应重新核查公司投资决策和交易执行环节的内部控制，针对潜在问题完善交易管理制度。</w:t>
      </w:r>
    </w:p>
    <w:p>
      <w:pPr>
        <w:spacing w:before="120" w:after="120" w:line="288" w:lineRule="auto"/>
        <w:ind w:left="0" w:firstLine="420"/>
        <w:jc w:val="left"/>
      </w:pPr>
      <w:r>
        <w:rPr>
          <w:rFonts w:eastAsia="等线" w:ascii="Arial" w:cs="Arial" w:hAnsi="Arial"/>
          <w:b w:val="true"/>
          <w:sz w:val="22"/>
        </w:rPr>
        <w:t>第二十八条</w:t>
      </w:r>
      <w:r>
        <w:rPr>
          <w:rFonts w:eastAsia="等线" w:ascii="Arial" w:cs="Arial" w:hAnsi="Arial"/>
          <w:sz w:val="22"/>
        </w:rPr>
        <w:t xml:space="preserve"> 公司各部门应通力合作，建立并持续完善有关管理制度与业务流程，有效落实内幕交易和利益冲突内部防控的各项措施。</w:t>
      </w:r>
    </w:p>
    <w:p>
      <w:pPr>
        <w:spacing w:before="120" w:after="120" w:line="288" w:lineRule="auto"/>
        <w:ind w:left="0" w:firstLine="420"/>
        <w:jc w:val="left"/>
      </w:pPr>
      <w:r>
        <w:rPr>
          <w:rFonts w:eastAsia="等线" w:ascii="Arial" w:cs="Arial" w:hAnsi="Arial"/>
          <w:b w:val="true"/>
          <w:sz w:val="22"/>
        </w:rPr>
        <w:t>第二十九条</w:t>
      </w:r>
      <w:r>
        <w:rPr>
          <w:rFonts w:eastAsia="等线" w:ascii="Arial" w:cs="Arial" w:hAnsi="Arial"/>
          <w:sz w:val="22"/>
        </w:rPr>
        <w:t xml:space="preserve"> 公司合规部门应加强合规培训，树立并持续提升员工的合规意识。其中有关内幕交易和利益冲突防范的培训需做到：</w:t>
      </w:r>
    </w:p>
    <w:p>
      <w:pPr>
        <w:numPr>
          <w:numId w:val="6"/>
        </w:numPr>
        <w:spacing w:before="120" w:after="120" w:line="288" w:lineRule="auto"/>
        <w:ind w:left="453"/>
        <w:jc w:val="left"/>
      </w:pPr>
      <w:r>
        <w:rPr>
          <w:rFonts w:eastAsia="等线" w:ascii="Arial" w:cs="Arial" w:hAnsi="Arial"/>
          <w:sz w:val="22"/>
        </w:rPr>
        <w:t>列入新员工培训内容；</w:t>
      </w:r>
    </w:p>
    <w:p>
      <w:pPr>
        <w:numPr>
          <w:numId w:val="7"/>
        </w:numPr>
        <w:spacing w:before="120" w:after="120" w:line="288" w:lineRule="auto"/>
        <w:ind w:left="453"/>
        <w:jc w:val="left"/>
      </w:pPr>
      <w:r>
        <w:rPr>
          <w:rFonts w:eastAsia="等线" w:ascii="Arial" w:cs="Arial" w:hAnsi="Arial"/>
          <w:sz w:val="22"/>
        </w:rPr>
        <w:t>公司全体业务人员每年至少培训一次。</w:t>
      </w:r>
    </w:p>
    <w:p>
      <w:pPr>
        <w:spacing w:before="120" w:after="120" w:line="288" w:lineRule="auto"/>
        <w:ind w:left="0" w:firstLine="420"/>
        <w:jc w:val="left"/>
      </w:pPr>
      <w:r>
        <w:rPr>
          <w:rFonts w:eastAsia="等线" w:ascii="Arial" w:cs="Arial" w:hAnsi="Arial"/>
          <w:b w:val="true"/>
          <w:sz w:val="22"/>
        </w:rPr>
        <w:t xml:space="preserve">第三十条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第三十一条 </w:t>
      </w:r>
      <w:r>
        <w:rPr>
          <w:rFonts w:eastAsia="等线" w:ascii="Arial" w:cs="Arial" w:hAnsi="Arial"/>
          <w:sz w:val="22"/>
        </w:rPr>
        <w:t>本制度由合规风控部负责解释和修订，经董事审议批准后自发布之日起生效施行。</w:t>
      </w:r>
    </w:p>
    <w:p>
      <w:pPr>
        <w:spacing w:before="120" w:after="120" w:line="288" w:lineRule="auto"/>
        <w:ind w:left="0" w:firstLine="420"/>
        <w:jc w:val="left"/>
      </w:pPr>
      <w:r>
        <w:rPr>
          <w:rFonts w:eastAsia="等线" w:ascii="Arial" w:cs="Arial" w:hAnsi="Arial"/>
          <w:b w:val="true"/>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7" w:id="17"/>
      <w:r>
        <w:rPr>
          <w:rFonts w:eastAsia="等线" w:ascii="Arial" w:cs="Arial" w:hAnsi="Arial"/>
          <w:b w:val="true"/>
          <w:sz w:val="30"/>
        </w:rPr>
        <w:t>第五节 合格投资者风险揭示制度</w:t>
      </w:r>
      <w:bookmarkEnd w:id="17"/>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 xml:space="preserve">为规范公司投资者适当性管理工作，保护投资者合法权益，根据《中华人民共和国证券法》、《私募基金管理暂行条例》和《私募投资基金监督管理暂行办法》及其他相关业务规 则，制定本制度。 </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公司私募投资基金的合格投资者风险揭示制度应当遵循真实、准确、及时和完整的原则。</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公司应当按照中国基金业协会的规定以及基金合同、公司章程或者合伙协议（以下统称基金合同）的约定向合格投资者进行风险揭示。</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基金在投资运作过程中可能面临各种风险，既包括市场风险，也包括基金自身的管理风险、技术风险和合规风险等。</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基金在运营过程中，一般存在以下风险：</w:t>
      </w:r>
    </w:p>
    <w:p>
      <w:pPr>
        <w:spacing w:before="120" w:after="120" w:line="288" w:lineRule="auto"/>
        <w:ind w:left="0" w:firstLine="420"/>
        <w:jc w:val="left"/>
      </w:pPr>
      <w:r>
        <w:rPr>
          <w:rFonts w:eastAsia="等线" w:ascii="Arial" w:cs="Arial" w:hAnsi="Arial"/>
          <w:sz w:val="22"/>
        </w:rPr>
        <w:t>（一） 资金损失风险。基金管理人依照恪尽职守、诚实信用、谨慎勤勉的原则管理和运用基金财产，但不保证基金财产中的认购资金本金不受损失，也不保证一定盈利及最低收益。</w:t>
      </w:r>
    </w:p>
    <w:p>
      <w:pPr>
        <w:spacing w:before="120" w:after="120" w:line="288" w:lineRule="auto"/>
        <w:ind w:left="0" w:firstLine="420"/>
        <w:jc w:val="left"/>
      </w:pPr>
      <w:r>
        <w:rPr>
          <w:rFonts w:eastAsia="等线" w:ascii="Arial" w:cs="Arial" w:hAnsi="Arial"/>
          <w:sz w:val="22"/>
        </w:rPr>
        <w:t>（二） 基金运营风险。基金管理人依据基金合同约定管理和运用基金财产所产生的风险，由基金财产及投资者承担。投资者应充分知晓投资运营的相关风险，其风险应由投资者自担。</w:t>
      </w:r>
    </w:p>
    <w:p>
      <w:pPr>
        <w:spacing w:before="120" w:after="120" w:line="288" w:lineRule="auto"/>
        <w:ind w:left="0" w:firstLine="420"/>
        <w:jc w:val="left"/>
      </w:pPr>
      <w:r>
        <w:rPr>
          <w:rFonts w:eastAsia="等线" w:ascii="Arial" w:cs="Arial" w:hAnsi="Arial"/>
          <w:sz w:val="22"/>
        </w:rPr>
        <w:t xml:space="preserve">（三） 流动性风险。基金预计存续期限为基金成立之日起至基金结束并清算完毕为止，在基金存续期内，投资者可能面临资金不能退出带来的流动性风险。根据实际投资运作情况，基金可能提前结束或延期结束，投资者可能因此面临委托资金不能按期退出等风险。 </w:t>
      </w:r>
    </w:p>
    <w:p>
      <w:pPr>
        <w:spacing w:before="120" w:after="120" w:line="288" w:lineRule="auto"/>
        <w:ind w:left="0" w:firstLine="420"/>
        <w:jc w:val="left"/>
      </w:pPr>
      <w:r>
        <w:rPr>
          <w:rFonts w:eastAsia="等线" w:ascii="Arial" w:cs="Arial" w:hAnsi="Arial"/>
          <w:sz w:val="22"/>
        </w:rPr>
        <w:t>（四） 募集失败风险。基金的成立需符合相关法律法规的规定，基金可能存在不能满足成立条件从而无法成立的风险。</w:t>
      </w:r>
    </w:p>
    <w:p>
      <w:pPr>
        <w:spacing w:before="120" w:after="120" w:line="288" w:lineRule="auto"/>
        <w:ind w:left="0" w:firstLine="420"/>
        <w:jc w:val="left"/>
      </w:pPr>
      <w:r>
        <w:rPr>
          <w:rFonts w:eastAsia="等线" w:ascii="Arial" w:cs="Arial" w:hAnsi="Arial"/>
          <w:sz w:val="22"/>
        </w:rPr>
        <w:t>（五） 投资标的风险（适用于股权类）。基金投资标的的价值取决于投资对象的经营状况，原股东对所投资企业的管理和运营，相关市场宏观调控政策、财政税收政策、产业政策、法律法规、经济周期的变化以及区域市场竞争格局的变化等都可能影响所投资企业经营状况，进而影响基金投资标的的价值。</w:t>
      </w:r>
    </w:p>
    <w:p>
      <w:pPr>
        <w:spacing w:before="120" w:after="120" w:line="288" w:lineRule="auto"/>
        <w:ind w:left="0" w:firstLine="420"/>
        <w:jc w:val="left"/>
      </w:pPr>
      <w:r>
        <w:rPr>
          <w:rFonts w:eastAsia="等线" w:ascii="Arial" w:cs="Arial" w:hAnsi="Arial"/>
          <w:sz w:val="22"/>
        </w:rPr>
        <w:t>（六） 税收风险。基金所适用的税收征管法律法规可能会由于国家相关税收政策调整而发生变化，投资者收益也可能因相关税收政策调整而受到影响。</w:t>
      </w:r>
    </w:p>
    <w:p>
      <w:pPr>
        <w:spacing w:before="120" w:after="120" w:line="288" w:lineRule="auto"/>
        <w:ind w:left="0" w:firstLine="420"/>
        <w:jc w:val="left"/>
      </w:pPr>
      <w:r>
        <w:rPr>
          <w:rFonts w:eastAsia="等线" w:ascii="Arial" w:cs="Arial" w:hAnsi="Arial"/>
          <w:sz w:val="22"/>
        </w:rPr>
        <w:t>（七） 其他风险。包括但不限于法律与政策风险、发生不可抗力事件的风险、技术风险和操作风险等。</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在投资者签署基金合同之前，公司募集人员应向投资者重点揭示私募基金相关风险；了解投资者的风险偏好、风险认知能力和承受能力；应向投资者说明有关法律法规，说明投资冷静期、回访确认的制度安排以及投资者的权利，并与投资者签署《风险揭示书》（详见附件1）。</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公司须向投资者声明，中国证券投资基金业协会为私募基金管理人和私募基金办理登记备案不构成对私募基金管理人投资能力、持续合规情况的认可；不作为对基金财产安全的保证。</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风险揭示书的内容包括但不限于：</w:t>
      </w:r>
    </w:p>
    <w:p>
      <w:pPr>
        <w:spacing w:before="120" w:after="120" w:line="288" w:lineRule="auto"/>
        <w:ind w:left="0" w:firstLine="420"/>
        <w:jc w:val="left"/>
      </w:pPr>
      <w:r>
        <w:rPr>
          <w:rFonts w:eastAsia="等线" w:ascii="Arial" w:cs="Arial" w:hAnsi="Arial"/>
          <w:sz w:val="22"/>
        </w:rPr>
        <w:t>（一） 私募基金的特殊风险，包括基金合同与中国基金业协会合同指引不一致所涉风险、基金未托管所涉风险、基金委托募集所涉风险、外包事项所涉风险、聘请投资顾问所涉风险、未在中国基金业协会履行登记备案手续所涉风险等；</w:t>
      </w:r>
    </w:p>
    <w:p>
      <w:pPr>
        <w:spacing w:before="120" w:after="120" w:line="288" w:lineRule="auto"/>
        <w:ind w:left="0" w:firstLine="420"/>
        <w:jc w:val="left"/>
      </w:pPr>
      <w:r>
        <w:rPr>
          <w:rFonts w:eastAsia="等线" w:ascii="Arial" w:cs="Arial" w:hAnsi="Arial"/>
          <w:sz w:val="22"/>
        </w:rPr>
        <w:t>（二） 私募基金投资运作中面临的一般风险，包括资金损失风险、基金运营风险、流动性风险、募集失败风险、投资标的的风险、税收风险等；</w:t>
      </w:r>
    </w:p>
    <w:p>
      <w:pPr>
        <w:spacing w:before="120" w:after="120" w:line="288" w:lineRule="auto"/>
        <w:ind w:left="0" w:firstLine="420"/>
        <w:jc w:val="left"/>
      </w:pPr>
      <w:r>
        <w:rPr>
          <w:rFonts w:eastAsia="等线" w:ascii="Arial" w:cs="Arial" w:hAnsi="Arial"/>
          <w:sz w:val="22"/>
        </w:rPr>
        <w:t>（三） 投资者对基金合同中投资者权益相关重要条款的逐项确认，包括当事人权利义务、费用及税收、纠纷解决方式等。</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第九条</w:t>
      </w:r>
      <w:r>
        <w:rPr>
          <w:rFonts w:eastAsia="等线" w:ascii="Arial" w:cs="Arial" w:hAnsi="Arial"/>
          <w:sz w:val="22"/>
        </w:rPr>
        <w:t xml:space="preserve"> 公司可对参与的投资者设置准入条件，并确定是否为合格投资者。投资者准入条件包括但不限于财务状况、证券投资知识水平、投资经验、风险承受能力等方面的要求。法律、行政法规、规章制度对投资者准入条件另有规定的，从其规定。    </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公司作为基金管理人承诺以恪尽职守、诚实信用、谨慎勤勉的原则管理和运用基金财产，但不保证基金一定盈利，也不保证最低收益。基金的过往业绩及其净值高低并不预示其未来业绩表现。公司提醒投资人基金投资的“买者自负”原则，在做出投资决策后，基金运营状况与基金净值变化引致的投资风险，由投资人自行负担。</w:t>
      </w:r>
    </w:p>
    <w:p>
      <w:pPr>
        <w:spacing w:before="120" w:after="120" w:line="288" w:lineRule="auto"/>
        <w:ind w:left="0" w:firstLine="420"/>
        <w:jc w:val="left"/>
      </w:pPr>
      <w:r>
        <w:rPr>
          <w:rFonts w:eastAsia="等线" w:ascii="Arial" w:cs="Arial" w:hAnsi="Arial"/>
          <w:b w:val="true"/>
          <w:sz w:val="22"/>
        </w:rPr>
        <w:t>第</w:t>
      </w:r>
      <w:r>
        <w:rPr>
          <w:rFonts w:eastAsia="等线" w:ascii="Arial" w:cs="Arial" w:hAnsi="Arial"/>
          <w:sz w:val="22"/>
        </w:rPr>
        <w:t>投资人认真阅读《基金合同》、《招募说明书》等基金法律文件，了解基金的风险收益特征的基础上，并根据自身的投资目的、投资期限、投资经验、资产状况等购买和投资人的风险承受能力相适应的基金产品。</w:t>
      </w:r>
    </w:p>
    <w:p>
      <w:pPr>
        <w:spacing w:before="120" w:after="120" w:line="288" w:lineRule="auto"/>
        <w:ind w:left="0" w:firstLine="420"/>
        <w:jc w:val="left"/>
      </w:pPr>
      <w:r>
        <w:rPr>
          <w:rFonts w:eastAsia="等线" w:ascii="Arial" w:cs="Arial" w:hAnsi="Arial"/>
          <w:sz w:val="22"/>
        </w:rPr>
        <w:t xml:space="preserve">投资者要求公司提供产品或服务，公司认为该产品或服务超出投资者的风险承受能力的，应当向投资者警示风险。    </w:t>
      </w:r>
    </w:p>
    <w:p>
      <w:pPr>
        <w:spacing w:before="120" w:after="120" w:line="288" w:lineRule="auto"/>
        <w:ind w:left="0" w:firstLine="420"/>
        <w:jc w:val="left"/>
      </w:pPr>
      <w:r>
        <w:rPr>
          <w:rFonts w:eastAsia="等线" w:ascii="Arial" w:cs="Arial" w:hAnsi="Arial"/>
          <w:sz w:val="22"/>
        </w:rPr>
        <w:t xml:space="preserve">对于不符合法律、行政法规、规章或公司业务规则规定的产品或服务准入条件的投资者，公司应当拒绝为其提供相应产品或服务。   </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本制度依据现行有效的法律、法规的有关规定而制定，公司将适时根据有关法律、法规的要求和公司业务的发展作进一步的调整和完善；如遇有关法律、法规作出调整与本制度不一致时，公司将依据新的法律、法规的规定执行。 </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 xml:space="preserve">本制度由合规风控部负责解释和修订，经董事审议批准后自发布之日起生效施行。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8" w:id="18"/>
      <w:r>
        <w:rPr>
          <w:rFonts w:eastAsia="等线" w:ascii="Arial" w:cs="Arial" w:hAnsi="Arial"/>
          <w:b w:val="true"/>
          <w:sz w:val="30"/>
        </w:rPr>
        <w:t>第六节 合格投资者内部审核流程及相关制度</w:t>
      </w:r>
      <w:bookmarkEnd w:id="1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公司投资者适当性管理工作，保护投资者的合法权益，根据《私募投资基金监督管理暂行办法》、《私募投资基金募集行为管理办法》、《私募投资基金管理人内部控制指引》、《基金募集机构投资者适当性管理实施指引（试行）》等有关法律、法规的相关规定，结合公司实际情况，特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 xml:space="preserve">公司向投资者提供的产品或相关服务,适用本制度、本公司其他业务规则及相关行业自律组织有关投资者适当性管理的规定。 </w:t>
      </w:r>
    </w:p>
    <w:p>
      <w:pPr>
        <w:spacing w:before="120" w:after="120" w:line="288" w:lineRule="auto"/>
        <w:ind w:left="0" w:firstLine="420"/>
        <w:jc w:val="left"/>
      </w:pPr>
      <w:r>
        <w:rPr>
          <w:rFonts w:eastAsia="等线" w:ascii="Arial" w:cs="Arial" w:hAnsi="Arial"/>
          <w:sz w:val="22"/>
        </w:rPr>
        <w:t>本公司可按照本制度的规定，制定具体产品或服务的投资者适当性管理指引。严格投资者适当性管理，坚持面向合格投资者募集资金。</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公司投资管理部是投资者适当性管理的主要负责部门，应当确保公司仅向合格投资者募集资金并按规定向其进行风险揭示。</w:t>
      </w:r>
    </w:p>
    <w:p>
      <w:pPr>
        <w:spacing w:before="120" w:after="120" w:line="288" w:lineRule="auto"/>
        <w:ind w:left="0" w:firstLine="420"/>
        <w:jc w:val="left"/>
      </w:pPr>
      <w:r>
        <w:rPr>
          <w:rFonts w:eastAsia="等线" w:ascii="Arial" w:cs="Arial" w:hAnsi="Arial"/>
          <w:sz w:val="22"/>
        </w:rPr>
        <w:t>本制度的实施由公司合规风控部进行监督。</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投资者适当性管理包括以下内容：</w:t>
      </w:r>
    </w:p>
    <w:p>
      <w:pPr>
        <w:spacing w:before="120" w:after="120" w:line="288" w:lineRule="auto"/>
        <w:ind w:left="0" w:firstLine="420"/>
        <w:jc w:val="left"/>
      </w:pPr>
      <w:r>
        <w:rPr>
          <w:rFonts w:eastAsia="等线" w:ascii="Arial" w:cs="Arial" w:hAnsi="Arial"/>
          <w:sz w:val="22"/>
        </w:rPr>
        <w:t>(一) 了解投资者的相关情况并评估其风险承受能力；</w:t>
      </w:r>
    </w:p>
    <w:p>
      <w:pPr>
        <w:spacing w:before="120" w:after="120" w:line="288" w:lineRule="auto"/>
        <w:ind w:left="0" w:firstLine="420"/>
        <w:jc w:val="left"/>
      </w:pPr>
      <w:r>
        <w:rPr>
          <w:rFonts w:eastAsia="等线" w:ascii="Arial" w:cs="Arial" w:hAnsi="Arial"/>
          <w:sz w:val="22"/>
        </w:rPr>
        <w:t>(二) 识别、审核投资者是否为合格投资者；</w:t>
      </w:r>
    </w:p>
    <w:p>
      <w:pPr>
        <w:spacing w:before="120" w:after="120" w:line="288" w:lineRule="auto"/>
        <w:ind w:left="0" w:firstLine="420"/>
        <w:jc w:val="left"/>
      </w:pPr>
      <w:r>
        <w:rPr>
          <w:rFonts w:eastAsia="等线" w:ascii="Arial" w:cs="Arial" w:hAnsi="Arial"/>
          <w:sz w:val="22"/>
        </w:rPr>
        <w:t>(三) 向合格投资者提供与其风险承受能力相匹配的基金产品或服务，并进行持续跟踪和管理；</w:t>
      </w:r>
    </w:p>
    <w:p>
      <w:pPr>
        <w:spacing w:before="120" w:after="120" w:line="288" w:lineRule="auto"/>
        <w:ind w:left="0" w:firstLine="420"/>
        <w:jc w:val="left"/>
      </w:pPr>
      <w:r>
        <w:rPr>
          <w:rFonts w:eastAsia="等线" w:ascii="Arial" w:cs="Arial" w:hAnsi="Arial"/>
          <w:sz w:val="22"/>
        </w:rPr>
        <w:t>(四) 向合格投资者介绍产品或服务的内容、性质、特点、业务规则等，进行有针对性的投资者教育；</w:t>
      </w:r>
    </w:p>
    <w:p>
      <w:pPr>
        <w:spacing w:before="120" w:after="120" w:line="288" w:lineRule="auto"/>
        <w:ind w:left="0" w:firstLine="420"/>
        <w:jc w:val="left"/>
      </w:pPr>
      <w:r>
        <w:rPr>
          <w:rFonts w:eastAsia="等线" w:ascii="Arial" w:cs="Arial" w:hAnsi="Arial"/>
          <w:sz w:val="22"/>
        </w:rPr>
        <w:t>(五) 揭示基金产品或服务的风险，与合格投资者签署《风险揭示书》；</w:t>
      </w:r>
    </w:p>
    <w:p>
      <w:pPr>
        <w:spacing w:before="120" w:after="120" w:line="288" w:lineRule="auto"/>
        <w:ind w:left="0" w:firstLine="420"/>
        <w:jc w:val="left"/>
      </w:pPr>
      <w:r>
        <w:rPr>
          <w:rFonts w:eastAsia="等线" w:ascii="Arial" w:cs="Arial" w:hAnsi="Arial"/>
          <w:sz w:val="22"/>
        </w:rPr>
        <w:t>(六) 法律法规、自律规则及监管部门规定的其他内容。</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开展基金募集过程中，相关人员应当熟悉相关法律法规及中国证券投资基金业协会的相关行业规定，了解股权投资的风险特征，提醒投资者结合自身风险偏好确定投资目标，客观评估自身的心理和生理承受能力、风险识别能力及风险控制能力，审慎决定是否参与基金投资项目。</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私募基金的合格投资者是指具备相应风险识别能力和风险承担能力，投资于单只私募基金的金额不低于100万元且符合下列相关标准的机构和个人：</w:t>
      </w:r>
    </w:p>
    <w:p>
      <w:pPr>
        <w:spacing w:before="120" w:after="120" w:line="288" w:lineRule="auto"/>
        <w:ind w:left="0" w:firstLine="420"/>
        <w:jc w:val="left"/>
      </w:pPr>
      <w:r>
        <w:rPr>
          <w:rFonts w:eastAsia="等线" w:ascii="Arial" w:cs="Arial" w:hAnsi="Arial"/>
          <w:sz w:val="22"/>
        </w:rPr>
        <w:t>（一） 净资产不低于1000万元的单位；</w:t>
      </w:r>
    </w:p>
    <w:p>
      <w:pPr>
        <w:spacing w:before="120" w:after="120" w:line="288" w:lineRule="auto"/>
        <w:ind w:left="0" w:firstLine="420"/>
        <w:jc w:val="left"/>
      </w:pPr>
      <w:r>
        <w:rPr>
          <w:rFonts w:eastAsia="等线" w:ascii="Arial" w:cs="Arial" w:hAnsi="Arial"/>
          <w:sz w:val="22"/>
        </w:rPr>
        <w:t>（二） 金融资产不低于300万元或者最近三年个人年均收入不低于50万元的个人。</w:t>
      </w:r>
    </w:p>
    <w:p>
      <w:pPr>
        <w:spacing w:before="120" w:after="120" w:line="288" w:lineRule="auto"/>
        <w:ind w:left="0" w:firstLine="420"/>
        <w:jc w:val="left"/>
      </w:pPr>
      <w:r>
        <w:rPr>
          <w:rFonts w:eastAsia="等线" w:ascii="Arial" w:cs="Arial" w:hAnsi="Arial"/>
          <w:sz w:val="22"/>
        </w:rPr>
        <w:t>前款所称金融资产包括银行存款、股票、债券、基金份额、资产管理计划、银行理财产品、信托计划、保险产品、期货权益等。</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下列投资者视为合格投资者：</w:t>
      </w:r>
    </w:p>
    <w:p>
      <w:pPr>
        <w:spacing w:before="120" w:after="120" w:line="288" w:lineRule="auto"/>
        <w:ind w:left="0" w:firstLine="420"/>
        <w:jc w:val="left"/>
      </w:pPr>
      <w:r>
        <w:rPr>
          <w:rFonts w:eastAsia="等线" w:ascii="Arial" w:cs="Arial" w:hAnsi="Arial"/>
          <w:sz w:val="22"/>
        </w:rPr>
        <w:t>（一） 社会保障基金、企业年金等养老基金，慈善基金等社会公益基金；</w:t>
      </w:r>
    </w:p>
    <w:p>
      <w:pPr>
        <w:spacing w:before="120" w:after="120" w:line="288" w:lineRule="auto"/>
        <w:ind w:left="0" w:firstLine="420"/>
        <w:jc w:val="left"/>
      </w:pPr>
      <w:r>
        <w:rPr>
          <w:rFonts w:eastAsia="等线" w:ascii="Arial" w:cs="Arial" w:hAnsi="Arial"/>
          <w:sz w:val="22"/>
        </w:rPr>
        <w:t>（二） 依法设立并在基金业协会备案的投资计划；</w:t>
      </w:r>
    </w:p>
    <w:p>
      <w:pPr>
        <w:spacing w:before="120" w:after="120" w:line="288" w:lineRule="auto"/>
        <w:ind w:left="0" w:firstLine="420"/>
        <w:jc w:val="left"/>
      </w:pPr>
      <w:r>
        <w:rPr>
          <w:rFonts w:eastAsia="等线" w:ascii="Arial" w:cs="Arial" w:hAnsi="Arial"/>
          <w:sz w:val="22"/>
        </w:rPr>
        <w:t>（三） 投资于所管理私募基金的私募基金管理人及其从业人员；</w:t>
      </w:r>
    </w:p>
    <w:p>
      <w:pPr>
        <w:spacing w:before="120" w:after="120" w:line="288" w:lineRule="auto"/>
        <w:ind w:left="0" w:firstLine="420"/>
        <w:jc w:val="left"/>
      </w:pPr>
      <w:r>
        <w:rPr>
          <w:rFonts w:eastAsia="等线" w:ascii="Arial" w:cs="Arial" w:hAnsi="Arial"/>
          <w:sz w:val="22"/>
        </w:rPr>
        <w:t>（四） 中国证监会规定的其他投资者。</w:t>
      </w:r>
    </w:p>
    <w:p>
      <w:pPr>
        <w:spacing w:before="120" w:after="120" w:line="288" w:lineRule="auto"/>
        <w:ind w:left="0" w:firstLine="420"/>
        <w:jc w:val="left"/>
      </w:pPr>
      <w:r>
        <w:rPr>
          <w:rFonts w:eastAsia="等线" w:ascii="Arial" w:cs="Arial" w:hAnsi="Arial"/>
          <w:sz w:val="22"/>
        </w:rPr>
        <w:t>以合伙企业、契约等非法人形式，通过汇集多数投资者的资金直接或者间接投资于私募基金的，公司或者基金销售机构应当穿透核查最终投资者是否为合格投资者，并合并计算投资者人数。但是，符合本条第（一）、（二）、（四）项规定的投资者投资私募基金的，不再穿透核查最终投资者是否为合格投资者和合并计算投资者人数。</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公司应当向合格投资者募集资金，单只私募基金的投资者人数累计不得超过《证券投资基金法》、《公司法》、《合伙企业法》等法律规定的特定数量。</w:t>
      </w:r>
    </w:p>
    <w:p>
      <w:pPr>
        <w:spacing w:before="120" w:after="120" w:line="288" w:lineRule="auto"/>
        <w:ind w:left="0" w:firstLine="420"/>
        <w:jc w:val="left"/>
      </w:pPr>
      <w:r>
        <w:rPr>
          <w:rFonts w:eastAsia="等线" w:ascii="Arial" w:cs="Arial" w:hAnsi="Arial"/>
          <w:sz w:val="22"/>
        </w:rPr>
        <w:t>投资者转让基金份额的，受让人应当为合格投资者且基金份额受让后投资者人数应当符合前款规定。</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公司不得向合格投资者之外的单位和个人募集资金。</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投资管理部和合规风控部应当切实履行投资者合格性管理职责，了解投资者的身份、财务状况、投资经验等相关信息，评估投资者的风险承受能力和风险识别能力，有针对性地开展风险揭示、投资者知识普及、投资者服务等工作。</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在向投资者推介私募基金之前，公司应当采取问卷调查等方式履行特定对象确定程序，以对投资者风险识别能力和风险承担能力进行评估，由投资者以书面形式承诺其符合合格投资者标准。</w:t>
      </w:r>
    </w:p>
    <w:p>
      <w:pPr>
        <w:spacing w:before="120" w:after="120" w:line="288" w:lineRule="auto"/>
        <w:ind w:left="0" w:firstLine="420"/>
        <w:jc w:val="left"/>
      </w:pPr>
      <w:r>
        <w:rPr>
          <w:rFonts w:eastAsia="等线" w:ascii="Arial" w:cs="Arial" w:hAnsi="Arial"/>
          <w:sz w:val="22"/>
        </w:rPr>
        <w:t>公司应严格要求投资者如实填写风险识别能力和承担能力问卷，如实承诺资产或者收入情况，并对其真实性、准确性和完整性负责。承诺填写虚假信息或者提供虚假承诺文件的，应当承担相应责任；投资资金来源合法，不得非法汇集他人资金投资私募基金。</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公司可视情况决定投资者评估结果的有效期，但最长不得超过3年。公司逾期再次向投资者推介私募基金时，需要重新进行投资者风险评估。同一私募基金产品的投资者持有期间超过3年的，无需再次进行投资者风险评估。</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设计投资者风险调查问卷时应当建立科学有效的评估方法，确保问卷结果与投资者的风险识别能力和风险承担能力相匹配。投资者问卷调查信息应当在投资者自愿的前提下获取。</w:t>
      </w:r>
    </w:p>
    <w:p>
      <w:pPr>
        <w:spacing w:before="120" w:after="120" w:line="288" w:lineRule="auto"/>
        <w:ind w:left="0" w:firstLine="420"/>
        <w:jc w:val="left"/>
      </w:pPr>
      <w:r>
        <w:rPr>
          <w:rFonts w:eastAsia="等线" w:ascii="Arial" w:cs="Arial" w:hAnsi="Arial"/>
          <w:sz w:val="22"/>
        </w:rPr>
        <w:t>《私募基金投资者风险调查问卷》参考文本详见附件1，可由公司不时修订。</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应当自行或者委托第三方机构对私募基金进行风险评级，建立科学有效的私募基金风险评级标准和方法。并应当根据私募基金的风险类型和评级结果，向投资者推介与其风险识别能力和风险承担能力相匹配的私募基金。</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在完成私募基金风险揭示后，公司应当要求投资者提供必要的资产证明文件或收入证明。</w:t>
      </w:r>
    </w:p>
    <w:p>
      <w:pPr>
        <w:spacing w:before="120" w:after="120" w:line="288" w:lineRule="auto"/>
        <w:ind w:left="0" w:firstLine="420"/>
        <w:jc w:val="left"/>
      </w:pPr>
      <w:r>
        <w:rPr>
          <w:rFonts w:eastAsia="等线" w:ascii="Arial" w:cs="Arial" w:hAnsi="Arial"/>
          <w:sz w:val="22"/>
        </w:rPr>
        <w:t>公司投资经理应合理审慎地审查投资者提供的该等文件，确认投资者是否符合私募基金合格投资者标准，投资管理部审核通过的，提交公司合规风控部最终确认。</w:t>
      </w:r>
    </w:p>
    <w:p>
      <w:pPr>
        <w:spacing w:before="120" w:after="120" w:line="288" w:lineRule="auto"/>
        <w:ind w:left="0" w:firstLine="420"/>
        <w:jc w:val="left"/>
      </w:pPr>
      <w:r>
        <w:rPr>
          <w:rFonts w:eastAsia="等线" w:ascii="Arial" w:cs="Arial" w:hAnsi="Arial"/>
          <w:sz w:val="22"/>
        </w:rPr>
        <w:t>公司相关部门均不能确定特定投资者是否属于合格投资者的，不得与其签订基金合同。</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公司还应依法履行反洗钱义务，并确保单只私募基金的投资者人数累计不得超过《证券投资基金法》、《公司法》、《合伙企业法》等法律规定的特定数量。</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公司合规风控部应当妥善保存投资者适当性管理相关的记录及其他相关资料，保存期限自基金清算终止之日起不得少于10年。</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各业务人员应当对投资者信息严格保密，未经投资者同意，不得向任何第三方泄露。但根据法律、法规、国家司法、行政机关要求披露的除外。</w:t>
      </w:r>
    </w:p>
    <w:p>
      <w:pPr>
        <w:spacing w:before="120" w:after="120" w:line="288" w:lineRule="auto"/>
        <w:ind w:left="0" w:firstLine="420"/>
        <w:jc w:val="left"/>
      </w:pPr>
      <w:r>
        <w:rPr>
          <w:rFonts w:eastAsia="等线" w:ascii="Arial" w:cs="Arial" w:hAnsi="Arial"/>
          <w:b w:val="true"/>
          <w:sz w:val="22"/>
        </w:rPr>
        <w:t>第十九条</w:t>
      </w:r>
      <w:r>
        <w:rPr>
          <w:rFonts w:eastAsia="等线" w:ascii="Arial" w:cs="Arial" w:hAnsi="Arial"/>
          <w:b w:val="true"/>
          <w:sz w:val="22"/>
          <w:u w:val="single"/>
        </w:rPr>
        <w:t xml:space="preserve"> </w:t>
      </w:r>
      <w:r>
        <w:rPr>
          <w:rFonts w:eastAsia="等线" w:ascii="Arial" w:cs="Arial" w:hAnsi="Arial"/>
          <w:sz w:val="22"/>
        </w:rPr>
        <w:t>公司为投资者提供合理的投诉渠道，指定专门部门受理投诉，妥善处理与投资者的矛盾和纠纷，并认真做好记录工作。</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为保证本制度的有效执行性，投资管理部应建立投资者适当性管理制度的定期评价机制，定期检查投资者适当性管理制度执行的各个环节和方面，合规风控部应对此予以监督，并对本制度的执行情况进行检查和复核，如发现问题的应及时报送总经理。</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 xml:space="preserve">本制度由合规风控部负责解释和修订，经董事审议批准自发布之日起生效施行。   </w:t>
      </w:r>
    </w:p>
    <w:p>
      <w:pPr>
        <w:spacing w:before="120" w:after="120" w:line="288" w:lineRule="auto"/>
        <w:ind w:left="0" w:firstLine="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9" w:id="19"/>
      <w:r>
        <w:rPr>
          <w:rFonts w:eastAsia="等线" w:ascii="Arial" w:cs="Arial" w:hAnsi="Arial"/>
          <w:color w:val="3370ff"/>
          <w:sz w:val="30"/>
        </w:rPr>
        <w:t xml:space="preserve">1.2 </w:t>
      </w:r>
      <w:r>
        <w:rPr>
          <w:rFonts w:eastAsia="等线" w:ascii="Arial" w:cs="Arial" w:hAnsi="Arial"/>
          <w:b w:val="true"/>
          <w:sz w:val="30"/>
        </w:rPr>
        <w:t>私募基金宣传推介、募集相关规范制度</w:t>
      </w:r>
      <w:bookmarkEnd w:id="19"/>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加强公司私募投资基金募集行为管理，保护投资者及相关当事人的合法权益，根据《中华人民共和国证券投资基金法》、《私募投资基金监督管理暂行办法》、《私募投资基金募集行为管理办法》等有关法律法规、行业规定及公司章程的相关规定，结合公司实际情况，特制订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本制度所称募集行为包含推介私募基金，发售基金份额（权益），办理基金份额（权益）认/申购（认缴）、赎回（退出）等活动。</w:t>
      </w:r>
    </w:p>
    <w:p>
      <w:pPr>
        <w:spacing w:before="120" w:after="120" w:line="288" w:lineRule="auto"/>
        <w:ind w:left="0" w:firstLine="420"/>
        <w:jc w:val="left"/>
      </w:pPr>
      <w:r>
        <w:rPr>
          <w:rFonts w:eastAsia="等线" w:ascii="Arial" w:cs="Arial" w:hAnsi="Arial"/>
          <w:sz w:val="22"/>
        </w:rPr>
        <w:t>公司作为在中国证券投资基金业协会登记的私募基金管理人，可以自行募集本公司设立的私募基金；或者委托在中国证监会注册取得基金销售业务资格并已成为基金业协会会员的机构（以下简称“基金销售机构”）募集私募基金。</w:t>
      </w:r>
    </w:p>
    <w:p>
      <w:pPr>
        <w:spacing w:before="120" w:after="120" w:line="288" w:lineRule="auto"/>
        <w:ind w:left="0" w:firstLine="420"/>
        <w:jc w:val="left"/>
      </w:pPr>
      <w:r>
        <w:rPr>
          <w:rFonts w:eastAsia="等线" w:ascii="Arial" w:cs="Arial" w:hAnsi="Arial"/>
          <w:sz w:val="22"/>
        </w:rPr>
        <w:t>除此以外，其他任何机构和个人不得从事公司私募基金的募集活动。</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如公司委托其他基金业务外包服务机构提供支付结算服务、结算资金监督、份额登记等与私募基金募集业务相关服务，公司应确保该等基金业务外包服务机构遵守中国基金业协会基金业务外包服务相关管理办法</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公司投资管理部是私募投资基金资金募集的管理部门，应当保证募集行为的合法合规性。</w:t>
      </w:r>
    </w:p>
    <w:p>
      <w:pPr>
        <w:spacing w:before="120" w:after="120" w:line="288" w:lineRule="auto"/>
        <w:ind w:left="0" w:firstLine="420"/>
        <w:jc w:val="left"/>
      </w:pPr>
      <w:r>
        <w:rPr>
          <w:rFonts w:eastAsia="等线" w:ascii="Arial" w:cs="Arial" w:hAnsi="Arial"/>
          <w:sz w:val="22"/>
        </w:rPr>
        <w:t>本制度的实施由公司合规风控部进行监督。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公司具体从事私募基金募集业务的人员应当具有基金从业资格（包含原基金销售资格），应当遵守法律、行政法规和中国基金业协会的自律规则，恪守职业道德和行为规范，应当参加后续执业培训。</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本制度中关于合格投资者的相关规定，与公司《合格投资者内部审核流程及相关制度》互相参照执行。</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公司应当恪尽职守，诚实信用、谨慎勤勉，防范利益冲突，履行说明义务、反洗钱义务等相关义务，承担特定对象确定、投资者适当性审查、私募基金推介及合格投资者确认等相关责任。</w:t>
      </w:r>
    </w:p>
    <w:p>
      <w:pPr>
        <w:spacing w:before="120" w:after="120" w:line="288" w:lineRule="auto"/>
        <w:ind w:left="0" w:firstLine="420"/>
        <w:jc w:val="left"/>
      </w:pPr>
      <w:r>
        <w:rPr>
          <w:rFonts w:eastAsia="等线" w:ascii="Arial" w:cs="Arial" w:hAnsi="Arial"/>
          <w:sz w:val="22"/>
        </w:rPr>
        <w:t>公司及全体员工不得从事侵占基金财产和客户资金、利用私募基金相关的未公开信息进行交易等违法活动。</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公司应当履行受托人义务，承担基金合同、公司章程或者合伙协议的受托责任。如委托基金销售机构募集私募基金的，公司依法承担的责任不因委托募集而免除。</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委托基金销售机构募集私募基金的，应当以书面形式签订基金销售协议，并将协议中关于公司与基金销售机构权利义务划分以及其他涉及投资者利益的部分作为基金合同的附件。相关内容由基金销售机构负责向投资者说明。</w:t>
      </w:r>
    </w:p>
    <w:p>
      <w:pPr>
        <w:spacing w:before="120" w:after="120" w:line="288" w:lineRule="auto"/>
        <w:ind w:left="0" w:firstLine="420"/>
        <w:jc w:val="left"/>
      </w:pPr>
      <w:r>
        <w:rPr>
          <w:rFonts w:eastAsia="等线" w:ascii="Arial" w:cs="Arial" w:hAnsi="Arial"/>
          <w:sz w:val="22"/>
        </w:rPr>
        <w:t>基金销售协议与作为基金合同附件的关于基金销售的内容不一致的，以基金合同附件为准。</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及全体员工不得为规避合格投资者标准，募集以私募基金份额或其收益权为投资标的的金融产品，或者将私募基金份额或其收益权进行非法拆分转让，变相突破合格投资者标准。公司应当确保投资者已知悉私募基金转让的条件（具体以基金合同的约定为准）。</w:t>
      </w:r>
    </w:p>
    <w:p>
      <w:pPr>
        <w:spacing w:before="120" w:after="120" w:line="288" w:lineRule="auto"/>
        <w:ind w:left="0" w:firstLine="420"/>
        <w:jc w:val="left"/>
      </w:pPr>
      <w:r>
        <w:rPr>
          <w:rFonts w:eastAsia="等线" w:ascii="Arial" w:cs="Arial" w:hAnsi="Arial"/>
          <w:sz w:val="22"/>
        </w:rPr>
        <w:t>公司禁止以非法拆分转让为目的购买私募基金，投资者应当以书面方式承诺其为自己购买私募基金。</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对投资者的商业秘密及个人信息，公司应当严格保密。除法律法规和自律规则另有规定或投资者事先同意的，不得对外披露。</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公司风险管理部门应当妥善保存投资者适当性管理以及其他与私募基金募集业务相关的记录及其他相关资料，保存期限为自基金清算终止之日起10年。</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公司或相关合同约定的责任主体应当开立私募基金募集结算资金专用账户，用于统一归集私募基金募集结算资金、向投资者分配收益、给付赎回款项以及分配基金清算后的剩余基金财产等，确保资金原路返还。</w:t>
      </w:r>
    </w:p>
    <w:p>
      <w:pPr>
        <w:spacing w:before="120" w:after="120" w:line="288" w:lineRule="auto"/>
        <w:ind w:left="0" w:firstLine="420"/>
        <w:jc w:val="left"/>
      </w:pPr>
      <w:r>
        <w:rPr>
          <w:rFonts w:eastAsia="等线" w:ascii="Arial" w:cs="Arial" w:hAnsi="Arial"/>
          <w:sz w:val="22"/>
        </w:rPr>
        <w:t>其中，私募基金募集结算资金是指由公司或基金销售机构（如有）归集的，在投资者资金账户与私募基金财产账户或托管资金账户（如托管）之间划转的往来资金。募集结算资金从投资者资金账户划出，到达私募基金财产账户或托管资金账户之前，属于投资者的合法财产。</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公司应当与监督机构（如适用）签署监督协议，明确对私募基金募集结算资金专用账户的控制权、责任划分及保障资金划转安全的条款。</w:t>
      </w:r>
    </w:p>
    <w:p>
      <w:pPr>
        <w:spacing w:before="120" w:after="120" w:line="288" w:lineRule="auto"/>
        <w:ind w:left="0" w:firstLine="420"/>
        <w:jc w:val="left"/>
      </w:pPr>
      <w:r>
        <w:rPr>
          <w:rFonts w:eastAsia="等线" w:ascii="Arial" w:cs="Arial" w:hAnsi="Arial"/>
          <w:sz w:val="22"/>
        </w:rPr>
        <w:t>本制度所称监督机构指中国证券登记结算有限责任公司、取得基金销售业务资格的商业银行、证券公司以及基金业协会规定的其他机构。监督机构应当成为基金业协会的会员。</w:t>
      </w:r>
    </w:p>
    <w:p>
      <w:pPr>
        <w:spacing w:before="120" w:after="120" w:line="288" w:lineRule="auto"/>
        <w:ind w:left="0" w:firstLine="420"/>
        <w:jc w:val="left"/>
      </w:pPr>
      <w:r>
        <w:rPr>
          <w:rFonts w:eastAsia="等线" w:ascii="Arial" w:cs="Arial" w:hAnsi="Arial"/>
          <w:sz w:val="22"/>
        </w:rPr>
        <w:t>公司应当向基金业协会报送私募基金募集结算资金专用账户及其监督机构信息。</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公司开立、使用私募基金募集结算资金专用账户的，不得将私募基金募集结算资金归入公司自有财产，禁止以任何形式挪用私募基金募集结算资金。公司破产或者清算时，私募基金募集结算资金不属于公司破产财产或者清算财产。</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私募基金募集应当履行下列程序：</w:t>
      </w:r>
    </w:p>
    <w:p>
      <w:pPr>
        <w:spacing w:before="120" w:after="120" w:line="288" w:lineRule="auto"/>
        <w:ind w:left="0" w:firstLine="420"/>
        <w:jc w:val="left"/>
      </w:pPr>
      <w:r>
        <w:rPr>
          <w:rFonts w:eastAsia="等线" w:ascii="Arial" w:cs="Arial" w:hAnsi="Arial"/>
          <w:sz w:val="22"/>
        </w:rPr>
        <w:t>（一） 特定对象确定；</w:t>
      </w:r>
    </w:p>
    <w:p>
      <w:pPr>
        <w:spacing w:before="120" w:after="120" w:line="288" w:lineRule="auto"/>
        <w:ind w:left="0" w:firstLine="420"/>
        <w:jc w:val="left"/>
      </w:pPr>
      <w:r>
        <w:rPr>
          <w:rFonts w:eastAsia="等线" w:ascii="Arial" w:cs="Arial" w:hAnsi="Arial"/>
          <w:sz w:val="22"/>
        </w:rPr>
        <w:t>（二） 投资者适当性匹配；</w:t>
      </w:r>
    </w:p>
    <w:p>
      <w:pPr>
        <w:spacing w:before="120" w:after="120" w:line="288" w:lineRule="auto"/>
        <w:ind w:left="0" w:firstLine="420"/>
        <w:jc w:val="left"/>
      </w:pPr>
      <w:r>
        <w:rPr>
          <w:rFonts w:eastAsia="等线" w:ascii="Arial" w:cs="Arial" w:hAnsi="Arial"/>
          <w:sz w:val="22"/>
        </w:rPr>
        <w:t>（三） 基金风险揭示；</w:t>
      </w:r>
    </w:p>
    <w:p>
      <w:pPr>
        <w:spacing w:before="120" w:after="120" w:line="288" w:lineRule="auto"/>
        <w:ind w:left="0" w:firstLine="420"/>
        <w:jc w:val="left"/>
      </w:pPr>
      <w:r>
        <w:rPr>
          <w:rFonts w:eastAsia="等线" w:ascii="Arial" w:cs="Arial" w:hAnsi="Arial"/>
          <w:sz w:val="22"/>
        </w:rPr>
        <w:t>（四） 合格投资者确认；</w:t>
      </w:r>
    </w:p>
    <w:p>
      <w:pPr>
        <w:spacing w:before="120" w:after="120" w:line="288" w:lineRule="auto"/>
        <w:ind w:left="0" w:firstLine="420"/>
        <w:jc w:val="left"/>
      </w:pPr>
      <w:r>
        <w:rPr>
          <w:rFonts w:eastAsia="等线" w:ascii="Arial" w:cs="Arial" w:hAnsi="Arial"/>
          <w:sz w:val="22"/>
        </w:rPr>
        <w:t>（五） 投资冷静期；</w:t>
      </w:r>
    </w:p>
    <w:p>
      <w:pPr>
        <w:spacing w:before="120" w:after="120" w:line="288" w:lineRule="auto"/>
        <w:ind w:left="0" w:firstLine="420"/>
        <w:jc w:val="left"/>
      </w:pPr>
      <w:r>
        <w:rPr>
          <w:rFonts w:eastAsia="等线" w:ascii="Arial" w:cs="Arial" w:hAnsi="Arial"/>
          <w:sz w:val="22"/>
        </w:rPr>
        <w:t>（六） 回访确认。</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公司仅可以通过合法途径公开宣传自身品牌、发展战略、投资策略、管理团队、高管信息以及由基金业协会公示的已备案私募基金的基本信息。</w:t>
      </w:r>
    </w:p>
    <w:p>
      <w:pPr>
        <w:spacing w:before="120" w:after="120" w:line="288" w:lineRule="auto"/>
        <w:ind w:left="0" w:firstLine="420"/>
        <w:jc w:val="left"/>
      </w:pPr>
      <w:r>
        <w:rPr>
          <w:rFonts w:eastAsia="等线" w:ascii="Arial" w:cs="Arial" w:hAnsi="Arial"/>
          <w:sz w:val="22"/>
        </w:rPr>
        <w:t>前述信息应当真实、准确、完整。</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私募基金应当向特定对象推介，未经特定对象确定程序，不得向任何人宣传推介私募基金。</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在向投资者推介私募基金之前，公司应当采取问卷调查等方式履行特定对象确定程序，对投资者风险识别能力和风险承担能力进行评估，由投资者以书面形式承诺其符合合格投资者标准。</w:t>
      </w:r>
    </w:p>
    <w:p>
      <w:pPr>
        <w:spacing w:before="120" w:after="120" w:line="288" w:lineRule="auto"/>
        <w:ind w:left="0" w:firstLine="420"/>
        <w:jc w:val="left"/>
      </w:pPr>
      <w:r>
        <w:rPr>
          <w:rFonts w:eastAsia="等线" w:ascii="Arial" w:cs="Arial" w:hAnsi="Arial"/>
          <w:sz w:val="22"/>
        </w:rPr>
        <w:t>公司可视情况决定投资者的评估结果的有效期，但最长不得超过3年。公司逾期再次向投资者推介私募基金时，需要重新进行投资者风险评估。同一私募基金产品的投资者持有期间超过3年的，无需再次进行投资者风险评估。</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公司设计投资者风险调查问卷时应当建立科学有效的评估方法，确保问卷结果与投资者的风险识别能力和风险承担能力相匹配。投资者问卷调查信息应当在投资者自愿的前提下获取。调查问卷主要内容应包括但不限于以下方面：</w:t>
      </w:r>
    </w:p>
    <w:p>
      <w:pPr>
        <w:spacing w:before="120" w:after="120" w:line="288" w:lineRule="auto"/>
        <w:ind w:left="0" w:firstLine="0"/>
        <w:jc w:val="left"/>
      </w:pPr>
      <w:r>
        <w:rPr>
          <w:rFonts w:eastAsia="等线" w:ascii="Arial" w:cs="Arial" w:hAnsi="Arial"/>
          <w:sz w:val="22"/>
        </w:rPr>
        <w:t>投资者基本信息，其中个人投资者基本信息包括身份信息、年龄、学历、职业、联系方式等信息；机构投资者基本信息包括工商登记中的必备信息、联系方式等信息；</w:t>
      </w:r>
    </w:p>
    <w:p>
      <w:pPr>
        <w:numPr>
          <w:numId w:val="8"/>
        </w:numPr>
        <w:spacing w:before="120" w:after="120" w:line="288" w:lineRule="auto"/>
        <w:ind w:left="453"/>
        <w:jc w:val="left"/>
      </w:pPr>
      <w:r>
        <w:rPr>
          <w:rFonts w:eastAsia="等线" w:ascii="Arial" w:cs="Arial" w:hAnsi="Arial"/>
          <w:sz w:val="22"/>
        </w:rPr>
        <w:t>财务状况，其中个人投资者财务状况包括金融资产状况、最近三年个人年均收入、收入中可用于金融投资的比例等信息；机构投资者财务状况包括净资产状况等信息；</w:t>
      </w:r>
    </w:p>
    <w:p>
      <w:pPr>
        <w:numPr>
          <w:numId w:val="9"/>
        </w:numPr>
        <w:spacing w:before="120" w:after="120" w:line="288" w:lineRule="auto"/>
        <w:ind w:left="453"/>
        <w:jc w:val="left"/>
      </w:pPr>
      <w:r>
        <w:rPr>
          <w:rFonts w:eastAsia="等线" w:ascii="Arial" w:cs="Arial" w:hAnsi="Arial"/>
          <w:sz w:val="22"/>
        </w:rPr>
        <w:t>投资知识，包括金融法律法规、投资市场和产品情况、对私募基金风险的了解程度、参加专业培训情况等信息；</w:t>
      </w:r>
    </w:p>
    <w:p>
      <w:pPr>
        <w:numPr>
          <w:numId w:val="10"/>
        </w:numPr>
        <w:spacing w:before="120" w:after="120" w:line="288" w:lineRule="auto"/>
        <w:ind w:left="453"/>
        <w:jc w:val="left"/>
      </w:pPr>
      <w:r>
        <w:rPr>
          <w:rFonts w:eastAsia="等线" w:ascii="Arial" w:cs="Arial" w:hAnsi="Arial"/>
          <w:sz w:val="22"/>
        </w:rPr>
        <w:t>投资经验，包括投资期限、实际投资产品类型、投资金融产品的数量、参与投资的金融市场情况等；</w:t>
      </w:r>
    </w:p>
    <w:p>
      <w:pPr>
        <w:numPr>
          <w:numId w:val="11"/>
        </w:numPr>
        <w:spacing w:before="120" w:after="120" w:line="288" w:lineRule="auto"/>
        <w:ind w:left="453"/>
        <w:jc w:val="left"/>
      </w:pPr>
      <w:r>
        <w:rPr>
          <w:rFonts w:eastAsia="等线" w:ascii="Arial" w:cs="Arial" w:hAnsi="Arial"/>
          <w:sz w:val="22"/>
        </w:rPr>
        <w:t>风险偏好，包括投资目的、风险厌恶程度、计划投资期限、投资出现波动时的焦虑状态等。</w:t>
      </w:r>
    </w:p>
    <w:p>
      <w:pPr>
        <w:spacing w:before="120" w:after="120" w:line="288" w:lineRule="auto"/>
        <w:ind w:left="0" w:firstLine="420"/>
        <w:jc w:val="left"/>
      </w:pPr>
      <w:r>
        <w:rPr>
          <w:rFonts w:eastAsia="等线" w:ascii="Arial" w:cs="Arial" w:hAnsi="Arial"/>
          <w:sz w:val="22"/>
        </w:rPr>
        <w:t>投资者风险调查问卷参考文本见公司《合格投资者内部审核流程及相关制度》，可由公司不时修订。</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公司通过互联网媒介在线向投资者推介私募基金的，应当设置在线特定对象调查程序，由投资者承诺其符合合格投资者标准。前述在线特定对象确定程序包括但不限于：</w:t>
      </w:r>
    </w:p>
    <w:p>
      <w:pPr>
        <w:numPr>
          <w:numId w:val="12"/>
        </w:numPr>
        <w:spacing w:before="120" w:after="120" w:line="288" w:lineRule="auto"/>
        <w:ind w:left="453"/>
        <w:jc w:val="left"/>
      </w:pPr>
      <w:r>
        <w:rPr>
          <w:rFonts w:eastAsia="等线" w:ascii="Arial" w:cs="Arial" w:hAnsi="Arial"/>
          <w:sz w:val="22"/>
        </w:rPr>
        <w:t>投资者如实填报真实身份信息及联系方式；</w:t>
      </w:r>
    </w:p>
    <w:p>
      <w:pPr>
        <w:numPr>
          <w:numId w:val="13"/>
        </w:numPr>
        <w:spacing w:before="120" w:after="120" w:line="288" w:lineRule="auto"/>
        <w:ind w:left="453"/>
        <w:jc w:val="left"/>
      </w:pPr>
      <w:r>
        <w:rPr>
          <w:rFonts w:eastAsia="等线" w:ascii="Arial" w:cs="Arial" w:hAnsi="Arial"/>
          <w:sz w:val="22"/>
        </w:rPr>
        <w:t>公司通过验证码等有效方式核实用户的注册信息；</w:t>
      </w:r>
    </w:p>
    <w:p>
      <w:pPr>
        <w:numPr>
          <w:numId w:val="14"/>
        </w:numPr>
        <w:spacing w:before="120" w:after="120" w:line="288" w:lineRule="auto"/>
        <w:ind w:left="453"/>
        <w:jc w:val="left"/>
      </w:pPr>
      <w:r>
        <w:rPr>
          <w:rFonts w:eastAsia="等线" w:ascii="Arial" w:cs="Arial" w:hAnsi="Arial"/>
          <w:sz w:val="22"/>
        </w:rPr>
        <w:t>投资者阅读并同意公司的网络服务协议；</w:t>
      </w:r>
    </w:p>
    <w:p>
      <w:pPr>
        <w:numPr>
          <w:numId w:val="15"/>
        </w:numPr>
        <w:spacing w:before="120" w:after="120" w:line="288" w:lineRule="auto"/>
        <w:ind w:left="453"/>
        <w:jc w:val="left"/>
      </w:pPr>
      <w:r>
        <w:rPr>
          <w:rFonts w:eastAsia="等线" w:ascii="Arial" w:cs="Arial" w:hAnsi="Arial"/>
          <w:sz w:val="22"/>
        </w:rPr>
        <w:t>投资者阅读并主动确认其自身符合《私募投资基金监督管理暂行办法》第三章关于合格投资者的规定；</w:t>
      </w:r>
    </w:p>
    <w:p>
      <w:pPr>
        <w:numPr>
          <w:numId w:val="16"/>
        </w:numPr>
        <w:spacing w:before="120" w:after="120" w:line="288" w:lineRule="auto"/>
        <w:ind w:left="453"/>
        <w:jc w:val="left"/>
      </w:pPr>
      <w:r>
        <w:rPr>
          <w:rFonts w:eastAsia="等线" w:ascii="Arial" w:cs="Arial" w:hAnsi="Arial"/>
          <w:sz w:val="22"/>
        </w:rPr>
        <w:t>投资者在线填报风险识别能力和风险承担能力的问卷调查；</w:t>
      </w:r>
    </w:p>
    <w:p>
      <w:pPr>
        <w:numPr>
          <w:numId w:val="17"/>
        </w:numPr>
        <w:spacing w:before="120" w:after="120" w:line="288" w:lineRule="auto"/>
        <w:ind w:left="453"/>
        <w:jc w:val="left"/>
      </w:pPr>
      <w:r>
        <w:rPr>
          <w:rFonts w:eastAsia="等线" w:ascii="Arial" w:cs="Arial" w:hAnsi="Arial"/>
          <w:sz w:val="22"/>
        </w:rPr>
        <w:t>公司根据调查问卷及有关评估方法，在线确认投资者的风险识别能力和风险承担能力。</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公司应当自行或者委托第三方机构对私募基金进行风险评级，建立科学有效的私募基金风险评级标准和方法，并应当根据私募基金的风险类型和评级结果，向投资者推介与其风险识别能力和风险承担能力相匹配的私募基金。</w:t>
      </w:r>
    </w:p>
    <w:p>
      <w:pPr>
        <w:spacing w:before="120" w:after="120" w:line="288" w:lineRule="auto"/>
        <w:ind w:left="0" w:firstLine="420"/>
        <w:jc w:val="left"/>
      </w:pPr>
      <w:r>
        <w:rPr>
          <w:rFonts w:eastAsia="等线" w:ascii="Arial" w:cs="Arial" w:hAnsi="Arial"/>
          <w:sz w:val="22"/>
        </w:rPr>
        <w:t>公司自行进行基金风险评级的，由投资管理部负责，并由合规风控部复核。</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私募基金推介材料应由公司制作并使用，有关内容应当真实、完整、准确。</w:t>
      </w:r>
    </w:p>
    <w:p>
      <w:pPr>
        <w:spacing w:before="120" w:after="120" w:line="288" w:lineRule="auto"/>
        <w:ind w:left="0" w:firstLine="420"/>
        <w:jc w:val="left"/>
      </w:pPr>
      <w:r>
        <w:rPr>
          <w:rFonts w:eastAsia="等线" w:ascii="Arial" w:cs="Arial" w:hAnsi="Arial"/>
          <w:sz w:val="22"/>
        </w:rPr>
        <w:t>推介材料除公司使用外，仅可允许委托募集的基金销售机构在向特定对象宣传推介时使用。</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公司应当采取合理方式向投资者披露私募基金信息，揭示投资风险，确保推介材料中的相关内容清晰、醒目。私募基金推介材料内容应与基金合同主要内容一致，不得有任何虚假记载、误导性陈述或者重大遗漏。如有不一致的，应当向投资者特别说明。私募基金推介材料内容包括但不限于：</w:t>
      </w:r>
    </w:p>
    <w:p>
      <w:pPr>
        <w:numPr>
          <w:numId w:val="18"/>
        </w:numPr>
        <w:spacing w:before="120" w:after="120" w:line="288" w:lineRule="auto"/>
        <w:ind w:left="453"/>
        <w:jc w:val="left"/>
      </w:pPr>
      <w:r>
        <w:rPr>
          <w:rFonts w:eastAsia="等线" w:ascii="Arial" w:cs="Arial" w:hAnsi="Arial"/>
          <w:sz w:val="22"/>
        </w:rPr>
        <w:t>私募基金的名称和基金类型；</w:t>
      </w:r>
    </w:p>
    <w:p>
      <w:pPr>
        <w:numPr>
          <w:numId w:val="19"/>
        </w:numPr>
        <w:spacing w:before="120" w:after="120" w:line="288" w:lineRule="auto"/>
        <w:ind w:left="453"/>
        <w:jc w:val="left"/>
      </w:pPr>
      <w:r>
        <w:rPr>
          <w:rFonts w:eastAsia="等线" w:ascii="Arial" w:cs="Arial" w:hAnsi="Arial"/>
          <w:sz w:val="22"/>
        </w:rPr>
        <w:t>私募基金管理人名称、私募基金管理人登记编码、基金管理团队等基本信息及概况描述；</w:t>
      </w:r>
    </w:p>
    <w:p>
      <w:pPr>
        <w:numPr>
          <w:numId w:val="20"/>
        </w:numPr>
        <w:spacing w:before="120" w:after="120" w:line="288" w:lineRule="auto"/>
        <w:ind w:left="453"/>
        <w:jc w:val="left"/>
      </w:pPr>
      <w:r>
        <w:rPr>
          <w:rFonts w:eastAsia="等线" w:ascii="Arial" w:cs="Arial" w:hAnsi="Arial"/>
          <w:sz w:val="22"/>
        </w:rPr>
        <w:t>基金业协会私募基金管理人以及私募基金公示信息（含相关诚信信息）；</w:t>
      </w:r>
    </w:p>
    <w:p>
      <w:pPr>
        <w:numPr>
          <w:numId w:val="21"/>
        </w:numPr>
        <w:spacing w:before="120" w:after="120" w:line="288" w:lineRule="auto"/>
        <w:ind w:left="453"/>
        <w:jc w:val="left"/>
      </w:pPr>
      <w:r>
        <w:rPr>
          <w:rFonts w:eastAsia="等线" w:ascii="Arial" w:cs="Arial" w:hAnsi="Arial"/>
          <w:sz w:val="22"/>
        </w:rPr>
        <w:t>私募基金托管情况（如无，应以显著字体特别标注）、其他服务提供商（如律师事务所、会计师事务所、保管机构等），是否聘用投资顾问等；</w:t>
      </w:r>
    </w:p>
    <w:p>
      <w:pPr>
        <w:numPr>
          <w:numId w:val="22"/>
        </w:numPr>
        <w:spacing w:before="120" w:after="120" w:line="288" w:lineRule="auto"/>
        <w:ind w:left="453"/>
        <w:jc w:val="left"/>
      </w:pPr>
      <w:r>
        <w:rPr>
          <w:rFonts w:eastAsia="等线" w:ascii="Arial" w:cs="Arial" w:hAnsi="Arial"/>
          <w:sz w:val="22"/>
        </w:rPr>
        <w:t>私募基金的外情况；</w:t>
      </w:r>
    </w:p>
    <w:p>
      <w:pPr>
        <w:numPr>
          <w:numId w:val="23"/>
        </w:numPr>
        <w:spacing w:before="120" w:after="120" w:line="288" w:lineRule="auto"/>
        <w:ind w:left="453"/>
        <w:jc w:val="left"/>
      </w:pPr>
      <w:r>
        <w:rPr>
          <w:rFonts w:eastAsia="等线" w:ascii="Arial" w:cs="Arial" w:hAnsi="Arial"/>
          <w:sz w:val="22"/>
        </w:rPr>
        <w:t>私募基金的投资范围、投资策略和投资限制概况；</w:t>
      </w:r>
    </w:p>
    <w:p>
      <w:pPr>
        <w:numPr>
          <w:numId w:val="24"/>
        </w:numPr>
        <w:spacing w:before="120" w:after="120" w:line="288" w:lineRule="auto"/>
        <w:ind w:left="453"/>
        <w:jc w:val="left"/>
      </w:pPr>
      <w:r>
        <w:rPr>
          <w:rFonts w:eastAsia="等线" w:ascii="Arial" w:cs="Arial" w:hAnsi="Arial"/>
          <w:sz w:val="22"/>
        </w:rPr>
        <w:t>私募基金收益与风险的匹配情况；</w:t>
      </w:r>
    </w:p>
    <w:p>
      <w:pPr>
        <w:numPr>
          <w:numId w:val="25"/>
        </w:numPr>
        <w:spacing w:before="120" w:after="120" w:line="288" w:lineRule="auto"/>
        <w:ind w:left="453"/>
        <w:jc w:val="left"/>
      </w:pPr>
      <w:r>
        <w:rPr>
          <w:rFonts w:eastAsia="等线" w:ascii="Arial" w:cs="Arial" w:hAnsi="Arial"/>
          <w:sz w:val="22"/>
        </w:rPr>
        <w:t>私募基金的风险揭示；</w:t>
      </w:r>
    </w:p>
    <w:p>
      <w:pPr>
        <w:numPr>
          <w:numId w:val="26"/>
        </w:numPr>
        <w:spacing w:before="120" w:after="120" w:line="288" w:lineRule="auto"/>
        <w:ind w:left="453"/>
        <w:jc w:val="left"/>
      </w:pPr>
      <w:r>
        <w:rPr>
          <w:rFonts w:eastAsia="等线" w:ascii="Arial" w:cs="Arial" w:hAnsi="Arial"/>
          <w:sz w:val="22"/>
        </w:rPr>
        <w:t>私募基金募集结算资金专用账户及其监督机构（如有）信息；</w:t>
      </w:r>
    </w:p>
    <w:p>
      <w:pPr>
        <w:numPr>
          <w:numId w:val="27"/>
        </w:numPr>
        <w:spacing w:before="120" w:after="120" w:line="288" w:lineRule="auto"/>
        <w:ind w:left="453"/>
        <w:jc w:val="left"/>
      </w:pPr>
      <w:r>
        <w:rPr>
          <w:rFonts w:eastAsia="等线" w:ascii="Arial" w:cs="Arial" w:hAnsi="Arial"/>
          <w:sz w:val="22"/>
        </w:rPr>
        <w:t>投资者承担的主要费用及费率，投资者的重要权利（如认购、赎回、转让等限制、时间和要求等）；</w:t>
      </w:r>
    </w:p>
    <w:p>
      <w:pPr>
        <w:numPr>
          <w:numId w:val="28"/>
        </w:numPr>
        <w:spacing w:before="120" w:after="120" w:line="288" w:lineRule="auto"/>
        <w:ind w:left="453"/>
        <w:jc w:val="left"/>
      </w:pPr>
      <w:r>
        <w:rPr>
          <w:rFonts w:eastAsia="等线" w:ascii="Arial" w:cs="Arial" w:hAnsi="Arial"/>
          <w:sz w:val="22"/>
        </w:rPr>
        <w:t>私募基金承担的主要费用及费率；</w:t>
      </w:r>
    </w:p>
    <w:p>
      <w:pPr>
        <w:numPr>
          <w:numId w:val="29"/>
        </w:numPr>
        <w:spacing w:before="120" w:after="120" w:line="288" w:lineRule="auto"/>
        <w:ind w:left="453"/>
        <w:jc w:val="left"/>
      </w:pPr>
      <w:r>
        <w:rPr>
          <w:rFonts w:eastAsia="等线" w:ascii="Arial" w:cs="Arial" w:hAnsi="Arial"/>
          <w:sz w:val="22"/>
        </w:rPr>
        <w:t>私募基金信息披露的内容、方式及频率；</w:t>
      </w:r>
    </w:p>
    <w:p>
      <w:pPr>
        <w:numPr>
          <w:numId w:val="30"/>
        </w:numPr>
        <w:spacing w:before="120" w:after="120" w:line="288" w:lineRule="auto"/>
        <w:ind w:left="453"/>
        <w:jc w:val="left"/>
      </w:pPr>
      <w:r>
        <w:rPr>
          <w:rFonts w:eastAsia="等线" w:ascii="Arial" w:cs="Arial" w:hAnsi="Arial"/>
          <w:sz w:val="22"/>
        </w:rPr>
        <w:t>明确指出该文件不得转载或给第三方传阅；</w:t>
      </w:r>
    </w:p>
    <w:p>
      <w:pPr>
        <w:numPr>
          <w:numId w:val="31"/>
        </w:numPr>
        <w:spacing w:before="120" w:after="120" w:line="288" w:lineRule="auto"/>
        <w:ind w:left="453"/>
        <w:jc w:val="left"/>
      </w:pPr>
      <w:r>
        <w:rPr>
          <w:rFonts w:eastAsia="等线" w:ascii="Arial" w:cs="Arial" w:hAnsi="Arial"/>
          <w:sz w:val="22"/>
        </w:rPr>
        <w:t>私募基金采取合伙企业、有限责任公司组织形式的，应当明确说明入伙（股）协议不能替代合伙协议或公司章程。说明根据《合伙企业法》或《公司法》，合伙协议、公司章程依法应当由全体合伙人、股东协商一致，以书面形式订立。申请设立合伙企业、公司或变更合伙人、股东的，并应当向企业登记机关履行申请设立及变更登记手续；</w:t>
      </w:r>
    </w:p>
    <w:p>
      <w:pPr>
        <w:numPr>
          <w:numId w:val="32"/>
        </w:numPr>
        <w:spacing w:before="120" w:after="120" w:line="288" w:lineRule="auto"/>
        <w:ind w:left="453"/>
        <w:jc w:val="left"/>
      </w:pPr>
      <w:r>
        <w:rPr>
          <w:rFonts w:eastAsia="等线" w:ascii="Arial" w:cs="Arial" w:hAnsi="Arial"/>
          <w:sz w:val="22"/>
        </w:rPr>
        <w:t>中国基金业协会规定的其他内容。</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公司及相关人员推介私募基金时，禁止以下行为：</w:t>
      </w:r>
    </w:p>
    <w:p>
      <w:pPr>
        <w:numPr>
          <w:numId w:val="33"/>
        </w:numPr>
        <w:spacing w:before="120" w:after="120" w:line="288" w:lineRule="auto"/>
        <w:ind w:left="453"/>
        <w:jc w:val="left"/>
      </w:pPr>
      <w:r>
        <w:rPr>
          <w:rFonts w:eastAsia="等线" w:ascii="Arial" w:cs="Arial" w:hAnsi="Arial"/>
          <w:sz w:val="22"/>
        </w:rPr>
        <w:t>公开推介或者变相公开推介；</w:t>
      </w:r>
    </w:p>
    <w:p>
      <w:pPr>
        <w:numPr>
          <w:numId w:val="34"/>
        </w:numPr>
        <w:spacing w:before="120" w:after="120" w:line="288" w:lineRule="auto"/>
        <w:ind w:left="453"/>
        <w:jc w:val="left"/>
      </w:pPr>
      <w:r>
        <w:rPr>
          <w:rFonts w:eastAsia="等线" w:ascii="Arial" w:cs="Arial" w:hAnsi="Arial"/>
          <w:sz w:val="22"/>
        </w:rPr>
        <w:t>推介材料虚假记载、误导性陈述或者重大遗漏；</w:t>
      </w:r>
    </w:p>
    <w:p>
      <w:pPr>
        <w:numPr>
          <w:numId w:val="35"/>
        </w:numPr>
        <w:spacing w:before="120" w:after="120" w:line="288" w:lineRule="auto"/>
        <w:ind w:left="453"/>
        <w:jc w:val="left"/>
      </w:pPr>
      <w:r>
        <w:rPr>
          <w:rFonts w:eastAsia="等线" w:ascii="Arial" w:cs="Arial" w:hAnsi="Arial"/>
          <w:sz w:val="22"/>
        </w:rPr>
        <w:t>以任何方式承诺投资者资金不受损失，或者以任何方式承诺投资者</w:t>
      </w:r>
    </w:p>
    <w:p>
      <w:pPr>
        <w:spacing w:before="120" w:after="120" w:line="288" w:lineRule="auto"/>
        <w:ind w:left="0" w:firstLine="420"/>
        <w:jc w:val="left"/>
      </w:pPr>
      <w:r>
        <w:rPr>
          <w:rFonts w:eastAsia="等线" w:ascii="Arial" w:cs="Arial" w:hAnsi="Arial"/>
          <w:sz w:val="22"/>
        </w:rPr>
        <w:t>最低收益，包括宣传“预期收益”、“预计收益”、“预测投资业绩”等相关内容；</w:t>
      </w:r>
    </w:p>
    <w:p>
      <w:pPr>
        <w:numPr>
          <w:numId w:val="36"/>
        </w:numPr>
        <w:spacing w:before="120" w:after="120" w:line="288" w:lineRule="auto"/>
        <w:ind w:left="453"/>
        <w:jc w:val="left"/>
      </w:pPr>
      <w:r>
        <w:rPr>
          <w:rFonts w:eastAsia="等线" w:ascii="Arial" w:cs="Arial" w:hAnsi="Arial"/>
          <w:sz w:val="22"/>
        </w:rPr>
        <w:t>夸大或者片面推介基金，违规使用“安全”、“保证”、“承诺”、</w:t>
      </w:r>
    </w:p>
    <w:p>
      <w:pPr>
        <w:spacing w:before="120" w:after="120" w:line="288" w:lineRule="auto"/>
        <w:ind w:left="0" w:firstLine="420"/>
        <w:jc w:val="left"/>
      </w:pPr>
      <w:r>
        <w:rPr>
          <w:rFonts w:eastAsia="等线" w:ascii="Arial" w:cs="Arial" w:hAnsi="Arial"/>
          <w:sz w:val="22"/>
        </w:rPr>
        <w:t>“保险”、“避险”、“有保障”、“高收益”、“无风险”等可能误导投资人进行风险判断的措辞；</w:t>
      </w:r>
    </w:p>
    <w:p>
      <w:pPr>
        <w:numPr>
          <w:numId w:val="37"/>
        </w:numPr>
        <w:spacing w:before="120" w:after="120" w:line="288" w:lineRule="auto"/>
        <w:ind w:left="453"/>
        <w:jc w:val="left"/>
      </w:pPr>
      <w:r>
        <w:rPr>
          <w:rFonts w:eastAsia="等线" w:ascii="Arial" w:cs="Arial" w:hAnsi="Arial"/>
          <w:sz w:val="22"/>
        </w:rPr>
        <w:t>使用“欲购从速”、“申购良机”等片面强调集中营销时间限制的</w:t>
      </w:r>
    </w:p>
    <w:p>
      <w:pPr>
        <w:spacing w:before="120" w:after="120" w:line="288" w:lineRule="auto"/>
        <w:ind w:left="0" w:firstLine="420"/>
        <w:jc w:val="left"/>
      </w:pPr>
      <w:r>
        <w:rPr>
          <w:rFonts w:eastAsia="等线" w:ascii="Arial" w:cs="Arial" w:hAnsi="Arial"/>
          <w:sz w:val="22"/>
        </w:rPr>
        <w:t>措辞；</w:t>
      </w:r>
    </w:p>
    <w:p>
      <w:pPr>
        <w:numPr>
          <w:numId w:val="38"/>
        </w:numPr>
        <w:spacing w:before="120" w:after="120" w:line="288" w:lineRule="auto"/>
        <w:ind w:left="453"/>
        <w:jc w:val="left"/>
      </w:pPr>
      <w:r>
        <w:rPr>
          <w:rFonts w:eastAsia="等线" w:ascii="Arial" w:cs="Arial" w:hAnsi="Arial"/>
          <w:sz w:val="22"/>
        </w:rPr>
        <w:t>推介或片面节选少于6个月的过往整体业绩或过往基金产品业绩；</w:t>
      </w:r>
    </w:p>
    <w:p>
      <w:pPr>
        <w:numPr>
          <w:numId w:val="39"/>
        </w:numPr>
        <w:spacing w:before="120" w:after="120" w:line="288" w:lineRule="auto"/>
        <w:ind w:left="453"/>
        <w:jc w:val="left"/>
      </w:pPr>
      <w:r>
        <w:rPr>
          <w:rFonts w:eastAsia="等线" w:ascii="Arial" w:cs="Arial" w:hAnsi="Arial"/>
          <w:sz w:val="22"/>
        </w:rPr>
        <w:t>登载个人、法人或者其他组织的祝贺性、恭维性或推荐性的文字；</w:t>
      </w:r>
    </w:p>
    <w:p>
      <w:pPr>
        <w:numPr>
          <w:numId w:val="40"/>
        </w:numPr>
        <w:spacing w:before="120" w:after="120" w:line="288" w:lineRule="auto"/>
        <w:ind w:left="453"/>
        <w:jc w:val="left"/>
      </w:pPr>
      <w:r>
        <w:rPr>
          <w:rFonts w:eastAsia="等线" w:ascii="Arial" w:cs="Arial" w:hAnsi="Arial"/>
          <w:sz w:val="22"/>
        </w:rPr>
        <w:t>采用不具有可比性、公平性、准确性、权威性的数据来源和方法进行业绩比较，任意使用“业绩最佳”、“规模最大”等相关措辞；</w:t>
      </w:r>
    </w:p>
    <w:p>
      <w:pPr>
        <w:numPr>
          <w:numId w:val="41"/>
        </w:numPr>
        <w:spacing w:before="120" w:after="120" w:line="288" w:lineRule="auto"/>
        <w:ind w:left="453"/>
        <w:jc w:val="left"/>
      </w:pPr>
      <w:r>
        <w:rPr>
          <w:rFonts w:eastAsia="等线" w:ascii="Arial" w:cs="Arial" w:hAnsi="Arial"/>
          <w:sz w:val="22"/>
        </w:rPr>
        <w:t>恶意贬低同行；</w:t>
      </w:r>
    </w:p>
    <w:p>
      <w:pPr>
        <w:numPr>
          <w:numId w:val="42"/>
        </w:numPr>
        <w:spacing w:before="120" w:after="120" w:line="288" w:lineRule="auto"/>
        <w:ind w:left="453"/>
        <w:jc w:val="left"/>
      </w:pPr>
      <w:r>
        <w:rPr>
          <w:rFonts w:eastAsia="等线" w:ascii="Arial" w:cs="Arial" w:hAnsi="Arial"/>
          <w:sz w:val="22"/>
        </w:rPr>
        <w:t>允许非本公司雇佣的人员进行私募基金推介；</w:t>
      </w:r>
    </w:p>
    <w:p>
      <w:pPr>
        <w:numPr>
          <w:numId w:val="43"/>
        </w:numPr>
        <w:spacing w:before="120" w:after="120" w:line="288" w:lineRule="auto"/>
        <w:ind w:left="453"/>
        <w:jc w:val="left"/>
      </w:pPr>
      <w:r>
        <w:rPr>
          <w:rFonts w:eastAsia="等线" w:ascii="Arial" w:cs="Arial" w:hAnsi="Arial"/>
          <w:sz w:val="22"/>
        </w:rPr>
        <w:t>推介非本公司设立或负责募集的私募基金；</w:t>
      </w:r>
    </w:p>
    <w:p>
      <w:pPr>
        <w:numPr>
          <w:numId w:val="44"/>
        </w:numPr>
        <w:spacing w:before="120" w:after="120" w:line="288" w:lineRule="auto"/>
        <w:ind w:left="453"/>
        <w:jc w:val="left"/>
      </w:pPr>
      <w:r>
        <w:rPr>
          <w:rFonts w:eastAsia="等线" w:ascii="Arial" w:cs="Arial" w:hAnsi="Arial"/>
          <w:sz w:val="22"/>
        </w:rPr>
        <w:t>法律、行政法规、中国证监会和中国基金业协会禁止的其他行为。</w:t>
      </w:r>
    </w:p>
    <w:p>
      <w:pPr>
        <w:spacing w:before="120" w:after="120" w:line="288" w:lineRule="auto"/>
        <w:ind w:left="0" w:firstLine="420"/>
        <w:jc w:val="left"/>
      </w:pPr>
      <w:r>
        <w:rPr>
          <w:rFonts w:eastAsia="等线" w:ascii="Arial" w:cs="Arial" w:hAnsi="Arial"/>
          <w:b w:val="true"/>
          <w:sz w:val="22"/>
        </w:rPr>
        <w:t xml:space="preserve">第二十六条 </w:t>
      </w:r>
      <w:r>
        <w:rPr>
          <w:rFonts w:eastAsia="等线" w:ascii="Arial" w:cs="Arial" w:hAnsi="Arial"/>
          <w:sz w:val="22"/>
        </w:rPr>
        <w:t>公司不得通过下列媒介渠道推介私募基金：</w:t>
      </w:r>
    </w:p>
    <w:p>
      <w:pPr>
        <w:numPr>
          <w:numId w:val="45"/>
        </w:numPr>
        <w:spacing w:before="120" w:after="120" w:line="288" w:lineRule="auto"/>
        <w:ind w:left="453"/>
        <w:jc w:val="left"/>
      </w:pPr>
      <w:r>
        <w:rPr>
          <w:rFonts w:eastAsia="等线" w:ascii="Arial" w:cs="Arial" w:hAnsi="Arial"/>
          <w:sz w:val="22"/>
        </w:rPr>
        <w:t>公开出版资料；</w:t>
      </w:r>
    </w:p>
    <w:p>
      <w:pPr>
        <w:numPr>
          <w:numId w:val="46"/>
        </w:numPr>
        <w:spacing w:before="120" w:after="120" w:line="288" w:lineRule="auto"/>
        <w:ind w:left="453"/>
        <w:jc w:val="left"/>
      </w:pPr>
      <w:r>
        <w:rPr>
          <w:rFonts w:eastAsia="等线" w:ascii="Arial" w:cs="Arial" w:hAnsi="Arial"/>
          <w:sz w:val="22"/>
        </w:rPr>
        <w:t>面向社会公众的宣传单、布告、手册、信函、传真；</w:t>
      </w:r>
    </w:p>
    <w:p>
      <w:pPr>
        <w:numPr>
          <w:numId w:val="47"/>
        </w:numPr>
        <w:spacing w:before="120" w:after="120" w:line="288" w:lineRule="auto"/>
        <w:ind w:left="453"/>
        <w:jc w:val="left"/>
      </w:pPr>
      <w:r>
        <w:rPr>
          <w:rFonts w:eastAsia="等线" w:ascii="Arial" w:cs="Arial" w:hAnsi="Arial"/>
          <w:sz w:val="22"/>
        </w:rPr>
        <w:t>海报、户外广告；</w:t>
      </w:r>
    </w:p>
    <w:p>
      <w:pPr>
        <w:numPr>
          <w:numId w:val="48"/>
        </w:numPr>
        <w:spacing w:before="120" w:after="120" w:line="288" w:lineRule="auto"/>
        <w:ind w:left="453"/>
        <w:jc w:val="left"/>
      </w:pPr>
      <w:r>
        <w:rPr>
          <w:rFonts w:eastAsia="等线" w:ascii="Arial" w:cs="Arial" w:hAnsi="Arial"/>
          <w:sz w:val="22"/>
        </w:rPr>
        <w:t>电视、电影、电台及其他音像等公共传播媒体；</w:t>
      </w:r>
    </w:p>
    <w:p>
      <w:pPr>
        <w:numPr>
          <w:numId w:val="49"/>
        </w:numPr>
        <w:spacing w:before="120" w:after="120" w:line="288" w:lineRule="auto"/>
        <w:ind w:left="453"/>
        <w:jc w:val="left"/>
      </w:pPr>
      <w:r>
        <w:rPr>
          <w:rFonts w:eastAsia="等线" w:ascii="Arial" w:cs="Arial" w:hAnsi="Arial"/>
          <w:sz w:val="22"/>
        </w:rPr>
        <w:t>公共、门户网站链接广告、博客等；</w:t>
      </w:r>
    </w:p>
    <w:p>
      <w:pPr>
        <w:numPr>
          <w:numId w:val="50"/>
        </w:numPr>
        <w:spacing w:before="120" w:after="120" w:line="288" w:lineRule="auto"/>
        <w:ind w:left="453"/>
        <w:jc w:val="left"/>
      </w:pPr>
      <w:r>
        <w:rPr>
          <w:rFonts w:eastAsia="等线" w:ascii="Arial" w:cs="Arial" w:hAnsi="Arial"/>
          <w:sz w:val="22"/>
        </w:rPr>
        <w:t xml:space="preserve">未设置特定对象确定程序的公司官方网站、微信朋友圈等互联网媒介； </w:t>
      </w:r>
    </w:p>
    <w:p>
      <w:pPr>
        <w:numPr>
          <w:numId w:val="51"/>
        </w:numPr>
        <w:spacing w:before="120" w:after="120" w:line="288" w:lineRule="auto"/>
        <w:ind w:left="453"/>
        <w:jc w:val="left"/>
      </w:pPr>
      <w:r>
        <w:rPr>
          <w:rFonts w:eastAsia="等线" w:ascii="Arial" w:cs="Arial" w:hAnsi="Arial"/>
          <w:sz w:val="22"/>
        </w:rPr>
        <w:t>未设置特定对象确定程序的讲座、报告会、分析会；</w:t>
      </w:r>
    </w:p>
    <w:p>
      <w:pPr>
        <w:numPr>
          <w:numId w:val="52"/>
        </w:numPr>
        <w:spacing w:before="120" w:after="120" w:line="288" w:lineRule="auto"/>
        <w:ind w:left="453"/>
        <w:jc w:val="left"/>
      </w:pPr>
      <w:r>
        <w:rPr>
          <w:rFonts w:eastAsia="等线" w:ascii="Arial" w:cs="Arial" w:hAnsi="Arial"/>
          <w:sz w:val="22"/>
        </w:rPr>
        <w:t>未设置特定对象确定程序的电话、短信和电子邮件等通讯媒介；</w:t>
      </w:r>
    </w:p>
    <w:p>
      <w:pPr>
        <w:numPr>
          <w:numId w:val="53"/>
        </w:numPr>
        <w:spacing w:before="120" w:after="120" w:line="288" w:lineRule="auto"/>
        <w:ind w:left="453"/>
        <w:jc w:val="left"/>
      </w:pPr>
      <w:r>
        <w:rPr>
          <w:rFonts w:eastAsia="等线" w:ascii="Arial" w:cs="Arial" w:hAnsi="Arial"/>
          <w:sz w:val="22"/>
        </w:rPr>
        <w:t>法律、行政法规、中国证监会规定和中国基金业协会自律规则禁止的其他行为。</w:t>
      </w:r>
    </w:p>
    <w:p>
      <w:pPr>
        <w:spacing w:before="120" w:after="120" w:line="288" w:lineRule="auto"/>
        <w:ind w:left="0" w:firstLine="420"/>
        <w:jc w:val="left"/>
      </w:pPr>
      <w:r>
        <w:rPr>
          <w:rFonts w:eastAsia="等线" w:ascii="Arial" w:cs="Arial" w:hAnsi="Arial"/>
          <w:b w:val="true"/>
          <w:sz w:val="22"/>
        </w:rPr>
        <w:t xml:space="preserve">第二十七条 </w:t>
      </w:r>
      <w:r>
        <w:rPr>
          <w:rFonts w:eastAsia="等线" w:ascii="Arial" w:cs="Arial" w:hAnsi="Arial"/>
          <w:sz w:val="22"/>
        </w:rPr>
        <w:t>在投资者签署基金合同之前，公司应当向投资者说明有关法律法规，说明投资冷静期、回访确认等程序性安排以及投资者的相关权利，重点揭示私募基金风险，并与投资者签署风险揭示书。</w:t>
      </w:r>
    </w:p>
    <w:p>
      <w:pPr>
        <w:spacing w:before="120" w:after="120" w:line="288" w:lineRule="auto"/>
        <w:ind w:left="0" w:firstLine="420"/>
        <w:jc w:val="left"/>
      </w:pPr>
      <w:r>
        <w:rPr>
          <w:rFonts w:eastAsia="等线" w:ascii="Arial" w:cs="Arial" w:hAnsi="Arial"/>
          <w:sz w:val="22"/>
        </w:rPr>
        <w:t>风险揭示书的内容包括但不限于以下方面：</w:t>
      </w:r>
    </w:p>
    <w:p>
      <w:pPr>
        <w:numPr>
          <w:numId w:val="54"/>
        </w:numPr>
        <w:spacing w:before="120" w:after="120" w:line="288" w:lineRule="auto"/>
        <w:ind w:left="453"/>
        <w:jc w:val="left"/>
      </w:pPr>
      <w:r>
        <w:rPr>
          <w:rFonts w:eastAsia="等线" w:ascii="Arial" w:cs="Arial" w:hAnsi="Arial"/>
          <w:sz w:val="22"/>
        </w:rPr>
        <w:t>私募基金的特殊风险，包括基金合同与中国基金业协会合同指引不一致所涉风险、基金未托管所涉风险、基金委托募集所涉风险、外包事项所涉风险、聘请投资顾问所涉风险、未在中国基金业协会登记备案的风险等；</w:t>
      </w:r>
    </w:p>
    <w:p>
      <w:pPr>
        <w:spacing w:before="120" w:after="120" w:line="288" w:lineRule="auto"/>
        <w:ind w:left="0" w:firstLine="420"/>
        <w:jc w:val="left"/>
      </w:pPr>
      <w:r>
        <w:rPr>
          <w:rFonts w:eastAsia="等线" w:ascii="Arial" w:cs="Arial" w:hAnsi="Arial"/>
          <w:sz w:val="22"/>
        </w:rPr>
        <w:t>（二） 私募基金的一般风险，包括资金损失风险、基金运营风险、流动性风险、募集失败风险、投资标的的风险、税收风险等；</w:t>
      </w:r>
    </w:p>
    <w:p>
      <w:pPr>
        <w:spacing w:before="120" w:after="120" w:line="288" w:lineRule="auto"/>
        <w:ind w:left="0" w:firstLine="420"/>
        <w:jc w:val="left"/>
      </w:pPr>
      <w:r>
        <w:rPr>
          <w:rFonts w:eastAsia="等线" w:ascii="Arial" w:cs="Arial" w:hAnsi="Arial"/>
          <w:sz w:val="22"/>
        </w:rPr>
        <w:t>（三） 投资者对基金合同中投资者权益相关重要条款的逐项确认，包括当事人权利义务、费用及税收、纠纷解决方式等。</w:t>
      </w:r>
    </w:p>
    <w:p>
      <w:pPr>
        <w:spacing w:before="120" w:after="120" w:line="288" w:lineRule="auto"/>
        <w:ind w:left="0" w:firstLine="420"/>
        <w:jc w:val="left"/>
      </w:pPr>
      <w:r>
        <w:rPr>
          <w:rFonts w:eastAsia="等线" w:ascii="Arial" w:cs="Arial" w:hAnsi="Arial"/>
          <w:sz w:val="22"/>
        </w:rPr>
        <w:t>风险揭示书参考文本见公司《合格投资者风险揭示制度》，可由公司不时修订。</w:t>
      </w:r>
    </w:p>
    <w:p>
      <w:pPr>
        <w:spacing w:before="120" w:after="120" w:line="288" w:lineRule="auto"/>
        <w:ind w:left="0" w:firstLine="420"/>
        <w:jc w:val="left"/>
      </w:pPr>
      <w:r>
        <w:rPr>
          <w:rFonts w:eastAsia="等线" w:ascii="Arial" w:cs="Arial" w:hAnsi="Arial"/>
          <w:b w:val="true"/>
          <w:sz w:val="22"/>
        </w:rPr>
        <w:t xml:space="preserve">第二十八条 </w:t>
      </w:r>
      <w:r>
        <w:rPr>
          <w:rFonts w:eastAsia="等线" w:ascii="Arial" w:cs="Arial" w:hAnsi="Arial"/>
          <w:sz w:val="22"/>
        </w:rPr>
        <w:t>在完成私募基金风险揭示后，公司应当要求投资者提供必要的资产证明文件或收入证明。</w:t>
      </w:r>
    </w:p>
    <w:p>
      <w:pPr>
        <w:spacing w:before="120" w:after="120" w:line="288" w:lineRule="auto"/>
        <w:ind w:left="0" w:firstLine="420"/>
        <w:jc w:val="left"/>
      </w:pPr>
      <w:r>
        <w:rPr>
          <w:rFonts w:eastAsia="等线" w:ascii="Arial" w:cs="Arial" w:hAnsi="Arial"/>
          <w:sz w:val="22"/>
        </w:rPr>
        <w:t>公司还应合理审慎地审查投资者是否符合私募基金合格投资者标准，依法履行反洗钱义务，并确保单只私募基金的投资者人数累计不得超过《证券投资基金法》、《公司法》、《合伙企业法》等法律规定的特定数量。</w:t>
      </w:r>
    </w:p>
    <w:p>
      <w:pPr>
        <w:spacing w:before="120" w:after="120" w:line="288" w:lineRule="auto"/>
        <w:ind w:left="0" w:firstLine="420"/>
        <w:jc w:val="left"/>
      </w:pPr>
      <w:r>
        <w:rPr>
          <w:rFonts w:eastAsia="等线" w:ascii="Arial" w:cs="Arial" w:hAnsi="Arial"/>
          <w:b w:val="true"/>
          <w:color w:val="d83931"/>
          <w:sz w:val="22"/>
        </w:rPr>
        <w:t>第二十九条</w:t>
      </w:r>
      <w:r>
        <w:rPr>
          <w:rFonts w:eastAsia="等线" w:ascii="Arial" w:cs="Arial" w:hAnsi="Arial"/>
          <w:b w:val="true"/>
          <w:sz w:val="22"/>
        </w:rPr>
        <w:t xml:space="preserve"> </w:t>
      </w:r>
      <w:r>
        <w:rPr>
          <w:rFonts w:eastAsia="等线" w:ascii="Arial" w:cs="Arial" w:hAnsi="Arial"/>
          <w:sz w:val="22"/>
        </w:rPr>
        <w:t>私募基金合同应当在完成合格投资者确认程序后签署。</w:t>
      </w:r>
    </w:p>
    <w:p>
      <w:pPr>
        <w:spacing w:before="120" w:after="120" w:line="288" w:lineRule="auto"/>
        <w:ind w:left="0" w:firstLine="420"/>
        <w:jc w:val="left"/>
      </w:pPr>
      <w:r>
        <w:rPr>
          <w:rFonts w:eastAsia="等线" w:ascii="Arial" w:cs="Arial" w:hAnsi="Arial"/>
          <w:sz w:val="22"/>
        </w:rPr>
        <w:t>基金合同应当约定给投资者设置不少于二十四小时的投资冷静期，公司及相关人员在投资冷静期内不得主动联系投资者。</w:t>
      </w:r>
    </w:p>
    <w:p>
      <w:pPr>
        <w:numPr>
          <w:numId w:val="55"/>
        </w:numPr>
        <w:spacing w:before="120" w:after="120" w:line="288" w:lineRule="auto"/>
        <w:ind w:left="453"/>
        <w:jc w:val="left"/>
      </w:pPr>
      <w:r>
        <w:rPr>
          <w:rFonts w:eastAsia="等线" w:ascii="Arial" w:cs="Arial" w:hAnsi="Arial"/>
          <w:sz w:val="22"/>
        </w:rPr>
        <w:t>私募证券投资基金合同应当约定，投资冷静期自基金合同签署完毕且投资者交纳认购基金的款项后起算；</w:t>
      </w:r>
    </w:p>
    <w:p>
      <w:pPr>
        <w:numPr>
          <w:numId w:val="56"/>
        </w:numPr>
        <w:spacing w:before="120" w:after="120" w:line="288" w:lineRule="auto"/>
        <w:ind w:left="453"/>
        <w:jc w:val="left"/>
      </w:pPr>
      <w:r>
        <w:rPr>
          <w:rFonts w:eastAsia="等线" w:ascii="Arial" w:cs="Arial" w:hAnsi="Arial"/>
          <w:sz w:val="22"/>
        </w:rPr>
        <w:t>除非基金合同另行约定，私募股权投资基金、创业投资基金及其他私募基金的投资冷静期自投资者签订基金合同时起算。</w:t>
      </w:r>
    </w:p>
    <w:p>
      <w:pPr>
        <w:spacing w:before="120" w:after="120" w:line="288" w:lineRule="auto"/>
        <w:ind w:left="0" w:firstLine="420"/>
        <w:jc w:val="left"/>
      </w:pPr>
      <w:r>
        <w:rPr>
          <w:rFonts w:eastAsia="等线" w:ascii="Arial" w:cs="Arial" w:hAnsi="Arial"/>
          <w:b w:val="true"/>
          <w:color w:val="d83931"/>
          <w:sz w:val="22"/>
        </w:rPr>
        <w:t>第三十条</w:t>
      </w:r>
      <w:r>
        <w:rPr>
          <w:rFonts w:eastAsia="等线" w:ascii="Arial" w:cs="Arial" w:hAnsi="Arial"/>
          <w:b w:val="true"/>
          <w:sz w:val="22"/>
        </w:rPr>
        <w:t xml:space="preserve"> </w:t>
      </w:r>
      <w:r>
        <w:rPr>
          <w:rFonts w:eastAsia="等线" w:ascii="Arial" w:cs="Arial" w:hAnsi="Arial"/>
          <w:sz w:val="22"/>
        </w:rPr>
        <w:t>在投资冷静期满后，应当由公司合规风控部人员以录音电话、电邮、信函等适当方式进行投资回访。回访过程不得出现诱导性陈述。在投资冷静期内进行的回访确认无效。</w:t>
      </w:r>
    </w:p>
    <w:p>
      <w:pPr>
        <w:spacing w:before="120" w:after="120" w:line="288" w:lineRule="auto"/>
        <w:ind w:left="0" w:firstLine="420"/>
        <w:jc w:val="left"/>
      </w:pPr>
      <w:r>
        <w:rPr>
          <w:rFonts w:eastAsia="等线" w:ascii="Arial" w:cs="Arial" w:hAnsi="Arial"/>
          <w:sz w:val="22"/>
        </w:rPr>
        <w:t>回访应当包括但不限于以下内容：</w:t>
      </w:r>
    </w:p>
    <w:p>
      <w:pPr>
        <w:numPr>
          <w:numId w:val="57"/>
        </w:numPr>
        <w:spacing w:before="120" w:after="120" w:line="288" w:lineRule="auto"/>
        <w:ind w:left="453"/>
        <w:jc w:val="left"/>
      </w:pPr>
      <w:r>
        <w:rPr>
          <w:rFonts w:eastAsia="等线" w:ascii="Arial" w:cs="Arial" w:hAnsi="Arial"/>
          <w:sz w:val="22"/>
        </w:rPr>
        <w:t>确认受访人是否为投资者本人或机构；</w:t>
      </w:r>
    </w:p>
    <w:p>
      <w:pPr>
        <w:numPr>
          <w:numId w:val="58"/>
        </w:numPr>
        <w:spacing w:before="120" w:after="120" w:line="288" w:lineRule="auto"/>
        <w:ind w:left="453"/>
        <w:jc w:val="left"/>
      </w:pPr>
      <w:r>
        <w:rPr>
          <w:rFonts w:eastAsia="等线" w:ascii="Arial" w:cs="Arial" w:hAnsi="Arial"/>
          <w:sz w:val="22"/>
        </w:rPr>
        <w:t>确认投资者是否为自己购买了该基金产品以及投资者是否按照要求亲笔签名或盖章；</w:t>
      </w:r>
    </w:p>
    <w:p>
      <w:pPr>
        <w:numPr>
          <w:numId w:val="59"/>
        </w:numPr>
        <w:spacing w:before="120" w:after="120" w:line="288" w:lineRule="auto"/>
        <w:ind w:left="453"/>
        <w:jc w:val="left"/>
      </w:pPr>
      <w:r>
        <w:rPr>
          <w:rFonts w:eastAsia="等线" w:ascii="Arial" w:cs="Arial" w:hAnsi="Arial"/>
          <w:sz w:val="22"/>
        </w:rPr>
        <w:t>确认投资者是否已经阅读并理解基金合同和风险揭示的内容；</w:t>
      </w:r>
    </w:p>
    <w:p>
      <w:pPr>
        <w:numPr>
          <w:numId w:val="60"/>
        </w:numPr>
        <w:spacing w:before="120" w:after="120" w:line="288" w:lineRule="auto"/>
        <w:ind w:left="453"/>
        <w:jc w:val="left"/>
      </w:pPr>
      <w:r>
        <w:rPr>
          <w:rFonts w:eastAsia="等线" w:ascii="Arial" w:cs="Arial" w:hAnsi="Arial"/>
          <w:sz w:val="22"/>
        </w:rPr>
        <w:t>确认投资者的风险识别能力及风险承担能力是否与所投资的私募基金产品相匹配；</w:t>
      </w:r>
    </w:p>
    <w:p>
      <w:pPr>
        <w:numPr>
          <w:numId w:val="61"/>
        </w:numPr>
        <w:spacing w:before="120" w:after="120" w:line="288" w:lineRule="auto"/>
        <w:ind w:left="453"/>
        <w:jc w:val="left"/>
      </w:pPr>
      <w:r>
        <w:rPr>
          <w:rFonts w:eastAsia="等线" w:ascii="Arial" w:cs="Arial" w:hAnsi="Arial"/>
          <w:sz w:val="22"/>
        </w:rPr>
        <w:t>确认投资者是否知悉投资者承担的主要费用及费率，投资者的重要权利、私募基金信息披露的内容、方式及频率；</w:t>
      </w:r>
    </w:p>
    <w:p>
      <w:pPr>
        <w:numPr>
          <w:numId w:val="62"/>
        </w:numPr>
        <w:spacing w:before="120" w:after="120" w:line="288" w:lineRule="auto"/>
        <w:ind w:left="453"/>
        <w:jc w:val="left"/>
      </w:pPr>
      <w:r>
        <w:rPr>
          <w:rFonts w:eastAsia="等线" w:ascii="Arial" w:cs="Arial" w:hAnsi="Arial"/>
          <w:sz w:val="22"/>
        </w:rPr>
        <w:t>确认投资者是否知悉未来可能承担投资损失；</w:t>
      </w:r>
    </w:p>
    <w:p>
      <w:pPr>
        <w:numPr>
          <w:numId w:val="63"/>
        </w:numPr>
        <w:spacing w:before="120" w:after="120" w:line="288" w:lineRule="auto"/>
        <w:ind w:left="453"/>
        <w:jc w:val="left"/>
      </w:pPr>
      <w:r>
        <w:rPr>
          <w:rFonts w:eastAsia="等线" w:ascii="Arial" w:cs="Arial" w:hAnsi="Arial"/>
          <w:sz w:val="22"/>
        </w:rPr>
        <w:t>确认投资者是否知悉投资冷静期的起算时间、期间以及享有的权利；</w:t>
      </w:r>
    </w:p>
    <w:p>
      <w:pPr>
        <w:numPr>
          <w:numId w:val="64"/>
        </w:numPr>
        <w:spacing w:before="120" w:after="120" w:line="288" w:lineRule="auto"/>
        <w:ind w:left="453"/>
        <w:jc w:val="left"/>
      </w:pPr>
      <w:r>
        <w:rPr>
          <w:rFonts w:eastAsia="等线" w:ascii="Arial" w:cs="Arial" w:hAnsi="Arial"/>
          <w:sz w:val="22"/>
        </w:rPr>
        <w:t>确认投资者是否知悉纠纷解决安排。</w:t>
      </w:r>
    </w:p>
    <w:p>
      <w:pPr>
        <w:spacing w:before="120" w:after="120" w:line="288" w:lineRule="auto"/>
        <w:ind w:left="0" w:firstLine="420"/>
        <w:jc w:val="left"/>
      </w:pPr>
      <w:r>
        <w:rPr>
          <w:rFonts w:eastAsia="等线" w:ascii="Arial" w:cs="Arial" w:hAnsi="Arial"/>
          <w:b w:val="true"/>
          <w:color w:val="d83931"/>
          <w:sz w:val="22"/>
        </w:rPr>
        <w:t>第三十一条</w:t>
      </w:r>
      <w:r>
        <w:rPr>
          <w:rFonts w:eastAsia="等线" w:ascii="Arial" w:cs="Arial" w:hAnsi="Arial"/>
          <w:b w:val="true"/>
          <w:sz w:val="22"/>
        </w:rPr>
        <w:t xml:space="preserve"> </w:t>
      </w:r>
      <w:r>
        <w:rPr>
          <w:rFonts w:eastAsia="等线" w:ascii="Arial" w:cs="Arial" w:hAnsi="Arial"/>
          <w:sz w:val="22"/>
        </w:rPr>
        <w:t>基金合同应当约定，投资者在公司回访确认成功前有权解除基金合同。出现前述情形时，公司应当按合同约定及时退还投资者的全部认购款项（如认购款已缴纳）。</w:t>
      </w:r>
    </w:p>
    <w:p>
      <w:pPr>
        <w:spacing w:before="120" w:after="120" w:line="288" w:lineRule="auto"/>
        <w:ind w:left="0" w:firstLine="420"/>
        <w:jc w:val="left"/>
      </w:pPr>
      <w:r>
        <w:rPr>
          <w:rFonts w:eastAsia="等线" w:ascii="Arial" w:cs="Arial" w:hAnsi="Arial"/>
          <w:sz w:val="22"/>
        </w:rPr>
        <w:t>未经回访确认成功，投资者交纳的认购基金款项不得由募集账户划转到基金财产账户或托管资金账户，公司不得投资运作投资者交纳的认购基金款项。</w:t>
      </w:r>
    </w:p>
    <w:p>
      <w:pPr>
        <w:spacing w:before="120" w:after="120" w:line="288" w:lineRule="auto"/>
        <w:ind w:left="0" w:firstLine="420"/>
        <w:jc w:val="left"/>
      </w:pPr>
      <w:r>
        <w:rPr>
          <w:rFonts w:eastAsia="等线" w:ascii="Arial" w:cs="Arial" w:hAnsi="Arial"/>
          <w:b w:val="true"/>
          <w:color w:val="d83931"/>
          <w:sz w:val="22"/>
        </w:rPr>
        <w:t>第三十二条</w:t>
      </w:r>
      <w:r>
        <w:rPr>
          <w:rFonts w:eastAsia="等线" w:ascii="Arial" w:cs="Arial" w:hAnsi="Arial"/>
          <w:sz w:val="22"/>
        </w:rPr>
        <w:t xml:space="preserve"> 私募基金投资者属于以下情形的，可以不适用本制度第十八条至第二十二条、第二十七条至第三十二条的规定：</w:t>
      </w:r>
    </w:p>
    <w:p>
      <w:pPr>
        <w:numPr>
          <w:numId w:val="65"/>
        </w:numPr>
        <w:spacing w:before="120" w:after="120" w:line="288" w:lineRule="auto"/>
        <w:ind w:left="453"/>
        <w:jc w:val="left"/>
      </w:pPr>
      <w:r>
        <w:rPr>
          <w:rFonts w:eastAsia="等线" w:ascii="Arial" w:cs="Arial" w:hAnsi="Arial"/>
          <w:sz w:val="22"/>
        </w:rPr>
        <w:t>社会保障基金、企业年金等养老基金，慈善基金等社会公益基金；</w:t>
      </w:r>
    </w:p>
    <w:p>
      <w:pPr>
        <w:numPr>
          <w:numId w:val="66"/>
        </w:numPr>
        <w:spacing w:before="120" w:after="120" w:line="288" w:lineRule="auto"/>
        <w:ind w:left="453"/>
        <w:jc w:val="left"/>
      </w:pPr>
      <w:r>
        <w:rPr>
          <w:rFonts w:eastAsia="等线" w:ascii="Arial" w:cs="Arial" w:hAnsi="Arial"/>
          <w:sz w:val="22"/>
        </w:rPr>
        <w:t>依法设立并在中国基金业协会备案的私募基金产品；</w:t>
      </w:r>
    </w:p>
    <w:p>
      <w:pPr>
        <w:numPr>
          <w:numId w:val="67"/>
        </w:numPr>
        <w:spacing w:before="120" w:after="120" w:line="288" w:lineRule="auto"/>
        <w:ind w:left="453"/>
        <w:jc w:val="left"/>
      </w:pPr>
      <w:r>
        <w:rPr>
          <w:rFonts w:eastAsia="等线" w:ascii="Arial" w:cs="Arial" w:hAnsi="Arial"/>
          <w:sz w:val="22"/>
        </w:rPr>
        <w:t>国务院金融监督管理机构监管的金融产品；</w:t>
      </w:r>
    </w:p>
    <w:p>
      <w:pPr>
        <w:numPr>
          <w:numId w:val="68"/>
        </w:numPr>
        <w:spacing w:before="120" w:after="120" w:line="288" w:lineRule="auto"/>
        <w:ind w:left="453"/>
        <w:jc w:val="left"/>
      </w:pPr>
      <w:r>
        <w:rPr>
          <w:rFonts w:eastAsia="等线" w:ascii="Arial" w:cs="Arial" w:hAnsi="Arial"/>
          <w:sz w:val="22"/>
        </w:rPr>
        <w:t>投资于所管理私募基金的私募基金管理人及其从业人员；</w:t>
      </w:r>
    </w:p>
    <w:p>
      <w:pPr>
        <w:numPr>
          <w:numId w:val="69"/>
        </w:numPr>
        <w:spacing w:before="120" w:after="120" w:line="288" w:lineRule="auto"/>
        <w:ind w:left="453"/>
        <w:jc w:val="left"/>
      </w:pPr>
      <w:r>
        <w:rPr>
          <w:rFonts w:eastAsia="等线" w:ascii="Arial" w:cs="Arial" w:hAnsi="Arial"/>
          <w:sz w:val="22"/>
        </w:rPr>
        <w:t>法律法规、中国证监会和中国基金业协会规定的其他投资者。</w:t>
      </w:r>
    </w:p>
    <w:p>
      <w:pPr>
        <w:spacing w:before="120" w:after="120" w:line="288" w:lineRule="auto"/>
        <w:ind w:left="0" w:firstLine="420"/>
        <w:jc w:val="left"/>
      </w:pPr>
      <w:r>
        <w:rPr>
          <w:rFonts w:eastAsia="等线" w:ascii="Arial" w:cs="Arial" w:hAnsi="Arial"/>
          <w:sz w:val="22"/>
        </w:rPr>
        <w:t>投资者为专业投资机构的，可不适用本制度第三十条至第三十二条的规定。</w:t>
      </w:r>
    </w:p>
    <w:p>
      <w:pPr>
        <w:spacing w:before="120" w:after="120" w:line="288" w:lineRule="auto"/>
        <w:ind w:left="0" w:firstLine="420"/>
        <w:jc w:val="left"/>
      </w:pPr>
      <w:r>
        <w:rPr>
          <w:rFonts w:eastAsia="等线" w:ascii="Arial" w:cs="Arial" w:hAnsi="Arial"/>
          <w:b w:val="true"/>
          <w:color w:val="d83931"/>
          <w:sz w:val="22"/>
        </w:rPr>
        <w:t>第三十三条</w:t>
      </w:r>
      <w:r>
        <w:rPr>
          <w:rFonts w:eastAsia="等线" w:ascii="Arial" w:cs="Arial" w:hAnsi="Arial"/>
          <w:b w:val="true"/>
          <w:sz w:val="22"/>
        </w:rPr>
        <w:t xml:space="preserve"> </w:t>
      </w:r>
      <w:r>
        <w:rPr>
          <w:rFonts w:eastAsia="等线" w:ascii="Arial" w:cs="Arial" w:hAnsi="Arial"/>
          <w:sz w:val="22"/>
        </w:rPr>
        <w:t>本制度依据现行有效的法律、法规的有关规定而制定；如遇有关法律、法规调整与本制度不一致时，公司将依据新的法律、法规的规定执行。</w:t>
      </w:r>
    </w:p>
    <w:p>
      <w:pPr>
        <w:spacing w:before="120" w:after="120" w:line="288" w:lineRule="auto"/>
        <w:ind w:left="0" w:firstLine="420"/>
        <w:jc w:val="left"/>
      </w:pPr>
      <w:r>
        <w:rPr>
          <w:rFonts w:eastAsia="等线" w:ascii="Arial" w:cs="Arial" w:hAnsi="Arial"/>
          <w:b w:val="true"/>
          <w:color w:val="d83931"/>
          <w:sz w:val="22"/>
        </w:rPr>
        <w:t>第三十四条</w:t>
      </w:r>
      <w:r>
        <w:rPr>
          <w:rFonts w:eastAsia="等线" w:ascii="Arial" w:cs="Arial" w:hAnsi="Arial"/>
          <w:b w:val="true"/>
          <w:sz w:val="22"/>
        </w:rPr>
        <w:t xml:space="preserve"> </w:t>
      </w:r>
      <w:r>
        <w:rPr>
          <w:rFonts w:eastAsia="等线" w:ascii="Arial" w:cs="Arial" w:hAnsi="Arial"/>
          <w:sz w:val="22"/>
        </w:rPr>
        <w:t xml:space="preserve">本制度由合规风控部负责解释和修订，经董事审议批准自发布之日起生效施行。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0" w:id="20"/>
      <w:r>
        <w:rPr>
          <w:rFonts w:eastAsia="等线" w:ascii="Arial" w:cs="Arial" w:hAnsi="Arial"/>
          <w:b w:val="true"/>
          <w:sz w:val="30"/>
        </w:rPr>
        <w:t>第八节 基金托管与外包业务管理制度</w:t>
      </w:r>
      <w:bookmarkEnd w:id="2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公司股权投资基金基金托管与运营外包业务。根据《中华人民共和国证券投资基金法》、《私募投资基金监督管理暂行办法》、《私募投资基金管理人内部控制指引》、《私募投资基金服务业务管理办法（试行）》等法律法规、规范性法律文件及相关监管要求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本制度适用于本公司基金托管与外包业务。</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公司合规风控部负责基金托管机构与外包服务机构的选择、评定、确认与监督管理。</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基金托管机构是指依法设立的具有托管资质的商业银行或者其他具备托管资格的金融机构。商业银行担任基金托管机构的，由国务院证券监督管理机构会同国务院银行业监督管理机构核准；其他金融机构担任基金托管机构的，由国务院证券监督管理机构核准。</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外包服务机构是指基金业务外包服务机构（以下简称“外包机构”），主要为基金管理人提供销售、销售支付、份额登记、估值核算、信息技术系统等业务的服务。</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外包机构包括为私募基金管理人提供募集服务的在中国证监会注册取得基金销售业务资格且成为中国基金业协会会员的机构（简称基金销售机构），为私募基金募集机构提供支付结算服务、私募基金募集结算资金监督、份额登记等与私募基金募集业务相关服务的机构。</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公司所管理的产品原则上都应选定托管机构进行托管，如不进行托管的，应在基金合同中进行约定，并建立独立的保障私募基金财产安全的制度措施和纠纷解决机制。</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公司合规风控部负责托管机构遴选工作，遴选工作应主要核查以下内容：</w:t>
      </w:r>
    </w:p>
    <w:p>
      <w:pPr>
        <w:spacing w:before="120" w:after="120" w:line="288" w:lineRule="auto"/>
        <w:ind w:left="0" w:firstLine="420"/>
        <w:jc w:val="left"/>
      </w:pPr>
      <w:r>
        <w:rPr>
          <w:rFonts w:eastAsia="等线" w:ascii="Arial" w:cs="Arial" w:hAnsi="Arial"/>
          <w:sz w:val="22"/>
        </w:rPr>
        <w:t>（一） 属地经营：原则上应当满足基金的托管机构、托管账户与基金注册地需保持一致；</w:t>
      </w:r>
    </w:p>
    <w:p>
      <w:pPr>
        <w:spacing w:before="120" w:after="120" w:line="288" w:lineRule="auto"/>
        <w:ind w:left="0" w:firstLine="420"/>
        <w:jc w:val="left"/>
      </w:pPr>
      <w:r>
        <w:rPr>
          <w:rFonts w:eastAsia="等线" w:ascii="Arial" w:cs="Arial" w:hAnsi="Arial"/>
          <w:sz w:val="22"/>
        </w:rPr>
        <w:t>（二） 资质管理：托管机构需具备托管资质，托管机构的净资产和风险控制指标应当符合相关规定；</w:t>
      </w:r>
    </w:p>
    <w:p>
      <w:pPr>
        <w:spacing w:before="120" w:after="120" w:line="288" w:lineRule="auto"/>
        <w:ind w:left="0" w:firstLine="420"/>
        <w:jc w:val="left"/>
      </w:pPr>
      <w:r>
        <w:rPr>
          <w:rFonts w:eastAsia="等线" w:ascii="Arial" w:cs="Arial" w:hAnsi="Arial"/>
          <w:sz w:val="22"/>
        </w:rPr>
        <w:t>（三） 费率合理：托管机构的费率不得高于同期市场平均水平；</w:t>
      </w:r>
    </w:p>
    <w:p>
      <w:pPr>
        <w:spacing w:before="120" w:after="120" w:line="288" w:lineRule="auto"/>
        <w:ind w:left="0" w:firstLine="420"/>
        <w:jc w:val="left"/>
      </w:pPr>
      <w:r>
        <w:rPr>
          <w:rFonts w:eastAsia="等线" w:ascii="Arial" w:cs="Arial" w:hAnsi="Arial"/>
          <w:sz w:val="22"/>
        </w:rPr>
        <w:t>（四） 协议合规：管理人和托管机构必须签订标准的托管协议；</w:t>
      </w:r>
    </w:p>
    <w:p>
      <w:pPr>
        <w:spacing w:before="120" w:after="120" w:line="288" w:lineRule="auto"/>
        <w:ind w:left="0" w:firstLine="420"/>
        <w:jc w:val="left"/>
      </w:pPr>
      <w:r>
        <w:rPr>
          <w:rFonts w:eastAsia="等线" w:ascii="Arial" w:cs="Arial" w:hAnsi="Arial"/>
          <w:sz w:val="22"/>
        </w:rPr>
        <w:t>（五） 内控规范：托管机构具有完善的内控机制与操作规范，有完善的内部稽核监控制度和风险控制制度；</w:t>
      </w:r>
    </w:p>
    <w:p>
      <w:pPr>
        <w:spacing w:before="120" w:after="120" w:line="288" w:lineRule="auto"/>
        <w:ind w:left="0" w:firstLine="420"/>
        <w:jc w:val="left"/>
      </w:pPr>
      <w:r>
        <w:rPr>
          <w:rFonts w:eastAsia="等线" w:ascii="Arial" w:cs="Arial" w:hAnsi="Arial"/>
          <w:sz w:val="22"/>
        </w:rPr>
        <w:t>（六） 托管机构需要满足公司划款对于时效性的要求；</w:t>
      </w:r>
    </w:p>
    <w:p>
      <w:pPr>
        <w:spacing w:before="120" w:after="120" w:line="288" w:lineRule="auto"/>
        <w:ind w:left="0" w:firstLine="420"/>
        <w:jc w:val="left"/>
      </w:pPr>
      <w:r>
        <w:rPr>
          <w:rFonts w:eastAsia="等线" w:ascii="Arial" w:cs="Arial" w:hAnsi="Arial"/>
          <w:sz w:val="22"/>
        </w:rPr>
        <w:t>（七） 系统支持：托管机构须有相应的IT系统满足管理人的业务需求。托管机构需有安全高效的清算、交割系统；</w:t>
      </w:r>
    </w:p>
    <w:p>
      <w:pPr>
        <w:spacing w:before="120" w:after="120" w:line="288" w:lineRule="auto"/>
        <w:ind w:left="0" w:firstLine="420"/>
        <w:jc w:val="left"/>
      </w:pPr>
      <w:r>
        <w:rPr>
          <w:rFonts w:eastAsia="等线" w:ascii="Arial" w:cs="Arial" w:hAnsi="Arial"/>
          <w:sz w:val="22"/>
        </w:rPr>
        <w:t>（八） 团队配备：托管机构需设有专门基金托管部门，并配备专业的托管团队，取得基金从业资格的专职人员达到法定人数；</w:t>
      </w:r>
    </w:p>
    <w:p>
      <w:pPr>
        <w:spacing w:before="120" w:after="120" w:line="288" w:lineRule="auto"/>
        <w:ind w:left="0" w:firstLine="420"/>
        <w:jc w:val="left"/>
      </w:pPr>
      <w:r>
        <w:rPr>
          <w:rFonts w:eastAsia="等线" w:ascii="Arial" w:cs="Arial" w:hAnsi="Arial"/>
          <w:sz w:val="22"/>
        </w:rPr>
        <w:t>（九） 资金安全：托管机构需有安全保管基金财产的条件；</w:t>
      </w:r>
    </w:p>
    <w:p>
      <w:pPr>
        <w:spacing w:before="120" w:after="120" w:line="288" w:lineRule="auto"/>
        <w:ind w:left="0" w:firstLine="420"/>
        <w:jc w:val="left"/>
      </w:pPr>
      <w:r>
        <w:rPr>
          <w:rFonts w:eastAsia="等线" w:ascii="Arial" w:cs="Arial" w:hAnsi="Arial"/>
          <w:sz w:val="22"/>
        </w:rPr>
        <w:t>（十） 场地安全：托管机构有符合要求的营业场所、安全防范设施和与基金托管业务有关的其他设施。</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公司托管机构的评定流程如下：</w:t>
      </w:r>
    </w:p>
    <w:p>
      <w:pPr>
        <w:spacing w:before="120" w:after="120" w:line="288" w:lineRule="auto"/>
        <w:ind w:left="0" w:firstLine="420"/>
        <w:jc w:val="left"/>
      </w:pPr>
      <w:r>
        <w:rPr>
          <w:rFonts w:eastAsia="等线" w:ascii="Arial" w:cs="Arial" w:hAnsi="Arial"/>
          <w:sz w:val="22"/>
        </w:rPr>
        <w:t>（一） 筛选：必须在具有托管资质的商业银行或其他金融机构中进行选择，前期需对托管机构进行全面了解和沟通，综合比较确定托管机构；</w:t>
      </w:r>
    </w:p>
    <w:p>
      <w:pPr>
        <w:spacing w:before="120" w:after="120" w:line="288" w:lineRule="auto"/>
        <w:ind w:left="0" w:firstLine="420"/>
        <w:jc w:val="left"/>
      </w:pPr>
      <w:r>
        <w:rPr>
          <w:rFonts w:eastAsia="等线" w:ascii="Arial" w:cs="Arial" w:hAnsi="Arial"/>
          <w:sz w:val="22"/>
        </w:rPr>
        <w:t>（二） 反馈：向拟合作的托管机构提供托管机构评估问题清单，由托管机构按要求列明资质和相关条件，在2个工作日内反馈给公司；</w:t>
      </w:r>
    </w:p>
    <w:p>
      <w:pPr>
        <w:spacing w:before="120" w:after="120" w:line="288" w:lineRule="auto"/>
        <w:ind w:left="0" w:firstLine="420"/>
        <w:jc w:val="left"/>
      </w:pPr>
      <w:r>
        <w:rPr>
          <w:rFonts w:eastAsia="等线" w:ascii="Arial" w:cs="Arial" w:hAnsi="Arial"/>
          <w:sz w:val="22"/>
        </w:rPr>
        <w:t>（三） 评估：根据托管机构提供的问题清单反馈中提及的费率等关键因素以及前期沟通了解掌握的信息进行综合评估；</w:t>
      </w:r>
    </w:p>
    <w:p>
      <w:pPr>
        <w:spacing w:before="120" w:after="120" w:line="288" w:lineRule="auto"/>
        <w:ind w:left="0" w:firstLine="420"/>
        <w:jc w:val="left"/>
      </w:pPr>
      <w:r>
        <w:rPr>
          <w:rFonts w:eastAsia="等线" w:ascii="Arial" w:cs="Arial" w:hAnsi="Arial"/>
          <w:sz w:val="22"/>
        </w:rPr>
        <w:t>（四） 选定：根据综合评估情况，选定托管机构。</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托管机构选定后，基金运营部与合规风控部应负责托管协议的起草、审定工作，协议中应明确托管机构的如下义务：</w:t>
      </w:r>
    </w:p>
    <w:p>
      <w:pPr>
        <w:spacing w:before="120" w:after="120" w:line="288" w:lineRule="auto"/>
        <w:ind w:left="0" w:firstLine="420"/>
        <w:jc w:val="left"/>
      </w:pPr>
      <w:r>
        <w:rPr>
          <w:rFonts w:eastAsia="等线" w:ascii="Arial" w:cs="Arial" w:hAnsi="Arial"/>
          <w:sz w:val="22"/>
        </w:rPr>
        <w:t>（一） 托管机构应当按照基金合同的约定，向投资者提供基金信息。托管机构的固有财产应当独立于基金财产，托管机构因基金财产的管理、运用或者其他情形而取得的财产和收益，归入基金财产；</w:t>
      </w:r>
    </w:p>
    <w:p>
      <w:pPr>
        <w:spacing w:before="120" w:after="120" w:line="288" w:lineRule="auto"/>
        <w:ind w:left="0" w:firstLine="420"/>
        <w:jc w:val="left"/>
      </w:pPr>
      <w:r>
        <w:rPr>
          <w:rFonts w:eastAsia="等线" w:ascii="Arial" w:cs="Arial" w:hAnsi="Arial"/>
          <w:sz w:val="22"/>
        </w:rPr>
        <w:t>（二） 公平地对待其管理的不同基金财产；</w:t>
      </w:r>
    </w:p>
    <w:p>
      <w:pPr>
        <w:spacing w:before="120" w:after="120" w:line="288" w:lineRule="auto"/>
        <w:ind w:left="0" w:firstLine="420"/>
        <w:jc w:val="left"/>
      </w:pPr>
      <w:r>
        <w:rPr>
          <w:rFonts w:eastAsia="等线" w:ascii="Arial" w:cs="Arial" w:hAnsi="Arial"/>
          <w:sz w:val="22"/>
        </w:rPr>
        <w:t>（三） 安全保管基金财产；</w:t>
      </w:r>
    </w:p>
    <w:p>
      <w:pPr>
        <w:spacing w:before="120" w:after="120" w:line="288" w:lineRule="auto"/>
        <w:ind w:left="0" w:firstLine="420"/>
        <w:jc w:val="left"/>
      </w:pPr>
      <w:r>
        <w:rPr>
          <w:rFonts w:eastAsia="等线" w:ascii="Arial" w:cs="Arial" w:hAnsi="Arial"/>
          <w:sz w:val="22"/>
        </w:rPr>
        <w:t>（四） 按照规定开设基金财产的资金账户和证券账户；</w:t>
      </w:r>
    </w:p>
    <w:p>
      <w:pPr>
        <w:spacing w:before="120" w:after="120" w:line="288" w:lineRule="auto"/>
        <w:ind w:left="0" w:firstLine="420"/>
        <w:jc w:val="left"/>
      </w:pPr>
      <w:r>
        <w:rPr>
          <w:rFonts w:eastAsia="等线" w:ascii="Arial" w:cs="Arial" w:hAnsi="Arial"/>
          <w:sz w:val="22"/>
        </w:rPr>
        <w:t>（五） 对所托管的不同基金财产分别设置账户，确保基金财产的完整与独立；</w:t>
      </w:r>
    </w:p>
    <w:p>
      <w:pPr>
        <w:spacing w:before="120" w:after="120" w:line="288" w:lineRule="auto"/>
        <w:ind w:left="0" w:firstLine="420"/>
        <w:jc w:val="left"/>
      </w:pPr>
      <w:r>
        <w:rPr>
          <w:rFonts w:eastAsia="等线" w:ascii="Arial" w:cs="Arial" w:hAnsi="Arial"/>
          <w:sz w:val="22"/>
        </w:rPr>
        <w:t>（六） 保存基金托管业务活动的记录、账册、报表和其他相关资料；</w:t>
      </w:r>
    </w:p>
    <w:p>
      <w:pPr>
        <w:spacing w:before="120" w:after="120" w:line="288" w:lineRule="auto"/>
        <w:ind w:left="0" w:firstLine="420"/>
        <w:jc w:val="left"/>
      </w:pPr>
      <w:r>
        <w:rPr>
          <w:rFonts w:eastAsia="等线" w:ascii="Arial" w:cs="Arial" w:hAnsi="Arial"/>
          <w:sz w:val="22"/>
        </w:rPr>
        <w:t>（七） 按照基金合同的约定，根据基金管理人的投资指令，及时办理清算、交割事宜；</w:t>
      </w:r>
    </w:p>
    <w:p>
      <w:pPr>
        <w:spacing w:before="120" w:after="120" w:line="288" w:lineRule="auto"/>
        <w:ind w:left="0" w:firstLine="420"/>
        <w:jc w:val="left"/>
      </w:pPr>
      <w:r>
        <w:rPr>
          <w:rFonts w:eastAsia="等线" w:ascii="Arial" w:cs="Arial" w:hAnsi="Arial"/>
          <w:sz w:val="22"/>
        </w:rPr>
        <w:t>（八） 办理与基金托管业务活动有关的信息披露事项；</w:t>
      </w:r>
    </w:p>
    <w:p>
      <w:pPr>
        <w:spacing w:before="120" w:after="120" w:line="288" w:lineRule="auto"/>
        <w:ind w:left="0" w:firstLine="420"/>
        <w:jc w:val="left"/>
      </w:pPr>
      <w:r>
        <w:rPr>
          <w:rFonts w:eastAsia="等线" w:ascii="Arial" w:cs="Arial" w:hAnsi="Arial"/>
          <w:sz w:val="22"/>
        </w:rPr>
        <w:t>（九） 对基金财务会计报告、中期和年度基金报告出具意见；</w:t>
      </w:r>
    </w:p>
    <w:p>
      <w:pPr>
        <w:spacing w:before="120" w:after="120" w:line="288" w:lineRule="auto"/>
        <w:ind w:left="0" w:firstLine="420"/>
        <w:jc w:val="left"/>
      </w:pPr>
      <w:r>
        <w:rPr>
          <w:rFonts w:eastAsia="等线" w:ascii="Arial" w:cs="Arial" w:hAnsi="Arial"/>
          <w:sz w:val="22"/>
        </w:rPr>
        <w:t>（十） 复核、审查基金管理人计算的基金资产净值和基金份额申购、赎回价格；</w:t>
      </w:r>
    </w:p>
    <w:p>
      <w:pPr>
        <w:spacing w:before="120" w:after="120" w:line="288" w:lineRule="auto"/>
        <w:ind w:left="0" w:firstLine="420"/>
        <w:jc w:val="left"/>
      </w:pPr>
      <w:r>
        <w:rPr>
          <w:rFonts w:eastAsia="等线" w:ascii="Arial" w:cs="Arial" w:hAnsi="Arial"/>
          <w:sz w:val="22"/>
        </w:rPr>
        <w:t>（十一） 按照规定监督基金管理人的投资运作；</w:t>
      </w:r>
    </w:p>
    <w:p>
      <w:pPr>
        <w:spacing w:before="120" w:after="120" w:line="288" w:lineRule="auto"/>
        <w:ind w:left="0" w:firstLine="420"/>
        <w:jc w:val="left"/>
      </w:pPr>
      <w:r>
        <w:rPr>
          <w:rFonts w:eastAsia="等线" w:ascii="Arial" w:cs="Arial" w:hAnsi="Arial"/>
          <w:sz w:val="22"/>
        </w:rPr>
        <w:t>（十二） 国务院证券监督管理机构规定的其他职责。</w:t>
      </w:r>
    </w:p>
    <w:p>
      <w:pPr>
        <w:spacing w:before="120" w:after="120" w:line="288" w:lineRule="auto"/>
        <w:ind w:left="0" w:firstLine="420"/>
        <w:jc w:val="left"/>
      </w:pPr>
      <w:r>
        <w:rPr>
          <w:rFonts w:eastAsia="等线" w:ascii="Arial" w:cs="Arial" w:hAnsi="Arial"/>
          <w:sz w:val="22"/>
        </w:rPr>
        <w:t>（十三） 基金托管机构不得从事内幕交易、操纵交易价格及其他不正当的交易活动。</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托管协议正式签署后，公司基金运营部应负责后续对接工作，包括不限于：根据托管机构提供的资料清单，进行托管账户的开立或委托托管机构进行托管账户的开立；负责开户资料及印鉴卡片等重要凭证的保管；督促托管机构按照托管协议要求履行托管职责。</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公司开展业务外包应根据审慎经营原则制定业务外包实施规划，外包活动范围应与公司经营水平相适宜。同时可为公司员工提供合规管理培训，增强公司员工对外包服务理解。</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公司可委托外包机构办理基金份额（权益）登记。办理基金份额登记业务的机构应保证登记数据的真实、准确和完整，可开立注册登记账户，用于基金投资人认（申）购资金、赎回资金和分红资金的归集、存放与交收，并设置有效机制，切实保障投资人资金安全。</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公司可委托外包机构办理估值核算，办理估值核算业务的机构应按照合同或协议的要求，保证估值核算的准确性和及时性。</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 xml:space="preserve">公司合规风控部负责外包机构遴选工作，遴选工作应主要核查以下内容： </w:t>
      </w:r>
    </w:p>
    <w:p>
      <w:pPr>
        <w:spacing w:before="120" w:after="120" w:line="288" w:lineRule="auto"/>
        <w:ind w:left="0" w:firstLine="420"/>
        <w:jc w:val="left"/>
      </w:pPr>
      <w:r>
        <w:rPr>
          <w:rFonts w:eastAsia="等线" w:ascii="Arial" w:cs="Arial" w:hAnsi="Arial"/>
          <w:sz w:val="22"/>
        </w:rPr>
        <w:t>（一） 品牌影响力：外包机构应品牌信誉良好，无不良记录。</w:t>
      </w:r>
    </w:p>
    <w:p>
      <w:pPr>
        <w:spacing w:before="120" w:after="120" w:line="288" w:lineRule="auto"/>
        <w:ind w:left="0" w:firstLine="420"/>
        <w:jc w:val="left"/>
      </w:pPr>
      <w:r>
        <w:rPr>
          <w:rFonts w:eastAsia="等线" w:ascii="Arial" w:cs="Arial" w:hAnsi="Arial"/>
          <w:sz w:val="22"/>
        </w:rPr>
        <w:t>（二） 外包资质：外包机构应为按照《私募投资基金服务业务管理办法（试行）》的要求到中国证券投资基金业协会备案，并加入基金业协会成为会员的机构</w:t>
      </w:r>
    </w:p>
    <w:p>
      <w:pPr>
        <w:spacing w:before="120" w:after="120" w:line="288" w:lineRule="auto"/>
        <w:ind w:left="0" w:firstLine="420"/>
        <w:jc w:val="left"/>
      </w:pPr>
      <w:r>
        <w:rPr>
          <w:rFonts w:eastAsia="等线" w:ascii="Arial" w:cs="Arial" w:hAnsi="Arial"/>
          <w:sz w:val="22"/>
        </w:rPr>
        <w:t>（三） 运营团队：外包机构应拥有稳定、专业的运营团队。外包机构及其从业人员，应当遵守法律法规及合同或协议的规定，诚实信用、勤勉尽责、恪尽职守，防止利益冲突，不得从事侵占基金资产和客户资产、利用基金未公开信息进行交易等违法违规活动。外包机构在开展外包业务的同时，提供托管服务的，应设立专门的团队，外包业务与基金托管业务团队之间应建立必要的业务隔离，有效防范潜在的利益冲突。</w:t>
      </w:r>
    </w:p>
    <w:p>
      <w:pPr>
        <w:spacing w:before="120" w:after="120" w:line="288" w:lineRule="auto"/>
        <w:ind w:left="0" w:firstLine="420"/>
        <w:jc w:val="left"/>
      </w:pPr>
      <w:r>
        <w:rPr>
          <w:rFonts w:eastAsia="等线" w:ascii="Arial" w:cs="Arial" w:hAnsi="Arial"/>
          <w:sz w:val="22"/>
        </w:rPr>
        <w:t>（四） IT系统：外包机构应拥有稳定、专业的系统开发和运维团队，系统配置完善，并且有持续优化的意愿，做好风险隔离，并定期向公司提供数据。</w:t>
      </w:r>
    </w:p>
    <w:p>
      <w:pPr>
        <w:spacing w:before="120" w:after="120" w:line="288" w:lineRule="auto"/>
        <w:ind w:left="0" w:firstLine="420"/>
        <w:jc w:val="left"/>
      </w:pPr>
      <w:r>
        <w:rPr>
          <w:rFonts w:eastAsia="等线" w:ascii="Arial" w:cs="Arial" w:hAnsi="Arial"/>
          <w:sz w:val="22"/>
        </w:rPr>
        <w:t>（五） 风控机制：外包机构应风控机制完备，并与托管业务进行办公场所与团队隔离。外包机构应具备开展外包业务的能力和风险控制能力，审慎评估外包服务的潜在风险与利益冲突，建立严格的防火墙制度与业务隔离制度，有效执行信息隔离等内部控制制度，切实防范利益输送。</w:t>
      </w:r>
    </w:p>
    <w:p>
      <w:pPr>
        <w:spacing w:before="120" w:after="120" w:line="288" w:lineRule="auto"/>
        <w:ind w:left="0" w:firstLine="420"/>
        <w:jc w:val="left"/>
      </w:pPr>
      <w:r>
        <w:rPr>
          <w:rFonts w:eastAsia="等线" w:ascii="Arial" w:cs="Arial" w:hAnsi="Arial"/>
          <w:sz w:val="22"/>
        </w:rPr>
        <w:t>（六） 资源投入：费率合理，并有意愿加大资源投入力度开展长期业务合作。</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公司对外包机构的评定流程如下：</w:t>
      </w:r>
    </w:p>
    <w:p>
      <w:pPr>
        <w:spacing w:before="120" w:after="120" w:line="288" w:lineRule="auto"/>
        <w:ind w:left="0" w:firstLine="420"/>
        <w:jc w:val="left"/>
      </w:pPr>
      <w:r>
        <w:rPr>
          <w:rFonts w:eastAsia="等线" w:ascii="Arial" w:cs="Arial" w:hAnsi="Arial"/>
          <w:sz w:val="22"/>
        </w:rPr>
        <w:t>（一） 尽职调查：公司在委托外包机构开展外包活动前，应根据备选外包机构的范围，对其人员配备、防火墙制度、业务隔离措施、利益输送防范措施、软硬件设施、专业能力、诚信状况、过往业绩、按时定期向基金业协会报送外包业务情况表和外包运营情况报告等情况进行全面、现场调查。</w:t>
      </w:r>
    </w:p>
    <w:p>
      <w:pPr>
        <w:spacing w:before="120" w:after="120" w:line="288" w:lineRule="auto"/>
        <w:ind w:left="0" w:firstLine="420"/>
        <w:jc w:val="left"/>
      </w:pPr>
      <w:r>
        <w:rPr>
          <w:rFonts w:eastAsia="等线" w:ascii="Arial" w:cs="Arial" w:hAnsi="Arial"/>
          <w:sz w:val="22"/>
        </w:rPr>
        <w:t>（二） 业务谈判：公司合规风控部与运营外包机构成员洽谈详细业务操作流程、费率及协议等重要因素，并达成一致意向。</w:t>
      </w:r>
    </w:p>
    <w:p>
      <w:pPr>
        <w:spacing w:before="120" w:after="120" w:line="288" w:lineRule="auto"/>
        <w:ind w:left="0" w:firstLine="420"/>
        <w:jc w:val="left"/>
      </w:pPr>
      <w:r>
        <w:rPr>
          <w:rFonts w:eastAsia="等线" w:ascii="Arial" w:cs="Arial" w:hAnsi="Arial"/>
          <w:sz w:val="22"/>
        </w:rPr>
        <w:t>（三）选定：根据实际考察结果进行综合评估，确定运营外包机构，签订书面外包服务合同及协议，明确双方权利义务及违约责任，协议条款至少应包括以下内容：</w:t>
      </w:r>
    </w:p>
    <w:p>
      <w:pPr>
        <w:spacing w:before="120" w:after="120" w:line="288" w:lineRule="auto"/>
        <w:ind w:left="0" w:firstLine="420"/>
        <w:jc w:val="left"/>
      </w:pPr>
      <w:r>
        <w:rPr>
          <w:rFonts w:eastAsia="等线" w:ascii="Arial" w:cs="Arial" w:hAnsi="Arial"/>
          <w:sz w:val="22"/>
        </w:rPr>
        <w:t>1.外包服务所涉及的基金资产和客户资产应独立于外包机构的自有财产。外包机构破产或者清算时，外包服务所涉及的基金资产和客户资产不属于其破产财产或清算财产。</w:t>
      </w:r>
    </w:p>
    <w:p>
      <w:pPr>
        <w:spacing w:before="120" w:after="120" w:line="288" w:lineRule="auto"/>
        <w:ind w:left="0" w:firstLine="420"/>
        <w:jc w:val="left"/>
      </w:pPr>
      <w:r>
        <w:rPr>
          <w:rFonts w:eastAsia="等线" w:ascii="Arial" w:cs="Arial" w:hAnsi="Arial"/>
          <w:sz w:val="22"/>
        </w:rPr>
        <w:t>2.外包机构应对提供外包业务所涉及的基金资产和客户资产实行严格的分账管理，保证提供外包业务的不同基金资产和客户资产之间、外包业务所涉基金资产和客户资产与外包机构其他业务之间的账户设置相互独立，确保基金资产和客户资产的安全、独立，任何单位或者个人不得以任何形式挪用基金资产和客户资产。</w:t>
      </w:r>
    </w:p>
    <w:p>
      <w:pPr>
        <w:spacing w:before="120" w:after="120" w:line="288" w:lineRule="auto"/>
        <w:ind w:left="0" w:firstLine="420"/>
        <w:jc w:val="left"/>
      </w:pPr>
      <w:r>
        <w:rPr>
          <w:rFonts w:eastAsia="等线" w:ascii="Arial" w:cs="Arial" w:hAnsi="Arial"/>
          <w:sz w:val="22"/>
        </w:rPr>
        <w:t>3.外包机构在开展外包业务的同时，提供托管服务的，应设立专门的团队与业务系统，外包业务与基金托管业务团队之间建立必要的业务隔离，有效防范潜在的利益冲突。</w:t>
      </w:r>
    </w:p>
    <w:p>
      <w:pPr>
        <w:spacing w:before="120" w:after="120" w:line="288" w:lineRule="auto"/>
        <w:ind w:left="0" w:firstLine="420"/>
        <w:jc w:val="left"/>
      </w:pPr>
      <w:r>
        <w:rPr>
          <w:rFonts w:eastAsia="等线" w:ascii="Arial" w:cs="Arial" w:hAnsi="Arial"/>
          <w:sz w:val="22"/>
        </w:rPr>
        <w:t>4.办理私募基金销售、销售支付业务的机构开立销售结算资金归集账户的，应由监督机构负责实施有效监督，在监督协议中明确保障投资者资金安全的连带责任条款。</w:t>
      </w:r>
    </w:p>
    <w:p>
      <w:pPr>
        <w:spacing w:before="120" w:after="120" w:line="288" w:lineRule="auto"/>
        <w:ind w:left="0" w:firstLine="420"/>
        <w:jc w:val="left"/>
      </w:pPr>
      <w:r>
        <w:rPr>
          <w:rFonts w:eastAsia="等线" w:ascii="Arial" w:cs="Arial" w:hAnsi="Arial"/>
          <w:sz w:val="22"/>
        </w:rPr>
        <w:t>5.开展基金销售业务的各参与方应签署书面协议明确各方权责。协议内容应包括对基金持有人的持续服务责任、反洗钱义务履职及责任划分、基金销售信息交换及资金交收权利义务等。</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外包机构及其从业人员，应当遵守法律法规及合同或协议的规定，诚实信用、勤勉尽责、恪尽职守，防止利益冲突，不得从事侵占基金资产和客户资产、利用基金未公开信息进行交易等违法违规活动。</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外包合同签订后，公司基金运营部负责根据项目运营实际情况，确认基金涉及的相关外包业务流程。</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在开展业务外包的各阶段，公司应关注外包机构是否存在与外包服务相冲突的业务，以及外包机构是否采取有效隔离措施，每年开展一次全面的外包业务风险评估。</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公司合规风控部应定期与托管机构和运营外包机构召开例会，定期沟通，了解托管机构是否合规运作，同时托管机构应定期向管理人提供托管报告；了解运营外包机构的人员配备情况、业务操作的专业能力、业务隔离措施、软硬件设施等基本运作情况，保证满足业务发展的实际需求。</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公司合规风控部应根据签订的托管协议及外包服务协议，不定期考察托管机构及运营外包机构是否严格按合同履行其义务和职责，如若发现未履行或履行不严格，可对其发出口头或书面的警告，情节严重的，可发送公函或律师函。</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公司合规风控部应对外包业务报送情况进行监督。根据《私募投资基金服务业务管理办法（试行）》，外包机构应在规定时间内内向基金业协会报送外包业务情况表和外包运营情况报告。</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本制度依据现行有效的法律、法规的有关规定而制定，公司将适时根据有关法律、法规的要求和公司业务的发展作进一步的调整和完善；如遇有关法律、法规作出调整与本制度不一致时，公司将依据新的法律、法规的规定执行。</w:t>
      </w:r>
    </w:p>
    <w:p>
      <w:pPr>
        <w:spacing w:before="120" w:after="120" w:line="288" w:lineRule="auto"/>
        <w:ind w:left="0" w:firstLine="420"/>
        <w:jc w:val="left"/>
      </w:pPr>
      <w:r>
        <w:rPr>
          <w:rFonts w:eastAsia="等线" w:ascii="Arial" w:cs="Arial" w:hAnsi="Arial"/>
          <w:b w:val="true"/>
          <w:sz w:val="22"/>
        </w:rPr>
        <w:t>第二十四条</w:t>
      </w:r>
      <w:r>
        <w:rPr>
          <w:rFonts w:eastAsia="等线" w:ascii="Arial" w:cs="Arial" w:hAnsi="Arial"/>
          <w:sz w:val="22"/>
        </w:rPr>
        <w:t xml:space="preserve"> 本制度由合规风控部负责解释和修订，经董事审议批准自发布之日起生效施行。 </w:t>
      </w:r>
    </w:p>
    <w:p>
      <w:pPr>
        <w:spacing w:before="120" w:after="120" w:line="288" w:lineRule="auto"/>
        <w:ind w:left="0" w:firstLine="42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1" w:id="21"/>
      <w:r>
        <w:rPr>
          <w:rFonts w:eastAsia="等线" w:ascii="Arial" w:cs="Arial" w:hAnsi="Arial"/>
          <w:b w:val="true"/>
          <w:sz w:val="30"/>
        </w:rPr>
        <w:t>第九节 项目尽职调查以及估值制度</w:t>
      </w:r>
      <w:bookmarkEnd w:id="21"/>
    </w:p>
    <w:p>
      <w:pPr>
        <w:spacing w:before="120" w:after="120" w:line="288" w:lineRule="auto"/>
        <w:ind w:left="0" w:firstLine="420"/>
        <w:jc w:val="left"/>
      </w:pPr>
      <w:r>
        <w:rPr>
          <w:rFonts w:eastAsia="等线" w:ascii="Arial" w:cs="Arial" w:hAnsi="Arial"/>
          <w:sz w:val="22"/>
        </w:rPr>
        <w:t>为规范公司尽职调查行为，提高公司尽职调查效率，结合公司实际情况，特制订本制度。</w:t>
      </w:r>
    </w:p>
    <w:p>
      <w:pPr>
        <w:spacing w:before="120" w:after="120" w:line="288" w:lineRule="auto"/>
        <w:ind w:left="0" w:firstLine="420"/>
        <w:jc w:val="left"/>
      </w:pPr>
      <w:r>
        <w:rPr>
          <w:rFonts w:eastAsia="等线" w:ascii="Arial" w:cs="Arial" w:hAnsi="Arial"/>
          <w:b w:val="true"/>
          <w:sz w:val="22"/>
        </w:rPr>
        <w:t>第一条 立项</w:t>
      </w:r>
    </w:p>
    <w:p>
      <w:pPr>
        <w:spacing w:before="120" w:after="120" w:line="288" w:lineRule="auto"/>
        <w:ind w:left="0" w:firstLine="420"/>
        <w:jc w:val="left"/>
      </w:pPr>
      <w:r>
        <w:rPr>
          <w:rFonts w:eastAsia="等线" w:ascii="Arial" w:cs="Arial" w:hAnsi="Arial"/>
          <w:sz w:val="22"/>
        </w:rPr>
        <w:t>公司投资管理部根据项目投资计划，确定项目部成员，召开尽职调查会议，制定具体调查方案，并拟定调查资料清单。</w:t>
      </w:r>
    </w:p>
    <w:p>
      <w:pPr>
        <w:spacing w:before="120" w:after="120" w:line="288" w:lineRule="auto"/>
        <w:ind w:left="0" w:firstLine="420"/>
        <w:jc w:val="left"/>
      </w:pPr>
      <w:r>
        <w:rPr>
          <w:rFonts w:eastAsia="等线" w:ascii="Arial" w:cs="Arial" w:hAnsi="Arial"/>
          <w:sz w:val="22"/>
        </w:rPr>
        <w:t>1、</w:t>
      </w:r>
      <w:r>
        <w:rPr>
          <w:rFonts w:eastAsia="等线" w:ascii="Arial" w:cs="Arial" w:hAnsi="Arial"/>
          <w:b w:val="true"/>
          <w:sz w:val="22"/>
        </w:rPr>
        <w:t>项目部成员的确定</w:t>
      </w:r>
    </w:p>
    <w:p>
      <w:pPr>
        <w:spacing w:before="120" w:after="120" w:line="288" w:lineRule="auto"/>
        <w:ind w:left="0" w:firstLine="420"/>
        <w:jc w:val="left"/>
      </w:pPr>
      <w:r>
        <w:rPr>
          <w:rFonts w:eastAsia="等线" w:ascii="Arial" w:cs="Arial" w:hAnsi="Arial"/>
          <w:sz w:val="22"/>
        </w:rPr>
        <w:t>投资管理部收到尽职调查任务后立即拟定项目部成员名单，并报送投资决策委员会，投资决策委员会无异议的，投资管理部召开首次尽职调查会议。</w:t>
      </w:r>
    </w:p>
    <w:p>
      <w:pPr>
        <w:spacing w:before="120" w:after="120" w:line="288" w:lineRule="auto"/>
        <w:ind w:left="0" w:firstLine="420"/>
        <w:jc w:val="left"/>
      </w:pPr>
      <w:r>
        <w:rPr>
          <w:rFonts w:eastAsia="等线" w:ascii="Arial" w:cs="Arial" w:hAnsi="Arial"/>
          <w:sz w:val="22"/>
        </w:rPr>
        <w:t>首次尽职调查会议根据投资决策委员会的意见确定项目项目部成员，明确各成员的分工和职责。</w:t>
      </w:r>
    </w:p>
    <w:p>
      <w:pPr>
        <w:spacing w:before="120" w:after="120" w:line="288" w:lineRule="auto"/>
        <w:ind w:left="0" w:firstLine="420"/>
        <w:jc w:val="left"/>
      </w:pPr>
      <w:r>
        <w:rPr>
          <w:rFonts w:eastAsia="等线" w:ascii="Arial" w:cs="Arial" w:hAnsi="Arial"/>
          <w:sz w:val="22"/>
        </w:rPr>
        <w:t>调查人员应当根据项目投资计划的要求开展调查，项目部成员应当忠于客观事实，为投资决策委员会制定投资决策提供法律风险评估依据。与投资项目涉及利害关系的调查人员，采用回避原则。</w:t>
      </w:r>
    </w:p>
    <w:p>
      <w:pPr>
        <w:spacing w:before="120" w:after="120" w:line="288" w:lineRule="auto"/>
        <w:ind w:left="0" w:firstLine="420"/>
        <w:jc w:val="left"/>
      </w:pPr>
      <w:r>
        <w:rPr>
          <w:rFonts w:eastAsia="等线" w:ascii="Arial" w:cs="Arial" w:hAnsi="Arial"/>
          <w:b w:val="true"/>
          <w:sz w:val="22"/>
        </w:rPr>
        <w:t>2、制定调查方案</w:t>
      </w:r>
    </w:p>
    <w:p>
      <w:pPr>
        <w:spacing w:before="120" w:after="120" w:line="288" w:lineRule="auto"/>
        <w:ind w:left="0" w:firstLine="420"/>
        <w:jc w:val="left"/>
      </w:pPr>
      <w:r>
        <w:rPr>
          <w:rFonts w:eastAsia="等线" w:ascii="Arial" w:cs="Arial" w:hAnsi="Arial"/>
          <w:sz w:val="22"/>
        </w:rPr>
        <w:t>项目部根据项目投资计划，确定调查方式、计划、进度。</w:t>
      </w:r>
    </w:p>
    <w:p>
      <w:pPr>
        <w:spacing w:before="120" w:after="120" w:line="288" w:lineRule="auto"/>
        <w:ind w:left="0" w:firstLine="420"/>
        <w:jc w:val="left"/>
      </w:pPr>
      <w:r>
        <w:rPr>
          <w:rFonts w:eastAsia="等线" w:ascii="Arial" w:cs="Arial" w:hAnsi="Arial"/>
          <w:b w:val="true"/>
          <w:sz w:val="22"/>
        </w:rPr>
        <w:t>3、拟定调查清单</w:t>
      </w:r>
    </w:p>
    <w:p>
      <w:pPr>
        <w:spacing w:before="120" w:after="120" w:line="288" w:lineRule="auto"/>
        <w:ind w:left="0" w:firstLine="420"/>
        <w:jc w:val="left"/>
      </w:pPr>
      <w:r>
        <w:rPr>
          <w:rFonts w:eastAsia="等线" w:ascii="Arial" w:cs="Arial" w:hAnsi="Arial"/>
          <w:sz w:val="22"/>
        </w:rPr>
        <w:t>项目部根据项目投资合作方式和合作深度拟定具体的调查材料清单。</w:t>
      </w:r>
    </w:p>
    <w:p>
      <w:pPr>
        <w:spacing w:before="120" w:after="120" w:line="288" w:lineRule="auto"/>
        <w:ind w:left="0" w:firstLine="420"/>
        <w:jc w:val="left"/>
      </w:pPr>
      <w:r>
        <w:rPr>
          <w:rFonts w:eastAsia="等线" w:ascii="Arial" w:cs="Arial" w:hAnsi="Arial"/>
          <w:b w:val="true"/>
          <w:sz w:val="22"/>
        </w:rPr>
        <w:t>第二条 调前准备</w:t>
      </w:r>
    </w:p>
    <w:p>
      <w:pPr>
        <w:spacing w:before="120" w:after="120" w:line="288" w:lineRule="auto"/>
        <w:ind w:left="0" w:firstLine="420"/>
        <w:jc w:val="left"/>
      </w:pPr>
      <w:r>
        <w:rPr>
          <w:rFonts w:eastAsia="等线" w:ascii="Arial" w:cs="Arial" w:hAnsi="Arial"/>
          <w:sz w:val="22"/>
        </w:rPr>
        <w:t>项目部人员开展尽职调查工作前向目标公司邮寄或出示下列文件，供目标公司提前准备相应资料：</w:t>
      </w:r>
    </w:p>
    <w:p>
      <w:pPr>
        <w:spacing w:before="120" w:after="120" w:line="288" w:lineRule="auto"/>
        <w:ind w:left="0" w:firstLine="420"/>
        <w:jc w:val="left"/>
      </w:pPr>
      <w:r>
        <w:rPr>
          <w:rFonts w:eastAsia="等线" w:ascii="Arial" w:cs="Arial" w:hAnsi="Arial"/>
          <w:sz w:val="22"/>
        </w:rPr>
        <w:t>1、《关于商请协助开展尽职调查的函》（详见附件1）；</w:t>
      </w:r>
    </w:p>
    <w:p>
      <w:pPr>
        <w:spacing w:before="120" w:after="120" w:line="288" w:lineRule="auto"/>
        <w:ind w:left="0" w:firstLine="420"/>
        <w:jc w:val="left"/>
      </w:pPr>
      <w:r>
        <w:rPr>
          <w:rFonts w:eastAsia="等线" w:ascii="Arial" w:cs="Arial" w:hAnsi="Arial"/>
          <w:sz w:val="22"/>
        </w:rPr>
        <w:t>2、《协助调查人员声明、承诺与保证书》（详见附件2）；</w:t>
      </w:r>
    </w:p>
    <w:p>
      <w:pPr>
        <w:spacing w:before="120" w:after="120" w:line="288" w:lineRule="auto"/>
        <w:ind w:left="0" w:firstLine="420"/>
        <w:jc w:val="left"/>
      </w:pPr>
      <w:r>
        <w:rPr>
          <w:rFonts w:eastAsia="等线" w:ascii="Arial" w:cs="Arial" w:hAnsi="Arial"/>
          <w:sz w:val="22"/>
        </w:rPr>
        <w:t>3、《保密协议》；</w:t>
      </w:r>
    </w:p>
    <w:p>
      <w:pPr>
        <w:spacing w:before="120" w:after="120" w:line="288" w:lineRule="auto"/>
        <w:ind w:left="0" w:firstLine="420"/>
        <w:jc w:val="left"/>
      </w:pPr>
      <w:r>
        <w:rPr>
          <w:rFonts w:eastAsia="等线" w:ascii="Arial" w:cs="Arial" w:hAnsi="Arial"/>
          <w:sz w:val="22"/>
        </w:rPr>
        <w:t>4、《尽职调查文件资料清单》。</w:t>
      </w:r>
    </w:p>
    <w:p>
      <w:pPr>
        <w:spacing w:before="120" w:after="120" w:line="288" w:lineRule="auto"/>
        <w:ind w:left="0" w:firstLine="420"/>
        <w:jc w:val="left"/>
      </w:pPr>
      <w:r>
        <w:rPr>
          <w:rFonts w:eastAsia="等线" w:ascii="Arial" w:cs="Arial" w:hAnsi="Arial"/>
          <w:b w:val="true"/>
          <w:sz w:val="22"/>
        </w:rPr>
        <w:t>第三条 尽职调查</w:t>
      </w:r>
    </w:p>
    <w:p>
      <w:pPr>
        <w:spacing w:before="120" w:after="120" w:line="288" w:lineRule="auto"/>
        <w:ind w:left="0" w:firstLine="420"/>
        <w:jc w:val="left"/>
      </w:pPr>
      <w:r>
        <w:rPr>
          <w:rFonts w:eastAsia="等线" w:ascii="Arial" w:cs="Arial" w:hAnsi="Arial"/>
          <w:b w:val="true"/>
          <w:sz w:val="22"/>
        </w:rPr>
        <w:t>1、资料、文件的审查</w:t>
      </w:r>
    </w:p>
    <w:p>
      <w:pPr>
        <w:spacing w:before="120" w:after="120" w:line="288" w:lineRule="auto"/>
        <w:ind w:left="0" w:firstLine="420"/>
        <w:jc w:val="left"/>
      </w:pPr>
      <w:r>
        <w:rPr>
          <w:rFonts w:eastAsia="等线" w:ascii="Arial" w:cs="Arial" w:hAnsi="Arial"/>
          <w:sz w:val="22"/>
        </w:rPr>
        <w:t>项目部各成员根据各自分工和职责开展尽职调查，审阅目标公司提供的资料、文件，分析潜在的风险，作好审阅笔记，形成尽调工作底稿；对于目标公司未提供的资料、资料提供不全、情况不详的，调查人员应当及时要求目标公司给予解释说明并出具书面的情况说明，并加盖目标公司公章。</w:t>
      </w:r>
    </w:p>
    <w:p>
      <w:pPr>
        <w:spacing w:before="120" w:after="120" w:line="288" w:lineRule="auto"/>
        <w:ind w:left="0" w:firstLine="420"/>
        <w:jc w:val="left"/>
      </w:pPr>
      <w:r>
        <w:rPr>
          <w:rFonts w:eastAsia="等线" w:ascii="Arial" w:cs="Arial" w:hAnsi="Arial"/>
          <w:sz w:val="22"/>
        </w:rPr>
        <w:t>调查人员应按照行业通行的规定和公认的标准在调查中尽到勤勉和注意义务，存在疑问的，应及时要求目标公司给予解释或说明，并作好询问笔录。</w:t>
      </w:r>
    </w:p>
    <w:p>
      <w:pPr>
        <w:spacing w:before="120" w:after="120" w:line="288" w:lineRule="auto"/>
        <w:ind w:left="0" w:firstLine="420"/>
        <w:jc w:val="left"/>
      </w:pPr>
      <w:r>
        <w:rPr>
          <w:rFonts w:eastAsia="等线" w:ascii="Arial" w:cs="Arial" w:hAnsi="Arial"/>
          <w:sz w:val="22"/>
        </w:rPr>
        <w:t>项目资料、文件存在疑问的，调查人员应及时与其他调查人员沟通、求证，作好记录。</w:t>
      </w:r>
    </w:p>
    <w:p>
      <w:pPr>
        <w:spacing w:before="120" w:after="120" w:line="288" w:lineRule="auto"/>
        <w:ind w:left="0" w:firstLine="420"/>
        <w:jc w:val="left"/>
      </w:pPr>
      <w:r>
        <w:rPr>
          <w:rFonts w:eastAsia="等线" w:ascii="Arial" w:cs="Arial" w:hAnsi="Arial"/>
          <w:sz w:val="22"/>
        </w:rPr>
        <w:t>对投资计划有重要影响的资料、文件，应当请求目标公司提供复印件，并加盖公章。</w:t>
      </w:r>
    </w:p>
    <w:p>
      <w:pPr>
        <w:spacing w:before="120" w:after="120" w:line="288" w:lineRule="auto"/>
        <w:ind w:left="0" w:firstLine="420"/>
        <w:jc w:val="left"/>
      </w:pPr>
      <w:r>
        <w:rPr>
          <w:rFonts w:eastAsia="等线" w:ascii="Arial" w:cs="Arial" w:hAnsi="Arial"/>
          <w:b w:val="true"/>
          <w:sz w:val="22"/>
        </w:rPr>
        <w:t>2、现场调查</w:t>
      </w:r>
    </w:p>
    <w:p>
      <w:pPr>
        <w:spacing w:before="120" w:after="120" w:line="288" w:lineRule="auto"/>
        <w:ind w:left="0" w:firstLine="420"/>
        <w:jc w:val="left"/>
      </w:pPr>
      <w:r>
        <w:rPr>
          <w:rFonts w:eastAsia="等线" w:ascii="Arial" w:cs="Arial" w:hAnsi="Arial"/>
          <w:sz w:val="22"/>
        </w:rPr>
        <w:t>调查人员应深入目标公司生产、经营场所进行实地调查，必要时应当对其关联方、主要上下游客户经营场所等进行实地调查。</w:t>
      </w:r>
    </w:p>
    <w:p>
      <w:pPr>
        <w:spacing w:before="120" w:after="120" w:line="288" w:lineRule="auto"/>
        <w:ind w:left="0" w:firstLine="420"/>
        <w:jc w:val="left"/>
      </w:pPr>
      <w:r>
        <w:rPr>
          <w:rFonts w:eastAsia="等线" w:ascii="Arial" w:cs="Arial" w:hAnsi="Arial"/>
          <w:sz w:val="22"/>
        </w:rPr>
        <w:t>对于目标公司主要的实物资产须现场查核，结合目标公司提供的实物资产的权属证明材料、文件、合同，判断实物资产权属状态、实际价值、使用情况，作好相应记录。</w:t>
      </w:r>
    </w:p>
    <w:p>
      <w:pPr>
        <w:spacing w:before="120" w:after="120" w:line="288" w:lineRule="auto"/>
        <w:ind w:left="0" w:firstLine="420"/>
        <w:jc w:val="left"/>
      </w:pPr>
      <w:r>
        <w:rPr>
          <w:rFonts w:eastAsia="等线" w:ascii="Arial" w:cs="Arial" w:hAnsi="Arial"/>
          <w:sz w:val="22"/>
        </w:rPr>
        <w:t>若项目公司为实业或科技公司，则对生产、经营现场进行观摩，了解产品生产、经营工艺和流程，留意生产、经营的饱和度、设施设备的维护情况等。</w:t>
      </w:r>
    </w:p>
    <w:p>
      <w:pPr>
        <w:spacing w:before="120" w:after="120" w:line="288" w:lineRule="auto"/>
        <w:ind w:left="0" w:firstLine="420"/>
        <w:jc w:val="left"/>
      </w:pPr>
      <w:r>
        <w:rPr>
          <w:rFonts w:eastAsia="等线" w:ascii="Arial" w:cs="Arial" w:hAnsi="Arial"/>
          <w:sz w:val="22"/>
        </w:rPr>
        <w:t>若项目公司为互联网公司，则对业务、经营现场进行观摩，了解业务、经营的流程，留意经营的饱和度、产品的流量。</w:t>
      </w:r>
    </w:p>
    <w:p>
      <w:pPr>
        <w:spacing w:before="120" w:after="120" w:line="288" w:lineRule="auto"/>
        <w:ind w:left="0" w:firstLine="420"/>
        <w:jc w:val="left"/>
      </w:pPr>
      <w:r>
        <w:rPr>
          <w:rFonts w:eastAsia="等线" w:ascii="Arial" w:cs="Arial" w:hAnsi="Arial"/>
          <w:sz w:val="22"/>
        </w:rPr>
        <w:t>留心调查现场中的细节问题，对异常情况要反复甄别，不得片面听取目标公司的口头介绍或承诺，对没有确切依据的数据要保守估算。调查人员根据调查提纲进行现场调查时，对于一般性的问题可以采取个别抽查推断的方式，对于异常及重点问题需全面核实，取得充分的依据。</w:t>
      </w:r>
    </w:p>
    <w:p>
      <w:pPr>
        <w:spacing w:before="120" w:after="120" w:line="288" w:lineRule="auto"/>
        <w:ind w:left="0" w:firstLine="420"/>
        <w:jc w:val="left"/>
      </w:pPr>
      <w:r>
        <w:rPr>
          <w:rFonts w:eastAsia="等线" w:ascii="Arial" w:cs="Arial" w:hAnsi="Arial"/>
          <w:sz w:val="22"/>
        </w:rPr>
        <w:t>目标公司的经营、建设等关键问题涉及到政府部门的，须咨询政府职能部门。</w:t>
      </w:r>
    </w:p>
    <w:p>
      <w:pPr>
        <w:spacing w:before="120" w:after="120" w:line="288" w:lineRule="auto"/>
        <w:ind w:left="0" w:firstLine="420"/>
        <w:jc w:val="left"/>
      </w:pPr>
      <w:r>
        <w:rPr>
          <w:rFonts w:eastAsia="等线" w:ascii="Arial" w:cs="Arial" w:hAnsi="Arial"/>
          <w:b w:val="true"/>
          <w:sz w:val="22"/>
        </w:rPr>
        <w:t>3、尽职调查工作底稿的内容及要求</w:t>
      </w:r>
    </w:p>
    <w:p>
      <w:pPr>
        <w:spacing w:before="120" w:after="120" w:line="288" w:lineRule="auto"/>
        <w:ind w:left="0" w:firstLine="420"/>
        <w:jc w:val="left"/>
      </w:pPr>
      <w:r>
        <w:rPr>
          <w:rFonts w:eastAsia="等线" w:ascii="Arial" w:cs="Arial" w:hAnsi="Arial"/>
          <w:sz w:val="22"/>
        </w:rPr>
        <w:t>尽职调查人员在尽职调查过程中，应将整理的资料形成尽职调查工作底稿。尽职调查工作底稿至少应包括工作记录和重要资料两部分。工作底稿要求内容完整、记录清晰、结论明确。</w:t>
      </w:r>
    </w:p>
    <w:p>
      <w:pPr>
        <w:spacing w:before="120" w:after="120" w:line="288" w:lineRule="auto"/>
        <w:ind w:left="0" w:firstLine="420"/>
        <w:jc w:val="left"/>
      </w:pPr>
      <w:r>
        <w:rPr>
          <w:rFonts w:eastAsia="等线" w:ascii="Arial" w:cs="Arial" w:hAnsi="Arial"/>
          <w:sz w:val="22"/>
        </w:rPr>
        <w:t>工作记录用于记录调查过程、调查内容、方法和结论等；工作记录至少包括：目标公司名称、调查时间、调查地点、调查人员、调查过程、调查内容、方法和结论、其他应说明的事项等。</w:t>
      </w:r>
    </w:p>
    <w:p>
      <w:pPr>
        <w:spacing w:before="120" w:after="120" w:line="288" w:lineRule="auto"/>
        <w:ind w:left="0" w:firstLine="420"/>
        <w:jc w:val="left"/>
      </w:pPr>
      <w:r>
        <w:rPr>
          <w:rFonts w:eastAsia="等线" w:ascii="Arial" w:cs="Arial" w:hAnsi="Arial"/>
          <w:sz w:val="22"/>
        </w:rPr>
        <w:t>重要资料是尽职项目部在尽职调查过程中取得或制作的、能够证明所实施的调查工作、支持调查结论的相关资料。</w:t>
      </w:r>
    </w:p>
    <w:p>
      <w:pPr>
        <w:spacing w:before="120" w:after="120" w:line="288" w:lineRule="auto"/>
        <w:ind w:left="0" w:firstLine="420"/>
        <w:jc w:val="left"/>
      </w:pPr>
      <w:r>
        <w:rPr>
          <w:rFonts w:eastAsia="等线" w:ascii="Arial" w:cs="Arial" w:hAnsi="Arial"/>
          <w:sz w:val="22"/>
        </w:rPr>
        <w:t>对于从目标公司或第三方取得并经确认的相关资料应当有资料提供方的签章。</w:t>
      </w:r>
    </w:p>
    <w:p>
      <w:pPr>
        <w:spacing w:before="120" w:after="120" w:line="288" w:lineRule="auto"/>
        <w:ind w:left="0" w:firstLine="420"/>
        <w:jc w:val="left"/>
      </w:pPr>
      <w:r>
        <w:rPr>
          <w:rFonts w:eastAsia="等线" w:ascii="Arial" w:cs="Arial" w:hAnsi="Arial"/>
          <w:sz w:val="22"/>
        </w:rPr>
        <w:t>工作底稿可以纸质文档、电子文档或者其他介质形式的文档留存，其中重要的工作底稿应采用纸质文档的形式。以纸质以外的其它介质形式存在的工作底稿，应以可独立保存的形式留存。</w:t>
      </w:r>
    </w:p>
    <w:p>
      <w:pPr>
        <w:spacing w:before="120" w:after="120" w:line="288" w:lineRule="auto"/>
        <w:ind w:left="0" w:firstLine="420"/>
        <w:jc w:val="left"/>
      </w:pPr>
      <w:r>
        <w:rPr>
          <w:rFonts w:eastAsia="等线" w:ascii="Arial" w:cs="Arial" w:hAnsi="Arial"/>
          <w:b w:val="true"/>
          <w:sz w:val="22"/>
        </w:rPr>
        <w:t>第四条 尽职调查报告合成、定稿</w:t>
      </w:r>
    </w:p>
    <w:p>
      <w:pPr>
        <w:spacing w:before="120" w:after="120" w:line="288" w:lineRule="auto"/>
        <w:ind w:left="0" w:firstLine="420"/>
        <w:jc w:val="left"/>
      </w:pPr>
      <w:r>
        <w:rPr>
          <w:rFonts w:eastAsia="等线" w:ascii="Arial" w:cs="Arial" w:hAnsi="Arial"/>
          <w:sz w:val="22"/>
        </w:rPr>
        <w:t>调查人员根据工作底稿、询问笔录、项目资料撰写尽职调查报告。</w:t>
      </w:r>
    </w:p>
    <w:p>
      <w:pPr>
        <w:spacing w:before="120" w:after="120" w:line="288" w:lineRule="auto"/>
        <w:ind w:left="0" w:firstLine="420"/>
        <w:jc w:val="left"/>
      </w:pPr>
      <w:r>
        <w:rPr>
          <w:rFonts w:eastAsia="等线" w:ascii="Arial" w:cs="Arial" w:hAnsi="Arial"/>
          <w:sz w:val="22"/>
        </w:rPr>
        <w:t>尽职调查报告的顺序根据《尽职调查文件资料清单》确定，报告的具体科目须满足“一科目，一报告，一评析”的要求，即对于每一个科目附载调查实况描述，对每一个科目附载风险小结。</w:t>
      </w:r>
    </w:p>
    <w:p>
      <w:pPr>
        <w:spacing w:before="120" w:after="120" w:line="288" w:lineRule="auto"/>
        <w:ind w:left="0" w:firstLine="420"/>
        <w:jc w:val="left"/>
      </w:pPr>
      <w:r>
        <w:rPr>
          <w:rFonts w:eastAsia="等线" w:ascii="Arial" w:cs="Arial" w:hAnsi="Arial"/>
          <w:sz w:val="22"/>
        </w:rPr>
        <w:t>项目部代表汇总各调查成员的报告，对尽职调查报告进行合成，形成定稿文本。</w:t>
      </w:r>
    </w:p>
    <w:p>
      <w:pPr>
        <w:spacing w:before="120" w:after="120" w:line="288" w:lineRule="auto"/>
        <w:ind w:left="0" w:firstLine="420"/>
        <w:jc w:val="left"/>
      </w:pPr>
      <w:r>
        <w:rPr>
          <w:rFonts w:eastAsia="等线" w:ascii="Arial" w:cs="Arial" w:hAnsi="Arial"/>
          <w:b w:val="true"/>
          <w:sz w:val="22"/>
        </w:rPr>
        <w:t>第五条 尽调报告的审阅与项目估值</w:t>
      </w:r>
    </w:p>
    <w:p>
      <w:pPr>
        <w:spacing w:before="120" w:after="120" w:line="288" w:lineRule="auto"/>
        <w:ind w:left="0" w:firstLine="420"/>
        <w:jc w:val="left"/>
      </w:pPr>
      <w:r>
        <w:rPr>
          <w:rFonts w:eastAsia="等线" w:ascii="Arial" w:cs="Arial" w:hAnsi="Arial"/>
          <w:sz w:val="22"/>
        </w:rPr>
        <w:t>项目部将尽职调查报告的确定稿交投资决策委员会和风险控制委员会审阅，接受投资决策委员会和风险控制委员会的质询，就项目潜在的风险给予阐述和解答。</w:t>
      </w:r>
    </w:p>
    <w:p>
      <w:pPr>
        <w:spacing w:before="120" w:after="120" w:line="288" w:lineRule="auto"/>
        <w:ind w:left="0" w:firstLine="420"/>
        <w:jc w:val="left"/>
      </w:pPr>
      <w:r>
        <w:rPr>
          <w:rFonts w:eastAsia="等线" w:ascii="Arial" w:cs="Arial" w:hAnsi="Arial"/>
          <w:sz w:val="22"/>
        </w:rPr>
        <w:t>项目部在尽职调查报告中，应结合尽职调查情况、行业未来发展、项目公司商业模式以及市场法、收益法、成本法等估值方法对项目公司进行估值。投资决策委员会和风险控制委员会对估值价格的合理性进行审核评判。</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b w:val="true"/>
          <w:sz w:val="22"/>
        </w:rPr>
        <w:t>第六条 项目投资协议的起草、定稿</w:t>
      </w:r>
    </w:p>
    <w:p>
      <w:pPr>
        <w:spacing w:before="120" w:after="120" w:line="288" w:lineRule="auto"/>
        <w:ind w:left="0" w:firstLine="420"/>
        <w:jc w:val="left"/>
      </w:pPr>
      <w:r>
        <w:rPr>
          <w:rFonts w:eastAsia="等线" w:ascii="Arial" w:cs="Arial" w:hAnsi="Arial"/>
          <w:sz w:val="22"/>
        </w:rPr>
        <w:t>投资决策委员会和风险控制委员会表决通过的投资项目，投资管理部应当立即根据项目历次会议纪要、合作要求、项目尽职调查工作底稿，起草项目投资协议。</w:t>
      </w:r>
    </w:p>
    <w:p>
      <w:pPr>
        <w:spacing w:before="120" w:after="120" w:line="288" w:lineRule="auto"/>
        <w:ind w:left="0" w:firstLine="420"/>
        <w:jc w:val="left"/>
      </w:pPr>
      <w:r>
        <w:rPr>
          <w:rFonts w:eastAsia="等线" w:ascii="Arial" w:cs="Arial" w:hAnsi="Arial"/>
          <w:sz w:val="22"/>
        </w:rPr>
        <w:t>合规风控部负责对项目投资协议进行审阅并定稿。</w:t>
      </w:r>
    </w:p>
    <w:p>
      <w:pPr>
        <w:spacing w:before="120" w:after="120" w:line="288" w:lineRule="auto"/>
        <w:ind w:left="0" w:firstLine="420"/>
        <w:jc w:val="left"/>
      </w:pPr>
      <w:r>
        <w:rPr>
          <w:rFonts w:eastAsia="等线" w:ascii="Arial" w:cs="Arial" w:hAnsi="Arial"/>
          <w:b w:val="true"/>
          <w:sz w:val="22"/>
        </w:rPr>
        <w:t>第七条 资料整理、归档</w:t>
      </w:r>
    </w:p>
    <w:p>
      <w:pPr>
        <w:spacing w:before="120" w:after="120" w:line="288" w:lineRule="auto"/>
        <w:ind w:left="0" w:firstLine="420"/>
        <w:jc w:val="left"/>
      </w:pPr>
      <w:r>
        <w:rPr>
          <w:rFonts w:eastAsia="等线" w:ascii="Arial" w:cs="Arial" w:hAnsi="Arial"/>
          <w:sz w:val="22"/>
        </w:rPr>
        <w:t>投资管理部根据《尽职调查文件资料清单》的顺序整理资料，装订档案，编制档案索引目录。</w:t>
      </w:r>
    </w:p>
    <w:p>
      <w:pPr>
        <w:spacing w:before="120" w:after="120" w:line="288" w:lineRule="auto"/>
        <w:ind w:left="0" w:firstLine="420"/>
        <w:jc w:val="left"/>
      </w:pPr>
      <w:r>
        <w:rPr>
          <w:rFonts w:eastAsia="等线" w:ascii="Arial" w:cs="Arial" w:hAnsi="Arial"/>
          <w:sz w:val="22"/>
        </w:rPr>
        <w:t>档案装订完成后，按照公司规定，交由综合管理部集中管理。</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 xml:space="preserve"> </w:t>
      </w:r>
    </w:p>
    <w:p>
      <w:pPr>
        <w:pStyle w:val="3"/>
        <w:spacing w:before="300" w:after="120" w:line="288" w:lineRule="auto"/>
        <w:ind w:left="0"/>
        <w:jc w:val="center"/>
        <w:outlineLvl w:val="2"/>
      </w:pPr>
      <w:bookmarkStart w:name="heading_22" w:id="22"/>
      <w:r>
        <w:rPr>
          <w:rFonts w:eastAsia="等线" w:ascii="Arial" w:cs="Arial" w:hAnsi="Arial"/>
          <w:b w:val="true"/>
          <w:sz w:val="30"/>
        </w:rPr>
        <w:t xml:space="preserve">第十节 关联交易管理制度 </w:t>
      </w:r>
      <w:bookmarkEnd w:id="22"/>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w:t>
      </w:r>
      <w:r>
        <w:rPr>
          <w:rFonts w:eastAsia="等线" w:ascii="Arial" w:cs="Arial" w:hAnsi="Arial"/>
          <w:color w:val="d83931"/>
          <w:sz w:val="22"/>
        </w:rPr>
        <w:t>公司（朱静，202506）</w:t>
      </w:r>
      <w:r>
        <w:rPr>
          <w:rFonts w:eastAsia="等线" w:ascii="Arial" w:cs="Arial" w:hAnsi="Arial"/>
          <w:sz w:val="22"/>
        </w:rPr>
        <w:t xml:space="preserve">所管理的私募产品运作及公司经营活动中的关联交易，保障投资人的合法权益，确保公司及全体股东的利益，根据《中华人民共和国公司法》、《中华人民共和国证券投资基金法》、《私募投资基金监督管理条例》、《私募投资基金监督管理暂行办法》、《私募基金管理人内部控制指引》、《私募投资基金登记备案办法》及《公司章程》等有关规定，结合公司实际情况，特制定本制度。 </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关联交易应当遵循以下基本原则</w:t>
      </w:r>
    </w:p>
    <w:p>
      <w:pPr>
        <w:spacing w:before="120" w:after="120" w:line="288" w:lineRule="auto"/>
        <w:ind w:left="0" w:firstLine="420"/>
        <w:jc w:val="left"/>
      </w:pPr>
      <w:r>
        <w:rPr>
          <w:rFonts w:eastAsia="等线" w:ascii="Arial" w:cs="Arial" w:hAnsi="Arial"/>
          <w:sz w:val="22"/>
        </w:rPr>
        <w:t xml:space="preserve">2.1 诚实信用与避免利益冲突的原则，最大限度地保护投资人和公司的利益； </w:t>
      </w:r>
    </w:p>
    <w:p>
      <w:pPr>
        <w:spacing w:before="120" w:after="120" w:line="288" w:lineRule="auto"/>
        <w:ind w:left="0" w:firstLine="420"/>
        <w:jc w:val="left"/>
      </w:pPr>
      <w:r>
        <w:rPr>
          <w:rFonts w:eastAsia="等线" w:ascii="Arial" w:cs="Arial" w:hAnsi="Arial"/>
          <w:sz w:val="22"/>
        </w:rPr>
        <w:t xml:space="preserve">2.2 利害关系人回避的原则； </w:t>
      </w:r>
    </w:p>
    <w:p>
      <w:pPr>
        <w:spacing w:before="120" w:after="120" w:line="288" w:lineRule="auto"/>
        <w:ind w:left="0" w:firstLine="420"/>
        <w:jc w:val="left"/>
      </w:pPr>
      <w:r>
        <w:rPr>
          <w:rFonts w:eastAsia="等线" w:ascii="Arial" w:cs="Arial" w:hAnsi="Arial"/>
          <w:sz w:val="22"/>
        </w:rPr>
        <w:t xml:space="preserve">2.3 遵循诚实信用、平等自愿、等价有偿的原则就任何关联方交易签订书面协议， 协议内容明确、具体； </w:t>
      </w:r>
    </w:p>
    <w:p>
      <w:pPr>
        <w:spacing w:before="120" w:after="120" w:line="288" w:lineRule="auto"/>
        <w:ind w:left="0" w:firstLine="420"/>
        <w:jc w:val="left"/>
      </w:pPr>
      <w:r>
        <w:rPr>
          <w:rFonts w:eastAsia="等线" w:ascii="Arial" w:cs="Arial" w:hAnsi="Arial"/>
          <w:sz w:val="22"/>
        </w:rPr>
        <w:t xml:space="preserve">2.4 尽力避免公司任何股东或公司股东的其他关联方通过任何关联方交易垄断公司销售或其他业务渠道、或干涉公司运营或损害公司利益的原则； </w:t>
      </w:r>
    </w:p>
    <w:p>
      <w:pPr>
        <w:spacing w:before="120" w:after="120" w:line="288" w:lineRule="auto"/>
        <w:ind w:left="0" w:firstLine="420"/>
        <w:jc w:val="left"/>
      </w:pPr>
      <w:r>
        <w:rPr>
          <w:rFonts w:eastAsia="等线" w:ascii="Arial" w:cs="Arial" w:hAnsi="Arial"/>
          <w:sz w:val="22"/>
        </w:rPr>
        <w:t xml:space="preserve">2.5 遵循商业惯例，公平交易的原则。 </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 xml:space="preserve">关联交易应当遵守法律法规、中国基金业协会及《公司章程》的有关规定。关联交易应当以不优于对非关联方同类交易的条件进行。 </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 xml:space="preserve">禁止从事不正当的关联交易，确保投资人和公司的利益不受侵害。 </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 xml:space="preserve">基金关联方及关联交易公司管理的私募投资基金（以下简称“基金”）的关联方主要包括：基金管理人以及基金管理人管理的私募基金，基金管理人管理的私募基金控股的机构，基金管理人的控股股东、控股股东管理的账户以及与控股股东有上下游控股关系的机构和个人，基金管理人的子公司以及子公司管理的账户，基金托管人以及与托管人有上下游控股关系的机构和个人，与基金管理人或托管人有重大利害关系的机构。 </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 xml:space="preserve">根据是否为法律所禁止这一标准，基金关联交易分为禁止性关联交易和非禁止性关联交易。 </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 xml:space="preserve">基金的关联方与基金之间的交易视为基金的关联交易，包括但不限于： </w:t>
      </w:r>
    </w:p>
    <w:p>
      <w:pPr>
        <w:spacing w:before="120" w:after="120" w:line="288" w:lineRule="auto"/>
        <w:ind w:left="0" w:firstLine="420"/>
        <w:jc w:val="left"/>
      </w:pPr>
      <w:r>
        <w:rPr>
          <w:rFonts w:eastAsia="等线" w:ascii="Arial" w:cs="Arial" w:hAnsi="Arial"/>
          <w:sz w:val="22"/>
        </w:rPr>
        <w:t xml:space="preserve">7.1 向基金关联方支付报酬； </w:t>
      </w:r>
    </w:p>
    <w:p>
      <w:pPr>
        <w:spacing w:before="120" w:after="120" w:line="288" w:lineRule="auto"/>
        <w:ind w:left="0" w:firstLine="420"/>
        <w:jc w:val="left"/>
      </w:pPr>
      <w:r>
        <w:rPr>
          <w:rFonts w:eastAsia="等线" w:ascii="Arial" w:cs="Arial" w:hAnsi="Arial"/>
          <w:sz w:val="22"/>
        </w:rPr>
        <w:t xml:space="preserve">7.2 其他导致基金与关联方之间利益转移的活动。 </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 xml:space="preserve">基金的禁止性关联交易包括： </w:t>
      </w:r>
    </w:p>
    <w:p>
      <w:pPr>
        <w:spacing w:before="120" w:after="120" w:line="288" w:lineRule="auto"/>
        <w:ind w:left="0" w:firstLine="420"/>
        <w:jc w:val="left"/>
      </w:pPr>
      <w:r>
        <w:rPr>
          <w:rFonts w:eastAsia="等线" w:ascii="Arial" w:cs="Arial" w:hAnsi="Arial"/>
          <w:sz w:val="22"/>
        </w:rPr>
        <w:t xml:space="preserve">8.1 以基金财产向本公司或基金托管人出资； </w:t>
      </w:r>
    </w:p>
    <w:p>
      <w:pPr>
        <w:spacing w:before="120" w:after="120" w:line="288" w:lineRule="auto"/>
        <w:ind w:left="0" w:firstLine="420"/>
        <w:jc w:val="left"/>
      </w:pPr>
      <w:r>
        <w:rPr>
          <w:rFonts w:eastAsia="等线" w:ascii="Arial" w:cs="Arial" w:hAnsi="Arial"/>
          <w:sz w:val="22"/>
        </w:rPr>
        <w:t xml:space="preserve">8.2 法律法规、证监会及基金业协会禁止的其他关联交易。 </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 xml:space="preserve">本制度所提到的“控股股东”是指：出资额占本公司或基金托管人资本总额50%以上，或者出资额虽然不足50%，但依其出资额或者持有的股份所享有的表决权已足以对股东会、股东大会的决议产生重大影响的股东。如持有本公司或基金托管人股权比例最高的两个或两个以上的彼此不构成关联方的股东持有或控制相同比例的表决权资本，则本公司或基金托管人的任何股东均非控股股东。 </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 xml:space="preserve">本制度所提到的“重大利害关系”是指：交易对方与本公司或基金托管人之间具有的重要的利益依赖关系，以致可以影响本公司对基金投资的决策。 </w:t>
      </w:r>
    </w:p>
    <w:p>
      <w:pPr>
        <w:spacing w:before="120" w:after="120" w:line="288" w:lineRule="auto"/>
        <w:ind w:left="0" w:firstLine="420"/>
        <w:jc w:val="left"/>
      </w:pPr>
      <w:r>
        <w:rPr>
          <w:rFonts w:eastAsia="等线" w:ascii="Arial" w:cs="Arial" w:hAnsi="Arial"/>
          <w:sz w:val="22"/>
        </w:rPr>
        <w:t xml:space="preserve">法律法规、中国证监会或基金业协会对“重大利害关系”有其他判断标准的，以其标准为准。 </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 xml:space="preserve">基金的非禁止性关联交易：除第八条中提到的情形外，基金与关联方之间的其他交易视为非禁止性关联交易。 </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 xml:space="preserve">中国法律、中国证监会或中国基金业协会对上述关联方交易另有规定的，以其规定为准。 </w:t>
      </w:r>
      <w:r>
        <w:rPr>
          <w:rFonts w:eastAsia="等线" w:ascii="Arial" w:cs="Arial" w:hAnsi="Arial"/>
          <w:b w:val="true"/>
          <w:sz w:val="22"/>
        </w:rPr>
        <w:t xml:space="preserve"> </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 xml:space="preserve">公司的关联方主要包括： </w:t>
      </w:r>
    </w:p>
    <w:p>
      <w:pPr>
        <w:spacing w:before="120" w:after="120" w:line="288" w:lineRule="auto"/>
        <w:ind w:left="0" w:firstLine="420"/>
        <w:jc w:val="left"/>
      </w:pPr>
      <w:r>
        <w:rPr>
          <w:rFonts w:eastAsia="等线" w:ascii="Arial" w:cs="Arial" w:hAnsi="Arial"/>
          <w:sz w:val="22"/>
        </w:rPr>
        <w:t xml:space="preserve">13.1 公司的股东。 </w:t>
      </w:r>
    </w:p>
    <w:p>
      <w:pPr>
        <w:spacing w:before="120" w:after="120" w:line="288" w:lineRule="auto"/>
        <w:ind w:left="0" w:firstLine="420"/>
        <w:jc w:val="left"/>
      </w:pPr>
      <w:r>
        <w:rPr>
          <w:rFonts w:eastAsia="等线" w:ascii="Arial" w:cs="Arial" w:hAnsi="Arial"/>
          <w:sz w:val="22"/>
        </w:rPr>
        <w:t xml:space="preserve">13.2 公司的股东控制、与他人共同控制或施加重大影响的法人或其他组织。 </w:t>
      </w:r>
    </w:p>
    <w:p>
      <w:pPr>
        <w:spacing w:before="120" w:after="120" w:line="288" w:lineRule="auto"/>
        <w:ind w:left="0" w:firstLine="420"/>
        <w:jc w:val="left"/>
      </w:pPr>
      <w:r>
        <w:rPr>
          <w:rFonts w:eastAsia="等线" w:ascii="Arial" w:cs="Arial" w:hAnsi="Arial"/>
          <w:sz w:val="22"/>
        </w:rPr>
        <w:t xml:space="preserve">13.3 公司控制、与他人共同控制或施加重大影响的法人或其他组织。 </w:t>
      </w:r>
    </w:p>
    <w:p>
      <w:pPr>
        <w:spacing w:before="120" w:after="120" w:line="288" w:lineRule="auto"/>
        <w:ind w:left="0" w:firstLine="420"/>
        <w:jc w:val="left"/>
      </w:pPr>
      <w:r>
        <w:rPr>
          <w:rFonts w:eastAsia="等线" w:ascii="Arial" w:cs="Arial" w:hAnsi="Arial"/>
          <w:sz w:val="22"/>
        </w:rPr>
        <w:t>13.4 公司或其股东的关键管理人员及与其关系密切的家庭成员。关键管理人员，是指有权力并负责计划、指挥和控制企业活动的人员。与主要投资者个人或关键管理人员关系密切的家庭成员，是指在处理与企业的交易时可能影响该个人或受该个人影响的家庭成员。</w:t>
      </w:r>
    </w:p>
    <w:p>
      <w:pPr>
        <w:spacing w:before="120" w:after="120" w:line="288" w:lineRule="auto"/>
        <w:ind w:left="0" w:firstLine="420"/>
        <w:jc w:val="left"/>
      </w:pPr>
      <w:r>
        <w:rPr>
          <w:rFonts w:eastAsia="等线" w:ascii="Arial" w:cs="Arial" w:hAnsi="Arial"/>
          <w:sz w:val="22"/>
        </w:rPr>
        <w:t xml:space="preserve">13.5 公司关键管理人员或与其关系密切的家庭成员控制、共同控制或施加重大影响的其他企业。 </w:t>
      </w:r>
    </w:p>
    <w:p>
      <w:pPr>
        <w:spacing w:before="120" w:after="120" w:line="288" w:lineRule="auto"/>
        <w:ind w:left="0" w:firstLine="420"/>
        <w:jc w:val="left"/>
      </w:pPr>
      <w:r>
        <w:rPr>
          <w:rFonts w:eastAsia="等线" w:ascii="Arial" w:cs="Arial" w:hAnsi="Arial"/>
          <w:sz w:val="22"/>
        </w:rPr>
        <w:t xml:space="preserve">13.6 公司所管理的基金或其它资产/账户。 </w:t>
      </w:r>
    </w:p>
    <w:p>
      <w:pPr>
        <w:spacing w:before="120" w:after="120" w:line="288" w:lineRule="auto"/>
        <w:ind w:left="0" w:firstLine="420"/>
        <w:jc w:val="left"/>
      </w:pPr>
      <w:r>
        <w:rPr>
          <w:rFonts w:eastAsia="等线" w:ascii="Arial" w:cs="Arial" w:hAnsi="Arial"/>
          <w:sz w:val="22"/>
        </w:rPr>
        <w:t xml:space="preserve">13.7 其他不属于上述1至6项规定的关联方范围，但是能够对公司施加重大影响，不按市场独立第三方价格或者收费标准与公司进行交易的自然人、法人或者其他组织。 </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 xml:space="preserve">公司的关联交易是指公司与关联方之间发生转移资源或义务的事项，通常包括： </w:t>
      </w:r>
    </w:p>
    <w:p>
      <w:pPr>
        <w:spacing w:before="120" w:after="120" w:line="288" w:lineRule="auto"/>
        <w:ind w:left="0" w:firstLine="420"/>
        <w:jc w:val="left"/>
      </w:pPr>
      <w:r>
        <w:rPr>
          <w:rFonts w:eastAsia="等线" w:ascii="Arial" w:cs="Arial" w:hAnsi="Arial"/>
          <w:sz w:val="22"/>
        </w:rPr>
        <w:t xml:space="preserve">14.1 购买或销售商品。 </w:t>
      </w:r>
    </w:p>
    <w:p>
      <w:pPr>
        <w:spacing w:before="120" w:after="120" w:line="288" w:lineRule="auto"/>
        <w:ind w:left="0" w:firstLine="420"/>
        <w:jc w:val="left"/>
      </w:pPr>
      <w:r>
        <w:rPr>
          <w:rFonts w:eastAsia="等线" w:ascii="Arial" w:cs="Arial" w:hAnsi="Arial"/>
          <w:sz w:val="22"/>
        </w:rPr>
        <w:t xml:space="preserve">14.2 购买或销售商品以外的其他资产。 </w:t>
      </w:r>
    </w:p>
    <w:p>
      <w:pPr>
        <w:spacing w:before="120" w:after="120" w:line="288" w:lineRule="auto"/>
        <w:ind w:left="0" w:firstLine="420"/>
        <w:jc w:val="left"/>
      </w:pPr>
      <w:r>
        <w:rPr>
          <w:rFonts w:eastAsia="等线" w:ascii="Arial" w:cs="Arial" w:hAnsi="Arial"/>
          <w:sz w:val="22"/>
        </w:rPr>
        <w:t xml:space="preserve">14.3 提供或接受劳务。 </w:t>
      </w:r>
    </w:p>
    <w:p>
      <w:pPr>
        <w:spacing w:before="120" w:after="120" w:line="288" w:lineRule="auto"/>
        <w:ind w:left="0" w:firstLine="420"/>
        <w:jc w:val="left"/>
      </w:pPr>
      <w:r>
        <w:rPr>
          <w:rFonts w:eastAsia="等线" w:ascii="Arial" w:cs="Arial" w:hAnsi="Arial"/>
          <w:sz w:val="22"/>
        </w:rPr>
        <w:t xml:space="preserve">14.4 担保。 </w:t>
      </w:r>
    </w:p>
    <w:p>
      <w:pPr>
        <w:spacing w:before="120" w:after="120" w:line="288" w:lineRule="auto"/>
        <w:ind w:left="0" w:firstLine="420"/>
        <w:jc w:val="left"/>
      </w:pPr>
      <w:r>
        <w:rPr>
          <w:rFonts w:eastAsia="等线" w:ascii="Arial" w:cs="Arial" w:hAnsi="Arial"/>
          <w:sz w:val="22"/>
        </w:rPr>
        <w:t xml:space="preserve">14.5 提供资金（贷款或股权投资）。 </w:t>
      </w:r>
    </w:p>
    <w:p>
      <w:pPr>
        <w:spacing w:before="120" w:after="120" w:line="288" w:lineRule="auto"/>
        <w:ind w:left="0" w:firstLine="420"/>
        <w:jc w:val="left"/>
      </w:pPr>
      <w:r>
        <w:rPr>
          <w:rFonts w:eastAsia="等线" w:ascii="Arial" w:cs="Arial" w:hAnsi="Arial"/>
          <w:sz w:val="22"/>
        </w:rPr>
        <w:t xml:space="preserve">14.6 租赁。 </w:t>
      </w:r>
    </w:p>
    <w:p>
      <w:pPr>
        <w:spacing w:before="120" w:after="120" w:line="288" w:lineRule="auto"/>
        <w:ind w:left="0" w:firstLine="420"/>
        <w:jc w:val="left"/>
      </w:pPr>
      <w:r>
        <w:rPr>
          <w:rFonts w:eastAsia="等线" w:ascii="Arial" w:cs="Arial" w:hAnsi="Arial"/>
          <w:sz w:val="22"/>
        </w:rPr>
        <w:t xml:space="preserve">14.7 代理。 </w:t>
      </w:r>
    </w:p>
    <w:p>
      <w:pPr>
        <w:spacing w:before="120" w:after="120" w:line="288" w:lineRule="auto"/>
        <w:ind w:left="0" w:firstLine="420"/>
        <w:jc w:val="left"/>
      </w:pPr>
      <w:r>
        <w:rPr>
          <w:rFonts w:eastAsia="等线" w:ascii="Arial" w:cs="Arial" w:hAnsi="Arial"/>
          <w:sz w:val="22"/>
        </w:rPr>
        <w:t xml:space="preserve">14.8 研究与开发项目的转移。 </w:t>
      </w:r>
    </w:p>
    <w:p>
      <w:pPr>
        <w:spacing w:before="120" w:after="120" w:line="288" w:lineRule="auto"/>
        <w:ind w:left="0" w:firstLine="420"/>
        <w:jc w:val="left"/>
      </w:pPr>
      <w:r>
        <w:rPr>
          <w:rFonts w:eastAsia="等线" w:ascii="Arial" w:cs="Arial" w:hAnsi="Arial"/>
          <w:sz w:val="22"/>
        </w:rPr>
        <w:t xml:space="preserve">14.9 许可协议。 </w:t>
      </w:r>
    </w:p>
    <w:p>
      <w:pPr>
        <w:spacing w:before="120" w:after="120" w:line="288" w:lineRule="auto"/>
        <w:ind w:left="0" w:firstLine="420"/>
        <w:jc w:val="left"/>
      </w:pPr>
      <w:r>
        <w:rPr>
          <w:rFonts w:eastAsia="等线" w:ascii="Arial" w:cs="Arial" w:hAnsi="Arial"/>
          <w:sz w:val="22"/>
        </w:rPr>
        <w:t xml:space="preserve">14.10 代表企业或由企业代表另一方进行债务结算。 </w:t>
      </w:r>
    </w:p>
    <w:p>
      <w:pPr>
        <w:spacing w:before="120" w:after="120" w:line="288" w:lineRule="auto"/>
        <w:ind w:left="0" w:firstLine="420"/>
        <w:jc w:val="left"/>
      </w:pPr>
      <w:r>
        <w:rPr>
          <w:rFonts w:eastAsia="等线" w:ascii="Arial" w:cs="Arial" w:hAnsi="Arial"/>
          <w:sz w:val="22"/>
        </w:rPr>
        <w:t xml:space="preserve">14.11 支付关键管理人员薪酬。 </w:t>
      </w:r>
    </w:p>
    <w:p>
      <w:pPr>
        <w:spacing w:before="120" w:after="120" w:line="288" w:lineRule="auto"/>
        <w:ind w:left="0" w:firstLine="420"/>
        <w:jc w:val="left"/>
      </w:pPr>
      <w:r>
        <w:rPr>
          <w:rFonts w:eastAsia="等线" w:ascii="Arial" w:cs="Arial" w:hAnsi="Arial"/>
          <w:sz w:val="22"/>
        </w:rPr>
        <w:t xml:space="preserve">14.12 其他导致公司利益转移的交易活动。 </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 xml:space="preserve">公司在进行交易时，要区分正当关联交易与不正当关联交易。 所谓正当关联交易是指：满足正常的经营和业务合作需要、按公平合理的交易价格和交易条件交易，按规定程序进行报告、董事会审议和信息披露。在公允商业条件下的关联交易是正常和合理的，有利于促进规模经营，降低交易成本，维护投资人利益和提高公司整体收益。 </w:t>
      </w:r>
    </w:p>
    <w:p>
      <w:pPr>
        <w:spacing w:before="120" w:after="120" w:line="288" w:lineRule="auto"/>
        <w:ind w:left="0" w:firstLine="420"/>
        <w:jc w:val="left"/>
      </w:pPr>
      <w:r>
        <w:rPr>
          <w:rFonts w:eastAsia="等线" w:ascii="Arial" w:cs="Arial" w:hAnsi="Arial"/>
          <w:sz w:val="22"/>
        </w:rPr>
        <w:t xml:space="preserve">所谓不正当关联交易是指：违背市场交易的公平、合法、诚实信用的商业原则，损害交易中一方或其有利益关系的相关者，或投资人利益的行为，以调节利润、粉饰报表、转移资产、转移利润、逃税避税、逃废债务为目的。 </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公司禁止以下关联交易：</w:t>
      </w:r>
    </w:p>
    <w:p>
      <w:pPr>
        <w:spacing w:before="120" w:after="120" w:line="288" w:lineRule="auto"/>
        <w:ind w:left="0" w:firstLine="420"/>
        <w:jc w:val="left"/>
      </w:pPr>
      <w:r>
        <w:rPr>
          <w:rFonts w:eastAsia="等线" w:ascii="Arial" w:cs="Arial" w:hAnsi="Arial"/>
          <w:sz w:val="22"/>
        </w:rPr>
        <w:t xml:space="preserve">16.1 直接或间接为公司股东提供融资或者担保； </w:t>
      </w:r>
    </w:p>
    <w:p>
      <w:pPr>
        <w:spacing w:before="120" w:after="120" w:line="288" w:lineRule="auto"/>
        <w:ind w:left="0" w:firstLine="420"/>
        <w:jc w:val="left"/>
      </w:pPr>
      <w:r>
        <w:rPr>
          <w:rFonts w:eastAsia="等线" w:ascii="Arial" w:cs="Arial" w:hAnsi="Arial"/>
          <w:sz w:val="22"/>
        </w:rPr>
        <w:t xml:space="preserve">16.2 其他不正当关联交易。 </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 xml:space="preserve">公司正当的关联交易分为重大关联交易和一般关联交易。重大关联交易：公司的单笔关联方交易超过公司净资产5%的，或同一交易对方连续多笔关联方交易总额超过公司净资产的5%的，皆视为公司的重大关联交易。公司净资产，是指最近一次编制的会计报表中的公司净资产。 </w:t>
      </w:r>
    </w:p>
    <w:p>
      <w:pPr>
        <w:spacing w:before="120" w:after="120" w:line="288" w:lineRule="auto"/>
        <w:ind w:left="0" w:firstLine="420"/>
        <w:jc w:val="left"/>
      </w:pPr>
      <w:r>
        <w:rPr>
          <w:rFonts w:eastAsia="等线" w:ascii="Arial" w:cs="Arial" w:hAnsi="Arial"/>
          <w:sz w:val="22"/>
        </w:rPr>
        <w:t xml:space="preserve">一般关联交易：公司的单笔关联方交易不超过公司净资产 5%（含5%）的，或同一交易对方连续多笔关联方交易总额不超过公司净资产的 5%（含 5%）的，视为公司的一般关联交易。 </w:t>
      </w:r>
      <w:r>
        <w:rPr>
          <w:rFonts w:eastAsia="等线" w:ascii="Arial" w:cs="Arial" w:hAnsi="Arial"/>
          <w:b w:val="true"/>
          <w:sz w:val="22"/>
        </w:rPr>
        <w:t xml:space="preserve"> </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 xml:space="preserve">公司应分别指定专人每季定期收集整理公司的关联方名单、基金的关联方，建立公司、基金以及专户关联方信息档案。每次更新后，关联方信息需报合规风控部备案并在公司内部发布。 </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 xml:space="preserve">公司及基金的重大关联方交易应由公司董事会根据公司章程相关规定进行审议和决策。 </w:t>
      </w:r>
    </w:p>
    <w:p>
      <w:pPr>
        <w:spacing w:before="120" w:after="120" w:line="288" w:lineRule="auto"/>
        <w:ind w:left="0" w:firstLine="420"/>
        <w:jc w:val="left"/>
      </w:pPr>
      <w:r>
        <w:rPr>
          <w:rFonts w:eastAsia="等线" w:ascii="Arial" w:cs="Arial" w:hAnsi="Arial"/>
          <w:sz w:val="22"/>
        </w:rPr>
        <w:t xml:space="preserve">公司董事会在审议重大关联方交易事项时，应当根据客观标准判断该关联方交易是否对投资人和公司有利，在必要的情况下可以聘请一家独立的会计师事务所或其他相关专业机构就重大关联方交易的公允性和合法性出具意见，费用由公司承担。 </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 xml:space="preserve">公司、基金关联交易的风险控制纳入公司风险控制委员会的职责范围。 </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 xml:space="preserve">公司合规风控部定期组织关联交易专项稽核，并将核查结果报公司董事会。 </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 xml:space="preserve">公司不得聘用公司、基金或专户的关联方控制的中介机构为公司或该基金提供审计服务。 </w:t>
      </w:r>
    </w:p>
    <w:p>
      <w:pPr>
        <w:spacing w:before="120" w:after="120" w:line="288" w:lineRule="auto"/>
        <w:ind w:left="0" w:firstLine="420"/>
        <w:jc w:val="left"/>
      </w:pPr>
      <w:r>
        <w:rPr>
          <w:rFonts w:eastAsia="等线" w:ascii="Arial" w:cs="Arial" w:hAnsi="Arial"/>
          <w:b w:val="true"/>
          <w:sz w:val="22"/>
        </w:rPr>
        <w:t xml:space="preserve">第二十三条 </w:t>
      </w:r>
      <w:r>
        <w:rPr>
          <w:rFonts w:eastAsia="等线" w:ascii="Arial" w:cs="Arial" w:hAnsi="Arial"/>
          <w:sz w:val="22"/>
        </w:rPr>
        <w:t xml:space="preserve">公司应当按照相关法律法规要求披露关联方关系及关联交易。 </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 xml:space="preserve">基金会计报表附注应按如下要求披露： </w:t>
      </w:r>
    </w:p>
    <w:p>
      <w:pPr>
        <w:spacing w:before="120" w:after="120" w:line="288" w:lineRule="auto"/>
        <w:ind w:left="0" w:firstLine="420"/>
        <w:jc w:val="left"/>
      </w:pPr>
      <w:r>
        <w:rPr>
          <w:rFonts w:eastAsia="等线" w:ascii="Arial" w:cs="Arial" w:hAnsi="Arial"/>
          <w:sz w:val="22"/>
        </w:rPr>
        <w:t>24.1 关联方关系披露基金管理人、基金托管人、基金管理人的股东等与基金存在重大利益关系的主要关联方的名称及关联关系。当基金与其关联方发生交易时，则应披露发生交易的所有关联方的名称及关联关系。</w:t>
      </w:r>
    </w:p>
    <w:p>
      <w:pPr>
        <w:spacing w:before="120" w:after="120" w:line="288" w:lineRule="auto"/>
        <w:ind w:left="0" w:firstLine="420"/>
        <w:jc w:val="left"/>
      </w:pPr>
      <w:r>
        <w:rPr>
          <w:rFonts w:eastAsia="等线" w:ascii="Arial" w:cs="Arial" w:hAnsi="Arial"/>
          <w:sz w:val="22"/>
        </w:rPr>
        <w:t xml:space="preserve">24.2 关联方交易 </w:t>
      </w:r>
    </w:p>
    <w:p>
      <w:pPr>
        <w:spacing w:before="120" w:after="120" w:line="288" w:lineRule="auto"/>
        <w:ind w:left="0" w:firstLine="420"/>
        <w:jc w:val="left"/>
      </w:pPr>
      <w:r>
        <w:rPr>
          <w:rFonts w:eastAsia="等线" w:ascii="Arial" w:cs="Arial" w:hAnsi="Arial"/>
          <w:sz w:val="22"/>
        </w:rPr>
        <w:t xml:space="preserve">若关联方同基金进行交易，则至少应列示关联交易的类型、交易金额、定价政策及确认该种交易是在正常业务中按照一般商业条款而订立的声明。 </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 xml:space="preserve">关联交易若涉及到其他信息披露，按照相关法规执行。 </w:t>
      </w:r>
    </w:p>
    <w:p>
      <w:pPr>
        <w:spacing w:before="120" w:after="120" w:line="288" w:lineRule="auto"/>
        <w:ind w:left="0" w:firstLine="420"/>
        <w:jc w:val="left"/>
      </w:pPr>
      <w:r>
        <w:rPr>
          <w:rFonts w:eastAsia="等线" w:ascii="Arial" w:cs="Arial" w:hAnsi="Arial"/>
          <w:b w:val="true"/>
          <w:sz w:val="22"/>
        </w:rPr>
        <w:t xml:space="preserve">第二十六条 </w:t>
      </w:r>
      <w:r>
        <w:rPr>
          <w:rFonts w:eastAsia="等线" w:ascii="Arial" w:cs="Arial" w:hAnsi="Arial"/>
          <w:sz w:val="22"/>
        </w:rPr>
        <w:t xml:space="preserve">本制度依据现行有效的法律、法规的有关规定而制定，公司将适时根据有关法律、法规的要求和公司业务的发展作进一步的调整和完善；如遇有关法律、法规作出调整与本制度不一致时，公司将依据新的法律、法规的规定执行。 </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本制度由合规风控部负责解释和修订，经公司董事会审议批准后自发布之日起生效施行。</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3" w:id="23"/>
      <w:r>
        <w:rPr>
          <w:rFonts w:eastAsia="等线" w:ascii="Arial" w:cs="Arial" w:hAnsi="Arial"/>
          <w:b w:val="true"/>
          <w:sz w:val="30"/>
        </w:rPr>
        <w:t>第十一节 私募基金产品风险评级制度</w:t>
      </w:r>
      <w:bookmarkEnd w:id="23"/>
    </w:p>
    <w:p>
      <w:pPr>
        <w:spacing w:before="120" w:after="120" w:line="288" w:lineRule="auto"/>
        <w:ind w:left="0" w:firstLine="420"/>
        <w:jc w:val="left"/>
      </w:pPr>
      <w:r>
        <w:rPr>
          <w:rFonts w:eastAsia="等线" w:ascii="Arial" w:cs="Arial" w:hAnsi="Arial"/>
          <w:sz w:val="22"/>
        </w:rPr>
        <w:t>为客观揭示</w:t>
      </w:r>
      <w:r>
        <w:rPr>
          <w:rFonts w:eastAsia="等线" w:ascii="Arial" w:cs="Arial" w:hAnsi="Arial"/>
          <w:color w:val="d83931"/>
          <w:sz w:val="22"/>
        </w:rPr>
        <w:t>公司（朱静，202506）</w:t>
      </w:r>
      <w:r>
        <w:rPr>
          <w:rFonts w:eastAsia="等线" w:ascii="Arial" w:cs="Arial" w:hAnsi="Arial"/>
          <w:sz w:val="22"/>
        </w:rPr>
        <w:t>所募集的私募股权投资基金风险等级，本公司根据《证券投资基金法》、《私募投资基金监督管理暂行办法》、《私募投资基金募集行为管理办法》、《证券期货投资者适当性管理办法》、《基金募集机构投资者适当性管理实施指引（试行）》等相关法律法规的规定，将对所有基金进行风险评级，并根据评级结果向投资者推介与其风险识别能力和风险承受能力相匹配的基金产品。</w:t>
      </w:r>
    </w:p>
    <w:p>
      <w:pPr>
        <w:numPr>
          <w:numId w:val="70"/>
        </w:numPr>
        <w:spacing w:before="120" w:after="120" w:line="288" w:lineRule="auto"/>
        <w:ind w:left="453"/>
        <w:jc w:val="left"/>
      </w:pPr>
      <w:r>
        <w:rPr>
          <w:rFonts w:eastAsia="等线" w:ascii="Arial" w:cs="Arial" w:hAnsi="Arial"/>
          <w:b w:val="true"/>
          <w:sz w:val="22"/>
        </w:rPr>
        <w:t>基金风险评级的主要因素</w:t>
      </w:r>
    </w:p>
    <w:p>
      <w:pPr>
        <w:spacing w:before="120" w:after="120" w:line="288" w:lineRule="auto"/>
        <w:ind w:left="0" w:firstLine="420"/>
        <w:jc w:val="left"/>
      </w:pPr>
      <w:r>
        <w:rPr>
          <w:rFonts w:eastAsia="等线" w:ascii="Arial" w:cs="Arial" w:hAnsi="Arial"/>
          <w:sz w:val="22"/>
        </w:rPr>
        <w:t>本公司对所管理的私募基金进行评级时，应充分考虑以下相关因素：</w:t>
      </w:r>
    </w:p>
    <w:p>
      <w:pPr>
        <w:numPr>
          <w:numId w:val="71"/>
        </w:numPr>
        <w:spacing w:before="120" w:after="120" w:line="288" w:lineRule="auto"/>
        <w:ind w:left="453"/>
        <w:jc w:val="left"/>
      </w:pPr>
      <w:r>
        <w:rPr>
          <w:rFonts w:eastAsia="等线" w:ascii="Arial" w:cs="Arial" w:hAnsi="Arial"/>
          <w:sz w:val="22"/>
        </w:rPr>
        <w:t>基金管理人成立时间，治理结构，资本金规模，管理基金规模，投研团队稳定性，资产配置能力、内部控制制度健全性及执行度，风险控制完备性，是否有风险准备金制度安排，从业人员合规性，股东、高级管理人员及基金经理的稳定性等；</w:t>
      </w:r>
    </w:p>
    <w:p>
      <w:pPr>
        <w:numPr>
          <w:numId w:val="72"/>
        </w:numPr>
        <w:spacing w:before="120" w:after="120" w:line="288" w:lineRule="auto"/>
        <w:ind w:left="453"/>
        <w:jc w:val="left"/>
      </w:pPr>
      <w:r>
        <w:rPr>
          <w:rFonts w:eastAsia="等线" w:ascii="Arial" w:cs="Arial" w:hAnsi="Arial"/>
          <w:sz w:val="22"/>
        </w:rPr>
        <w:t>基金产品或者服务的结构（如有），投资方向、投资范围和投资比例，募集方式及最低认缴金额，运作方式，存续期限，过往业绩及净值的历史波动程度，成立以来有无违规行为发生，基金估值政策、程序和定价模式，申购和赎回安排，杠杆运用情况等。</w:t>
      </w:r>
    </w:p>
    <w:p>
      <w:pPr>
        <w:numPr>
          <w:numId w:val="73"/>
        </w:numPr>
        <w:spacing w:before="120" w:after="120" w:line="288" w:lineRule="auto"/>
        <w:ind w:left="453"/>
        <w:jc w:val="left"/>
      </w:pPr>
      <w:r>
        <w:rPr>
          <w:rFonts w:eastAsia="等线" w:ascii="Arial" w:cs="Arial" w:hAnsi="Arial"/>
          <w:b w:val="true"/>
          <w:sz w:val="22"/>
        </w:rPr>
        <w:t>基金风险评级的其他因素</w:t>
      </w:r>
    </w:p>
    <w:p>
      <w:pPr>
        <w:spacing w:before="120" w:after="120" w:line="288" w:lineRule="auto"/>
        <w:ind w:left="0" w:firstLine="420"/>
        <w:jc w:val="left"/>
      </w:pPr>
      <w:r>
        <w:rPr>
          <w:rFonts w:eastAsia="等线" w:ascii="Arial" w:cs="Arial" w:hAnsi="Arial"/>
          <w:sz w:val="22"/>
        </w:rPr>
        <w:t>本公司所管理的私募基金产品存在下列因素的，应当审慎评估其风险等级：</w:t>
      </w:r>
    </w:p>
    <w:p>
      <w:pPr>
        <w:numPr>
          <w:numId w:val="74"/>
        </w:numPr>
        <w:spacing w:before="120" w:after="120" w:line="288" w:lineRule="auto"/>
        <w:ind w:left="453"/>
        <w:jc w:val="left"/>
      </w:pPr>
      <w:r>
        <w:rPr>
          <w:rFonts w:eastAsia="等线" w:ascii="Arial" w:cs="Arial" w:hAnsi="Arial"/>
          <w:sz w:val="22"/>
        </w:rPr>
        <w:t>基金产品合同存在特殊免责条款、结构性安排、投资标的具有衍生品性质等导致普通投资者难以理解的；</w:t>
      </w:r>
    </w:p>
    <w:p>
      <w:pPr>
        <w:numPr>
          <w:numId w:val="75"/>
        </w:numPr>
        <w:spacing w:before="120" w:after="120" w:line="288" w:lineRule="auto"/>
        <w:ind w:left="453"/>
        <w:jc w:val="left"/>
      </w:pPr>
      <w:r>
        <w:rPr>
          <w:rFonts w:eastAsia="等线" w:ascii="Arial" w:cs="Arial" w:hAnsi="Arial"/>
          <w:sz w:val="22"/>
        </w:rPr>
        <w:t>基金产品不存在公开交易市场，或因参与投资者少等因素导致难以在短期内以合理价格顺利变现的；</w:t>
      </w:r>
    </w:p>
    <w:p>
      <w:pPr>
        <w:numPr>
          <w:numId w:val="76"/>
        </w:numPr>
        <w:spacing w:before="120" w:after="120" w:line="288" w:lineRule="auto"/>
        <w:ind w:left="453"/>
        <w:jc w:val="left"/>
      </w:pPr>
      <w:r>
        <w:rPr>
          <w:rFonts w:eastAsia="等线" w:ascii="Arial" w:cs="Arial" w:hAnsi="Arial"/>
          <w:sz w:val="22"/>
        </w:rPr>
        <w:t>影响投资者利益的其他重大事项；</w:t>
      </w:r>
    </w:p>
    <w:p>
      <w:pPr>
        <w:numPr>
          <w:numId w:val="77"/>
        </w:numPr>
        <w:spacing w:before="120" w:after="120" w:line="288" w:lineRule="auto"/>
        <w:ind w:left="453"/>
        <w:jc w:val="left"/>
      </w:pPr>
      <w:r>
        <w:rPr>
          <w:rFonts w:eastAsia="等线" w:ascii="Arial" w:cs="Arial" w:hAnsi="Arial"/>
          <w:sz w:val="22"/>
        </w:rPr>
        <w:t>协会认定的高风险基金产品。</w:t>
      </w:r>
    </w:p>
    <w:p>
      <w:pPr>
        <w:numPr>
          <w:numId w:val="78"/>
        </w:numPr>
        <w:spacing w:before="120" w:after="120" w:line="288" w:lineRule="auto"/>
        <w:ind w:left="453"/>
        <w:jc w:val="left"/>
      </w:pPr>
      <w:r>
        <w:rPr>
          <w:rFonts w:eastAsia="等线" w:ascii="Arial" w:cs="Arial" w:hAnsi="Arial"/>
          <w:b w:val="true"/>
          <w:sz w:val="22"/>
        </w:rPr>
        <w:t>基金产品的风险等级：</w:t>
      </w:r>
    </w:p>
    <w:p>
      <w:pPr>
        <w:spacing w:before="120" w:after="120" w:line="288" w:lineRule="auto"/>
        <w:ind w:left="0" w:firstLine="420"/>
        <w:jc w:val="left"/>
      </w:pPr>
      <w:r>
        <w:rPr>
          <w:rFonts w:eastAsia="等线" w:ascii="Arial" w:cs="Arial" w:hAnsi="Arial"/>
          <w:sz w:val="22"/>
        </w:rPr>
        <w:t>本公司基金产品的风险分为五级：低风险（R1）、较低风险（R2）、中等风险（R3）、较高风险（R4）、高风险（R5），根据附件1《私募投资基金产品风险等级评估表》对基金产品风险等级进行测评，合计100分，具体对应分值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25"/>
        <w:gridCol w:w="4155"/>
      </w:tblGrid>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产品风险等级</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产品风险等级测评分数</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（低风险）R1</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（0，15]</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（较低风险）R2</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（15，30]</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（中等风险）R3</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（30，40]</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（较高风险）R4</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（40，60]</w:t>
            </w:r>
          </w:p>
        </w:tc>
      </w:tr>
      <w:tr>
        <w:tc>
          <w:tcPr>
            <w:tcW w:w="4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（高风险）R5</w:t>
            </w:r>
          </w:p>
        </w:tc>
        <w:tc>
          <w:tcPr>
            <w:tcW w:w="4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（60，100]</w:t>
            </w:r>
          </w:p>
        </w:tc>
      </w:tr>
    </w:tbl>
    <w:p>
      <w:pPr>
        <w:spacing w:before="120" w:after="120" w:line="288" w:lineRule="auto"/>
        <w:ind w:left="0" w:firstLine="0"/>
        <w:jc w:val="left"/>
      </w:pPr>
      <w:r>
        <w:rPr>
          <w:rFonts w:eastAsia="等线" w:ascii="Arial" w:cs="Arial" w:hAnsi="Arial"/>
          <w:b w:val="true"/>
          <w:sz w:val="22"/>
        </w:rPr>
        <w:t xml:space="preserve"> </w:t>
      </w:r>
    </w:p>
    <w:p>
      <w:pPr>
        <w:numPr>
          <w:numId w:val="79"/>
        </w:numPr>
        <w:spacing w:before="120" w:after="120" w:line="288" w:lineRule="auto"/>
        <w:ind w:left="453"/>
        <w:jc w:val="left"/>
      </w:pPr>
      <w:r>
        <w:rPr>
          <w:rFonts w:eastAsia="等线" w:ascii="Arial" w:cs="Arial" w:hAnsi="Arial"/>
          <w:b w:val="true"/>
          <w:sz w:val="22"/>
        </w:rPr>
        <w:t>普通投资者的风险承受能力类型：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50"/>
        <w:gridCol w:w="3930"/>
      </w:tblGrid>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风险测评得分</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普通投资者类型</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0-19</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保守型（C1）</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20-39</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稳健型（C2）</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40-59</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平衡型（C3）</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60-74</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成长型（C4）</w:t>
            </w:r>
          </w:p>
        </w:tc>
      </w:tr>
      <w:tr>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75-100</w:t>
            </w:r>
          </w:p>
        </w:tc>
        <w:tc>
          <w:tcPr>
            <w:tcW w:w="3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进取型（C5）</w:t>
            </w:r>
          </w:p>
        </w:tc>
      </w:tr>
    </w:tbl>
    <w:p>
      <w:pPr>
        <w:spacing w:before="120" w:after="120" w:line="288" w:lineRule="auto"/>
        <w:ind w:left="0" w:firstLine="420"/>
        <w:jc w:val="left"/>
      </w:pPr>
      <w:r>
        <w:rPr>
          <w:rFonts w:eastAsia="等线" w:ascii="Arial" w:cs="Arial" w:hAnsi="Arial"/>
          <w:sz w:val="22"/>
        </w:rPr>
        <w:t>保守型（C1）：承受风险的能力低，比较关注结构简单、遭受损失可能性低的基金产品；</w:t>
      </w:r>
    </w:p>
    <w:p>
      <w:pPr>
        <w:spacing w:before="120" w:after="120" w:line="288" w:lineRule="auto"/>
        <w:ind w:left="0" w:firstLine="420"/>
        <w:jc w:val="left"/>
      </w:pPr>
      <w:r>
        <w:rPr>
          <w:rFonts w:eastAsia="等线" w:ascii="Arial" w:cs="Arial" w:hAnsi="Arial"/>
          <w:sz w:val="22"/>
        </w:rPr>
        <w:t>稳健性（C2）：承受风险的能力较低，比较关注结构简单、遭受损失可能性较低的基金产品；</w:t>
      </w:r>
    </w:p>
    <w:p>
      <w:pPr>
        <w:spacing w:before="120" w:after="120" w:line="288" w:lineRule="auto"/>
        <w:ind w:left="0" w:firstLine="420"/>
        <w:jc w:val="left"/>
      </w:pPr>
      <w:r>
        <w:rPr>
          <w:rFonts w:eastAsia="等线" w:ascii="Arial" w:cs="Arial" w:hAnsi="Arial"/>
          <w:sz w:val="22"/>
        </w:rPr>
        <w:t>平衡型（C3）：承受风险的能力中等，能接受结构相对复杂的基金产品，比较关注产品的投资收益，能承受产品的投资收益具有一定不确定性；</w:t>
      </w:r>
    </w:p>
    <w:p>
      <w:pPr>
        <w:spacing w:before="120" w:after="120" w:line="288" w:lineRule="auto"/>
        <w:ind w:left="0" w:firstLine="420"/>
        <w:jc w:val="left"/>
      </w:pPr>
      <w:r>
        <w:rPr>
          <w:rFonts w:eastAsia="等线" w:ascii="Arial" w:cs="Arial" w:hAnsi="Arial"/>
          <w:sz w:val="22"/>
        </w:rPr>
        <w:t>成长型（C4）：承受风险的能力较高，能接受结构复杂的基金产品，比较关注潜在投资收益较高的产品，意识到产品的投资收益可能面临较大的不确定性；</w:t>
      </w:r>
    </w:p>
    <w:p>
      <w:pPr>
        <w:spacing w:before="120" w:after="120" w:line="288" w:lineRule="auto"/>
        <w:ind w:left="0" w:firstLine="420"/>
        <w:jc w:val="left"/>
      </w:pPr>
      <w:r>
        <w:rPr>
          <w:rFonts w:eastAsia="等线" w:ascii="Arial" w:cs="Arial" w:hAnsi="Arial"/>
          <w:sz w:val="22"/>
        </w:rPr>
        <w:t>进取型（C5）：承受风险的能力高，能接受结构复杂的基金产品，比较关注高投资收益产品，了解最坏的情况下，有可能会失去全部投资本金。</w:t>
      </w:r>
    </w:p>
    <w:p>
      <w:pPr>
        <w:spacing w:before="120" w:after="120" w:line="288" w:lineRule="auto"/>
        <w:ind w:left="0" w:firstLine="420"/>
        <w:jc w:val="left"/>
      </w:pPr>
      <w:r>
        <w:rPr>
          <w:rFonts w:eastAsia="等线" w:ascii="Arial" w:cs="Arial" w:hAnsi="Arial"/>
          <w:sz w:val="22"/>
        </w:rPr>
        <w:t xml:space="preserve"> </w:t>
      </w:r>
    </w:p>
    <w:p>
      <w:pPr>
        <w:numPr>
          <w:numId w:val="80"/>
        </w:numPr>
        <w:spacing w:before="120" w:after="120" w:line="288" w:lineRule="auto"/>
        <w:ind w:left="453"/>
        <w:jc w:val="left"/>
      </w:pPr>
      <w:r>
        <w:rPr>
          <w:rFonts w:eastAsia="等线" w:ascii="Arial" w:cs="Arial" w:hAnsi="Arial"/>
          <w:b w:val="true"/>
          <w:sz w:val="22"/>
        </w:rPr>
        <w:t>不同类型基金产品对应的风险级别及投资者如下：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30"/>
        <w:gridCol w:w="1305"/>
        <w:gridCol w:w="1830"/>
      </w:tblGrid>
      <w:tr>
        <w:tc>
          <w:tcPr>
            <w:tcW w:w="51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基金产品类型</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基金风险等级</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普通投资者</w:t>
            </w:r>
          </w:p>
          <w:p>
            <w:pPr>
              <w:spacing w:before="120" w:after="120" w:line="288" w:lineRule="auto"/>
              <w:ind w:left="0"/>
              <w:jc w:val="center"/>
            </w:pPr>
            <w:r>
              <w:rPr>
                <w:rFonts w:eastAsia="等线" w:ascii="Arial" w:cs="Arial" w:hAnsi="Arial"/>
                <w:b w:val="true"/>
                <w:sz w:val="22"/>
              </w:rPr>
              <w:t>风险承受等级</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产品结构简单，过往业绩及净值的历史波动率低，投资标的流动性很好、不含衍生品，估值政策清晰，杠杆不超监管部门规定的标准。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R1</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C1、C2、C3、C4、C5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产品结构简单，过往业绩及净值的历史波动率较低，投资标的流动性好、投资衍生品以套期保值为目的，估值政策清晰，杠杆不超监管部门规定的标准。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R2</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C2、C3、C4、C5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产品结构较简单，过往业绩及净值的历史波动率较高，投资标的流动性较好、投资衍生品以对冲为目的，估值政策清晰，杠杆不超监管部门规定的标准。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R3</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产品结构较复杂，过往业绩及净值的历史波动率高，投资标的流动性较差，估值政策较清晰，一倍（不含）以上至三倍（不含）以下杠杆。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R4</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C4、C5</w:t>
            </w:r>
          </w:p>
        </w:tc>
      </w:tr>
      <w:tr>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产品结构复杂，过往业绩及净值的历史波动率很高，投资标的流动性差，估值政策不清晰，三倍（含）以上杠杆。</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R5</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C5</w:t>
            </w:r>
          </w:p>
        </w:tc>
      </w:tr>
    </w:tbl>
    <w:p>
      <w:pPr>
        <w:spacing w:before="120" w:after="120" w:line="288" w:lineRule="auto"/>
        <w:ind w:left="0" w:firstLine="420"/>
        <w:jc w:val="left"/>
      </w:pPr>
      <w:r>
        <w:rPr>
          <w:rFonts w:eastAsia="等线" w:ascii="Arial" w:cs="Arial" w:hAnsi="Arial"/>
          <w:b w:val="true"/>
          <w:sz w:val="22"/>
        </w:rPr>
        <w:t xml:space="preserve"> </w:t>
      </w:r>
    </w:p>
    <w:p>
      <w:pPr>
        <w:numPr>
          <w:numId w:val="81"/>
        </w:numPr>
        <w:spacing w:before="120" w:after="120" w:line="288" w:lineRule="auto"/>
        <w:ind w:left="453"/>
        <w:jc w:val="left"/>
      </w:pPr>
      <w:r>
        <w:rPr>
          <w:rFonts w:eastAsia="等线" w:ascii="Arial" w:cs="Arial" w:hAnsi="Arial"/>
          <w:sz w:val="22"/>
        </w:rPr>
        <w:t>本办法由本公司负责修订和解释。</w:t>
      </w:r>
    </w:p>
    <w:p>
      <w:pPr>
        <w:numPr>
          <w:numId w:val="82"/>
        </w:numPr>
        <w:spacing w:before="120" w:after="120" w:line="288" w:lineRule="auto"/>
        <w:ind w:left="453"/>
        <w:jc w:val="left"/>
      </w:pPr>
      <w:r>
        <w:rPr>
          <w:rFonts w:eastAsia="等线" w:ascii="Arial" w:cs="Arial" w:hAnsi="Arial"/>
          <w:sz w:val="22"/>
        </w:rPr>
        <w:t>本办法自发布之日起施行。当国家有关法律、法规与市场状况发生变化时，本办法的相关内容应及时调整。</w:t>
      </w:r>
    </w:p>
    <w:p>
      <w:pPr>
        <w:spacing w:before="120" w:after="120" w:line="288" w:lineRule="auto"/>
        <w:ind w:left="0" w:firstLine="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sz w:val="22"/>
        </w:rPr>
        <w:t>第十二节 非居民金融账户涉税信息（CRS)尽职调查、报送制度</w:t>
      </w:r>
    </w:p>
    <w:p>
      <w:pPr>
        <w:spacing w:before="120" w:after="120" w:line="288" w:lineRule="auto"/>
        <w:ind w:left="0" w:firstLine="0"/>
        <w:jc w:val="left"/>
      </w:pPr>
    </w:p>
    <w:p>
      <w:pPr>
        <w:numPr>
          <w:numId w:val="83"/>
        </w:numPr>
        <w:spacing w:before="120" w:after="120" w:line="288" w:lineRule="auto"/>
        <w:ind w:left="0"/>
        <w:jc w:val="left"/>
      </w:pPr>
      <w:r>
        <w:rPr>
          <w:rFonts w:eastAsia="等线" w:ascii="Arial" w:cs="Arial" w:hAnsi="Arial"/>
          <w:sz w:val="22"/>
        </w:rPr>
        <w:t>总则</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为了规范</w:t>
      </w:r>
      <w:r>
        <w:rPr>
          <w:rFonts w:eastAsia="等线" w:ascii="Arial" w:cs="Arial" w:hAnsi="Arial"/>
          <w:color w:val="d83931"/>
          <w:sz w:val="22"/>
        </w:rPr>
        <w:t>公司（朱静，202506）</w:t>
      </w:r>
      <w:r>
        <w:rPr>
          <w:rFonts w:eastAsia="等线" w:ascii="Arial" w:cs="Arial" w:hAnsi="Arial"/>
          <w:sz w:val="22"/>
        </w:rPr>
        <w:t>对非居民金融账户涉税信息的尽职调查行为，履行《多边税收征管互助公约》和《金融账户涉税信息自动交换多边主管当局间协议》规定的义务，规范金融机构对非居民金融账户涉税信息的尽职调查行为，根据《中华人民共和国税收征收管理法》、《中华人民共和国反洗钱法》、《非居民金融账户涉税信息尽职调查管理办法》等法律、法规的规定，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在公司购买基金产品的自然人、法人、基金产品、资管计划、公益组织等适用本制度。政府机构、国际组织、中央银行、金融机构或者在证券市场上市交易的公司及其关联机构，以及事业单位、军队、武警部队、居委会、村委会、社区委员会、社会团体等单位不适用。本制度适用于本公司基金托管及外包业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应当遵循诚实信用、谨慎勤勉的原则，针对不同类型账户，按照本制度规定，了解账户持有人或者有关控制人的税收居民身份，识别非居民金融账户，收集并报送账户相关信息。公司风控部负责运营外包机构的选择、评定、确认与监督管理。</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公司及从业人员应当向账户持有人充分说明公司需履行的信息收集和报送义务，不得明示、暗示或者帮助账户持有人隐匿身份信息，不得协助账户持有人隐匿资产。外包服务机构是指基金业务外包服务机构（以下简称“外包机构”）为基金管理人提供销售、销售支付、份额登记、估值核算、信息技术系统等业务的服务。</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公司每年年末对本制度执行落实情况进行评估，妥善保管尽职调查过程中收集的资料，严格进行信息保密。</w:t>
      </w:r>
    </w:p>
    <w:p>
      <w:pPr>
        <w:numPr>
          <w:numId w:val="84"/>
        </w:numPr>
        <w:spacing w:before="120" w:after="120" w:line="288" w:lineRule="auto"/>
        <w:ind w:left="0"/>
        <w:jc w:val="left"/>
      </w:pPr>
      <w:r>
        <w:rPr>
          <w:rFonts w:eastAsia="等线" w:ascii="Arial" w:cs="Arial" w:hAnsi="Arial"/>
          <w:sz w:val="22"/>
        </w:rPr>
        <w:t>基本定义</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本制度所称非居民是指中国税收居民以外的个人和企业（包括其他组织），但不包括政府机构、国际组织、中央银行、金融机构或者在证券市场上市交易的公司及其关联机构。中国税收居民是指中国税法规定的居民企业或者居民个人。非居民金融账户是指在我国境内的金融机构开立或者保有的、由非居民或者有非居民控制人的消极非金融机构持有的金融账户。公司应当在识别出非居民金融账户之日起将其归入非居民金融账户进行管理。账户持有人同时构成中国税收居民和其他国家（地区）税收居民的，金融机构应当按照规定收集并报送其账户信息。</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本制度所称消极非金融机构是指符合下列条件之一的机构：</w:t>
      </w:r>
    </w:p>
    <w:p>
      <w:pPr>
        <w:numPr>
          <w:numId w:val="85"/>
        </w:numPr>
        <w:spacing w:before="120" w:after="120" w:line="288" w:lineRule="auto"/>
        <w:ind w:left="453"/>
        <w:jc w:val="left"/>
      </w:pPr>
      <w:r>
        <w:rPr>
          <w:rFonts w:eastAsia="等线" w:ascii="Arial" w:cs="Arial" w:hAnsi="Arial"/>
          <w:sz w:val="22"/>
        </w:rPr>
        <w:t>上一公历年度内，股息、利息、租金、特许权使用费收入等不属于积极经营活动的收入，以及据以产生前述收入的金融资产的转让收入占总收入比重百分之五十以上的非金融机构；</w:t>
      </w:r>
    </w:p>
    <w:p>
      <w:pPr>
        <w:numPr>
          <w:numId w:val="86"/>
        </w:numPr>
        <w:spacing w:before="120" w:after="120" w:line="288" w:lineRule="auto"/>
        <w:ind w:left="453"/>
        <w:jc w:val="left"/>
      </w:pPr>
      <w:r>
        <w:rPr>
          <w:rFonts w:eastAsia="等线" w:ascii="Arial" w:cs="Arial" w:hAnsi="Arial"/>
          <w:sz w:val="22"/>
        </w:rPr>
        <w:t>上一公历年度末，拥有可以产生上述第一项所述收入的金融资产占总资产比重百分之五十以上的非金融机构；</w:t>
      </w:r>
    </w:p>
    <w:p>
      <w:pPr>
        <w:numPr>
          <w:numId w:val="87"/>
        </w:numPr>
        <w:spacing w:before="120" w:after="120" w:line="288" w:lineRule="auto"/>
        <w:ind w:left="453"/>
        <w:jc w:val="left"/>
      </w:pPr>
      <w:r>
        <w:rPr>
          <w:rFonts w:eastAsia="等线" w:ascii="Arial" w:cs="Arial" w:hAnsi="Arial"/>
          <w:sz w:val="22"/>
        </w:rPr>
        <w:t>税收居民国（地区）不实施金融账户涉税信息自动交换标准的投资机构。</w:t>
      </w:r>
    </w:p>
    <w:p>
      <w:pPr>
        <w:spacing w:before="120" w:after="120" w:line="288" w:lineRule="auto"/>
        <w:ind w:left="0" w:firstLine="420"/>
        <w:jc w:val="left"/>
      </w:pPr>
      <w:r>
        <w:rPr>
          <w:rFonts w:eastAsia="等线" w:ascii="Arial" w:cs="Arial" w:hAnsi="Arial"/>
          <w:sz w:val="22"/>
        </w:rPr>
        <w:t>下列非金融机构不属于消极非金融机构：</w:t>
      </w:r>
    </w:p>
    <w:p>
      <w:pPr>
        <w:numPr>
          <w:numId w:val="88"/>
        </w:numPr>
        <w:spacing w:before="120" w:after="120" w:line="288" w:lineRule="auto"/>
        <w:ind w:left="453"/>
        <w:jc w:val="left"/>
      </w:pPr>
      <w:r>
        <w:rPr>
          <w:rFonts w:eastAsia="等线" w:ascii="Arial" w:cs="Arial" w:hAnsi="Arial"/>
          <w:sz w:val="22"/>
        </w:rPr>
        <w:t>上市公司及其关联机构；</w:t>
      </w:r>
    </w:p>
    <w:p>
      <w:pPr>
        <w:numPr>
          <w:numId w:val="89"/>
        </w:numPr>
        <w:spacing w:before="120" w:after="120" w:line="288" w:lineRule="auto"/>
        <w:ind w:left="453"/>
        <w:jc w:val="left"/>
      </w:pPr>
      <w:r>
        <w:rPr>
          <w:rFonts w:eastAsia="等线" w:ascii="Arial" w:cs="Arial" w:hAnsi="Arial"/>
          <w:sz w:val="22"/>
        </w:rPr>
        <w:t>政府机构或者履行公共服务职能的机构；</w:t>
      </w:r>
    </w:p>
    <w:p>
      <w:pPr>
        <w:numPr>
          <w:numId w:val="90"/>
        </w:numPr>
        <w:spacing w:before="120" w:after="120" w:line="288" w:lineRule="auto"/>
        <w:ind w:left="453"/>
        <w:jc w:val="left"/>
      </w:pPr>
      <w:r>
        <w:rPr>
          <w:rFonts w:eastAsia="等线" w:ascii="Arial" w:cs="Arial" w:hAnsi="Arial"/>
          <w:sz w:val="22"/>
        </w:rPr>
        <w:t>仅为了持有非金融机构股权或者向其提供融资和服务而设立的控股公司；</w:t>
      </w:r>
    </w:p>
    <w:p>
      <w:pPr>
        <w:numPr>
          <w:numId w:val="91"/>
        </w:numPr>
        <w:spacing w:before="120" w:after="120" w:line="288" w:lineRule="auto"/>
        <w:ind w:left="453"/>
        <w:jc w:val="left"/>
      </w:pPr>
      <w:r>
        <w:rPr>
          <w:rFonts w:eastAsia="等线" w:ascii="Arial" w:cs="Arial" w:hAnsi="Arial"/>
          <w:sz w:val="22"/>
        </w:rPr>
        <w:t>成立时间不足二十四个月且尚未开展业务的企业；</w:t>
      </w:r>
    </w:p>
    <w:p>
      <w:pPr>
        <w:numPr>
          <w:numId w:val="92"/>
        </w:numPr>
        <w:spacing w:before="120" w:after="120" w:line="288" w:lineRule="auto"/>
        <w:ind w:left="453"/>
        <w:jc w:val="left"/>
      </w:pPr>
      <w:r>
        <w:rPr>
          <w:rFonts w:eastAsia="等线" w:ascii="Arial" w:cs="Arial" w:hAnsi="Arial"/>
          <w:sz w:val="22"/>
        </w:rPr>
        <w:t>正处于资产清算或者重组过程中的企业；</w:t>
      </w:r>
    </w:p>
    <w:p>
      <w:pPr>
        <w:numPr>
          <w:numId w:val="93"/>
        </w:numPr>
        <w:spacing w:before="120" w:after="120" w:line="288" w:lineRule="auto"/>
        <w:ind w:left="453"/>
        <w:jc w:val="left"/>
      </w:pPr>
      <w:r>
        <w:rPr>
          <w:rFonts w:eastAsia="等线" w:ascii="Arial" w:cs="Arial" w:hAnsi="Arial"/>
          <w:sz w:val="22"/>
        </w:rPr>
        <w:t>仅与本集团（该集团内机构均为非金融机构）内关联机构开展融资或者对冲交易的企业；</w:t>
      </w:r>
    </w:p>
    <w:p>
      <w:pPr>
        <w:numPr>
          <w:numId w:val="94"/>
        </w:numPr>
        <w:spacing w:before="120" w:after="120" w:line="288" w:lineRule="auto"/>
        <w:ind w:left="453"/>
        <w:jc w:val="left"/>
      </w:pPr>
      <w:r>
        <w:rPr>
          <w:rFonts w:eastAsia="等线" w:ascii="Arial" w:cs="Arial" w:hAnsi="Arial"/>
          <w:sz w:val="22"/>
        </w:rPr>
        <w:t>非营利组织。</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本制度所称控制人是指对某一机构实施控制的个人，公司的控制人按照以下规则依次判定：</w:t>
      </w:r>
    </w:p>
    <w:p>
      <w:pPr>
        <w:numPr>
          <w:numId w:val="95"/>
        </w:numPr>
        <w:spacing w:before="120" w:after="120" w:line="288" w:lineRule="auto"/>
        <w:ind w:left="453"/>
        <w:jc w:val="left"/>
      </w:pPr>
      <w:r>
        <w:rPr>
          <w:rFonts w:eastAsia="等线" w:ascii="Arial" w:cs="Arial" w:hAnsi="Arial"/>
          <w:sz w:val="22"/>
        </w:rPr>
        <w:t>直接或者间接拥有超过百分之二十五公司股权或者表决权的个人；</w:t>
      </w:r>
    </w:p>
    <w:p>
      <w:pPr>
        <w:numPr>
          <w:numId w:val="96"/>
        </w:numPr>
        <w:spacing w:before="120" w:after="120" w:line="288" w:lineRule="auto"/>
        <w:ind w:left="453"/>
        <w:jc w:val="left"/>
      </w:pPr>
      <w:r>
        <w:rPr>
          <w:rFonts w:eastAsia="等线" w:ascii="Arial" w:cs="Arial" w:hAnsi="Arial"/>
          <w:sz w:val="22"/>
        </w:rPr>
        <w:t>通过人事、财务等其他方式对公司进行控制的个人；</w:t>
      </w:r>
    </w:p>
    <w:p>
      <w:pPr>
        <w:numPr>
          <w:numId w:val="97"/>
        </w:numPr>
        <w:spacing w:before="120" w:after="120" w:line="288" w:lineRule="auto"/>
        <w:ind w:left="453"/>
        <w:jc w:val="left"/>
      </w:pPr>
      <w:r>
        <w:rPr>
          <w:rFonts w:eastAsia="等线" w:ascii="Arial" w:cs="Arial" w:hAnsi="Arial"/>
          <w:sz w:val="22"/>
        </w:rPr>
        <w:t>公司的高级管理人员。</w:t>
      </w:r>
    </w:p>
    <w:p>
      <w:pPr>
        <w:spacing w:before="120" w:after="120" w:line="288" w:lineRule="auto"/>
        <w:ind w:left="0" w:firstLine="420"/>
        <w:jc w:val="left"/>
      </w:pPr>
      <w:r>
        <w:rPr>
          <w:rFonts w:eastAsia="等线" w:ascii="Arial" w:cs="Arial" w:hAnsi="Arial"/>
          <w:sz w:val="22"/>
        </w:rPr>
        <w:t>合伙企业的控制人是拥有超过百分之二十五合伙权益的个人。</w:t>
      </w:r>
    </w:p>
    <w:p>
      <w:pPr>
        <w:spacing w:before="120" w:after="120" w:line="288" w:lineRule="auto"/>
        <w:ind w:left="0" w:firstLine="420"/>
        <w:jc w:val="left"/>
      </w:pPr>
      <w:r>
        <w:rPr>
          <w:rFonts w:eastAsia="等线" w:ascii="Arial" w:cs="Arial" w:hAnsi="Arial"/>
          <w:sz w:val="22"/>
        </w:rPr>
        <w:t>信托的控制人是指信托的委托人、受托人、受益人以及其他对信托实施最终有效控制的个人。</w:t>
      </w:r>
    </w:p>
    <w:p>
      <w:pPr>
        <w:spacing w:before="120" w:after="120" w:line="288" w:lineRule="auto"/>
        <w:ind w:left="0" w:firstLine="420"/>
        <w:jc w:val="left"/>
      </w:pPr>
      <w:r>
        <w:rPr>
          <w:rFonts w:eastAsia="等线" w:ascii="Arial" w:cs="Arial" w:hAnsi="Arial"/>
          <w:sz w:val="22"/>
        </w:rPr>
        <w:t>基金的控制人是指拥有超过百分之二十五权益份额或者其他对基金进行控制的个人。</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本制度所称非居民标识是指公司用于检索判断存量个人账户持有人和新开账户持有人是否为非居民个人的有关要素，具体包括：</w:t>
      </w:r>
    </w:p>
    <w:p>
      <w:pPr>
        <w:numPr>
          <w:numId w:val="98"/>
        </w:numPr>
        <w:spacing w:before="120" w:after="120" w:line="288" w:lineRule="auto"/>
        <w:ind w:left="453"/>
        <w:jc w:val="left"/>
      </w:pPr>
      <w:r>
        <w:rPr>
          <w:rFonts w:eastAsia="等线" w:ascii="Arial" w:cs="Arial" w:hAnsi="Arial"/>
          <w:sz w:val="22"/>
        </w:rPr>
        <w:t>账户持有人的境外身份证明；</w:t>
      </w:r>
    </w:p>
    <w:p>
      <w:pPr>
        <w:numPr>
          <w:numId w:val="99"/>
        </w:numPr>
        <w:spacing w:before="120" w:after="120" w:line="288" w:lineRule="auto"/>
        <w:ind w:left="453"/>
        <w:jc w:val="left"/>
      </w:pPr>
      <w:r>
        <w:rPr>
          <w:rFonts w:eastAsia="等线" w:ascii="Arial" w:cs="Arial" w:hAnsi="Arial"/>
          <w:sz w:val="22"/>
        </w:rPr>
        <w:t>账户持有人的境外现居地址或者邮寄地址，包括邮政信箱；</w:t>
      </w:r>
    </w:p>
    <w:p>
      <w:pPr>
        <w:numPr>
          <w:numId w:val="100"/>
        </w:numPr>
        <w:spacing w:before="120" w:after="120" w:line="288" w:lineRule="auto"/>
        <w:ind w:left="453"/>
        <w:jc w:val="left"/>
      </w:pPr>
      <w:r>
        <w:rPr>
          <w:rFonts w:eastAsia="等线" w:ascii="Arial" w:cs="Arial" w:hAnsi="Arial"/>
          <w:sz w:val="22"/>
        </w:rPr>
        <w:t>账户持有人的境外电话号码，且没有我国境内电话号码；</w:t>
      </w:r>
    </w:p>
    <w:p>
      <w:pPr>
        <w:numPr>
          <w:numId w:val="101"/>
        </w:numPr>
        <w:spacing w:before="120" w:after="120" w:line="288" w:lineRule="auto"/>
        <w:ind w:left="453"/>
        <w:jc w:val="left"/>
      </w:pPr>
      <w:r>
        <w:rPr>
          <w:rFonts w:eastAsia="等线" w:ascii="Arial" w:cs="Arial" w:hAnsi="Arial"/>
          <w:sz w:val="22"/>
        </w:rPr>
        <w:t>存款账户以外的账户向境外账户定期转账的指令；</w:t>
      </w:r>
    </w:p>
    <w:p>
      <w:pPr>
        <w:numPr>
          <w:numId w:val="102"/>
        </w:numPr>
        <w:spacing w:before="120" w:after="120" w:line="288" w:lineRule="auto"/>
        <w:ind w:left="453"/>
        <w:jc w:val="left"/>
      </w:pPr>
      <w:r>
        <w:rPr>
          <w:rFonts w:eastAsia="等线" w:ascii="Arial" w:cs="Arial" w:hAnsi="Arial"/>
          <w:sz w:val="22"/>
        </w:rPr>
        <w:t>账户代理人或者授权签字人的境外地址；</w:t>
      </w:r>
    </w:p>
    <w:p>
      <w:pPr>
        <w:numPr>
          <w:numId w:val="103"/>
        </w:numPr>
        <w:spacing w:before="120" w:after="120" w:line="288" w:lineRule="auto"/>
        <w:ind w:left="453"/>
        <w:jc w:val="left"/>
      </w:pPr>
      <w:r>
        <w:rPr>
          <w:rFonts w:eastAsia="等线" w:ascii="Arial" w:cs="Arial" w:hAnsi="Arial"/>
          <w:sz w:val="22"/>
        </w:rPr>
        <w:t>境外的转交地址或者留交地址，并且是唯一地址。转交地址是指账户持有人要求将其相关信函寄给转交人的地址，转交人收到信函后再交给账户持有人。留交地址是指账户持有人要求将其相关信函暂时存放的地址。</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本制度所称证明材料是指：</w:t>
      </w:r>
    </w:p>
    <w:p>
      <w:pPr>
        <w:numPr>
          <w:numId w:val="104"/>
        </w:numPr>
        <w:spacing w:before="120" w:after="120" w:line="288" w:lineRule="auto"/>
        <w:ind w:left="453"/>
        <w:jc w:val="left"/>
      </w:pPr>
      <w:r>
        <w:rPr>
          <w:rFonts w:eastAsia="等线" w:ascii="Arial" w:cs="Arial" w:hAnsi="Arial"/>
          <w:sz w:val="22"/>
        </w:rPr>
        <w:t>由政府出具的税收居民身份证明；</w:t>
      </w:r>
    </w:p>
    <w:p>
      <w:pPr>
        <w:numPr>
          <w:numId w:val="105"/>
        </w:numPr>
        <w:spacing w:before="120" w:after="120" w:line="288" w:lineRule="auto"/>
        <w:ind w:left="453"/>
        <w:jc w:val="left"/>
      </w:pPr>
      <w:r>
        <w:rPr>
          <w:rFonts w:eastAsia="等线" w:ascii="Arial" w:cs="Arial" w:hAnsi="Arial"/>
          <w:sz w:val="22"/>
        </w:rPr>
        <w:t>由政府出具的含有个人姓名且通常用于身份识别的有效身份证明，或者由政府出具的含有机构名称以及主要办公地址或者注册成立地址等信息的官方文件。</w:t>
      </w:r>
    </w:p>
    <w:p>
      <w:pPr>
        <w:spacing w:before="120" w:after="120" w:line="288" w:lineRule="auto"/>
        <w:ind w:left="0" w:firstLine="0"/>
        <w:jc w:val="center"/>
      </w:pPr>
      <w:r>
        <w:rPr>
          <w:rFonts w:eastAsia="等线" w:ascii="Arial" w:cs="Arial" w:hAnsi="Arial"/>
          <w:sz w:val="22"/>
        </w:rPr>
        <w:t>三、个人账户尽职调查</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公司基金运营部门应当按照以下规定，对新开个人账户开展尽职调查：</w:t>
      </w:r>
    </w:p>
    <w:p>
      <w:pPr>
        <w:numPr>
          <w:numId w:val="106"/>
        </w:numPr>
        <w:spacing w:before="120" w:after="120" w:line="288" w:lineRule="auto"/>
        <w:ind w:left="453"/>
        <w:jc w:val="left"/>
      </w:pPr>
      <w:r>
        <w:rPr>
          <w:rFonts w:eastAsia="等线" w:ascii="Arial" w:cs="Arial" w:hAnsi="Arial"/>
          <w:sz w:val="22"/>
        </w:rPr>
        <w:t xml:space="preserve"> 个人开立账户时，尽职调查基金运营部门应当获取由账户持有人签署的税收居民身份声明文件，识别账户持有人是否为非居民个人。尽职调查基金运营部门通过电子渠道接收个人账户开户申请时，应当要求账户持有人提供电子声明文件。声明文件应当作为开户资料的一部分，声明文件相关信息可并入开户申请书中。个人代理他人开立金融账户以及单位代理个人开立金融账户时，经账户持有人书面授权后可由代理人签署声明文件。</w:t>
      </w:r>
    </w:p>
    <w:p>
      <w:pPr>
        <w:numPr>
          <w:numId w:val="107"/>
        </w:numPr>
        <w:spacing w:before="120" w:after="120" w:line="288" w:lineRule="auto"/>
        <w:ind w:left="453"/>
        <w:jc w:val="left"/>
      </w:pPr>
      <w:r>
        <w:rPr>
          <w:rFonts w:eastAsia="等线" w:ascii="Arial" w:cs="Arial" w:hAnsi="Arial"/>
          <w:sz w:val="22"/>
        </w:rPr>
        <w:t>公司尽职调查基金运营部门应当根据开户资料（包括通过反洗钱客户身份识别程序收集的资料），对声明文件的合理性进行审核，主要确认填写信息是否与其他信息存在明显矛盾。尽职调查基金运营部门认为声明文件存在不合理信息时，应当要求账户持有人提供有效声明文件或者进行解释。不提供有效声明文件或者合理解释的，不得开立账户。</w:t>
      </w:r>
    </w:p>
    <w:p>
      <w:pPr>
        <w:numPr>
          <w:numId w:val="108"/>
        </w:numPr>
        <w:spacing w:before="120" w:after="120" w:line="288" w:lineRule="auto"/>
        <w:ind w:left="453"/>
        <w:jc w:val="left"/>
      </w:pPr>
      <w:r>
        <w:rPr>
          <w:rFonts w:eastAsia="等线" w:ascii="Arial" w:cs="Arial" w:hAnsi="Arial"/>
          <w:sz w:val="22"/>
        </w:rPr>
        <w:t>识别为非居民个人的，尽职调查基金运营部门应当收集并记录报送所需信息。</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尽职调查基金运营部门知道或者应当知道新开个人账户情况发生变化导致原有声明文件信息不准确或者不可靠的，应当要求账户持有人提供有效声明文件。账户持有人自被要求提供之日起九十日内未能提供声明文件的，应当将其账户视为非居民账户管理。</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尽职调查基金运营部门应当于每年12月31日前选择以下方式完成对存量个人低净值账户的尽职调查：</w:t>
      </w:r>
    </w:p>
    <w:p>
      <w:pPr>
        <w:numPr>
          <w:numId w:val="109"/>
        </w:numPr>
        <w:spacing w:before="120" w:after="120" w:line="288" w:lineRule="auto"/>
        <w:ind w:left="453"/>
        <w:jc w:val="left"/>
      </w:pPr>
      <w:r>
        <w:rPr>
          <w:rFonts w:eastAsia="等线" w:ascii="Arial" w:cs="Arial" w:hAnsi="Arial"/>
          <w:sz w:val="22"/>
        </w:rPr>
        <w:t>对于在现有客户资料（包括通过反洗钱客户身份识别程序收集的资料，下同）中留有地址，且有证明材料证明是现居地址或者地址位于现居国家（地区）的账户持有人，可以根据账户持有人的地址确定是否为非居民个人。邮寄无法送达的，不得将客户资料所留地址视为现居地址。</w:t>
      </w:r>
    </w:p>
    <w:p>
      <w:pPr>
        <w:numPr>
          <w:numId w:val="110"/>
        </w:numPr>
        <w:spacing w:before="120" w:after="120" w:line="288" w:lineRule="auto"/>
        <w:ind w:left="453"/>
        <w:jc w:val="left"/>
      </w:pPr>
      <w:r>
        <w:rPr>
          <w:rFonts w:eastAsia="等线" w:ascii="Arial" w:cs="Arial" w:hAnsi="Arial"/>
          <w:sz w:val="22"/>
        </w:rPr>
        <w:t>利用现有信息系统开展电子记录检索，识别账户是否存在任一非居民标识。</w:t>
      </w:r>
    </w:p>
    <w:p>
      <w:pPr>
        <w:numPr>
          <w:numId w:val="111"/>
        </w:numPr>
        <w:spacing w:before="120" w:after="120" w:line="288" w:lineRule="auto"/>
        <w:ind w:left="453"/>
        <w:jc w:val="left"/>
      </w:pPr>
      <w:r>
        <w:rPr>
          <w:rFonts w:eastAsia="等线" w:ascii="Arial" w:cs="Arial" w:hAnsi="Arial"/>
          <w:sz w:val="22"/>
        </w:rPr>
        <w:t>现有客户资料中没有现居地址信息的，或者账户情况发生变化导致现居地址证明材料不再准确的，尽职调查基金运营部门应当采用前款第二项方式开展尽职调查。</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尽职调查基金运营部门应当对存量个人高净值账户依次完成以下尽职调查程序：</w:t>
      </w:r>
    </w:p>
    <w:p>
      <w:pPr>
        <w:numPr>
          <w:numId w:val="112"/>
        </w:numPr>
        <w:spacing w:before="120" w:after="120" w:line="288" w:lineRule="auto"/>
        <w:ind w:left="453"/>
        <w:jc w:val="left"/>
      </w:pPr>
      <w:r>
        <w:rPr>
          <w:rFonts w:eastAsia="等线" w:ascii="Arial" w:cs="Arial" w:hAnsi="Arial"/>
          <w:sz w:val="22"/>
        </w:rPr>
        <w:t>开展电子记录检索和纸质记录检索，识别账户是否存在任一非居民标识。应当检索的纸质记录包括过去五年中获取的、与账户有关的全部纸质资料</w:t>
      </w:r>
    </w:p>
    <w:p>
      <w:pPr>
        <w:numPr>
          <w:numId w:val="113"/>
        </w:numPr>
        <w:spacing w:before="120" w:after="120" w:line="288" w:lineRule="auto"/>
        <w:ind w:left="453"/>
        <w:jc w:val="left"/>
      </w:pPr>
      <w:r>
        <w:rPr>
          <w:rFonts w:eastAsia="等线" w:ascii="Arial" w:cs="Arial" w:hAnsi="Arial"/>
          <w:sz w:val="22"/>
        </w:rPr>
        <w:t>尽职调查基金运营部门利用现有信息系统可电子检索出全部非居民标识字段信息的，可以不开展纸质记录检索。</w:t>
      </w:r>
    </w:p>
    <w:p>
      <w:pPr>
        <w:numPr>
          <w:numId w:val="114"/>
        </w:numPr>
        <w:spacing w:before="120" w:after="120" w:line="288" w:lineRule="auto"/>
        <w:ind w:left="453"/>
        <w:jc w:val="left"/>
      </w:pPr>
      <w:r>
        <w:rPr>
          <w:rFonts w:eastAsia="等线" w:ascii="Arial" w:cs="Arial" w:hAnsi="Arial"/>
          <w:sz w:val="22"/>
        </w:rPr>
        <w:t>询问客户负责人/渠道其客户是否为非居民个人。</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对于存量个人低净值账户，2023年6月30日之后任一公历年度末账户加总余额超过一百万美元时，尽职调查基金运营部门应当在次年12月31日前，按照本制度第十四条规定程序完成对账户的尽职调查。</w:t>
      </w:r>
    </w:p>
    <w:p>
      <w:pPr>
        <w:spacing w:before="120" w:after="120" w:line="288" w:lineRule="auto"/>
        <w:ind w:left="0" w:firstLine="420"/>
        <w:jc w:val="left"/>
      </w:pPr>
      <w:r>
        <w:rPr>
          <w:rFonts w:eastAsia="等线" w:ascii="Arial" w:cs="Arial" w:hAnsi="Arial"/>
          <w:b w:val="true"/>
          <w:sz w:val="22"/>
        </w:rPr>
        <w:t xml:space="preserve">第十六条 </w:t>
      </w:r>
      <w:r>
        <w:rPr>
          <w:rFonts w:eastAsia="等线" w:ascii="Arial" w:cs="Arial" w:hAnsi="Arial"/>
          <w:sz w:val="22"/>
        </w:rPr>
        <w:t>对发现存在非居民标识的存量个人账户，尽职调查基金运营部门可以通过现有客户资料确认账户持有人为非居民个人的，应当收集并记录报送部门所需信息。无法确认的，应当要求账户持有人提供声明文件。声明为中国税收居民个人的，尽职调查基金运营部门应当要求其提供相应证明材料；声明为非居民个人的，尽职调查基金运营部门应当收集并记录报送部门所需信息。账户持有人自被要求提供之日起九十日内未能提供声明文件的，尽职调查基金运营部门应当将其账户视为非居民账户管理。</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对未发现存在非居民标识的存量个人账户，尽职调查基金运营部门无需作进一步处理，但应当建立持续监控机制。当账户情况变化出现非居民标识时，应当执行前款规定程序。</w:t>
      </w:r>
    </w:p>
    <w:p>
      <w:pPr>
        <w:spacing w:before="120" w:after="120" w:line="288" w:lineRule="auto"/>
        <w:ind w:left="0" w:firstLine="0"/>
        <w:jc w:val="center"/>
      </w:pPr>
      <w:r>
        <w:rPr>
          <w:rFonts w:eastAsia="等线" w:ascii="Arial" w:cs="Arial" w:hAnsi="Arial"/>
          <w:sz w:val="22"/>
        </w:rPr>
        <w:t>四、机构账户尽职调查</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尽职调查基金运营部门应当按照以下规定，对新开机构账户开展尽职调查：</w:t>
      </w:r>
    </w:p>
    <w:p>
      <w:pPr>
        <w:numPr>
          <w:numId w:val="115"/>
        </w:numPr>
        <w:spacing w:before="120" w:after="120" w:line="288" w:lineRule="auto"/>
        <w:ind w:left="453"/>
        <w:jc w:val="left"/>
      </w:pPr>
      <w:r>
        <w:rPr>
          <w:rFonts w:eastAsia="等线" w:ascii="Arial" w:cs="Arial" w:hAnsi="Arial"/>
          <w:sz w:val="22"/>
        </w:rPr>
        <w:t>机构开立账户时，公司应当获取由该机构授权人签署的声明文件，识别账户持有人是否为非居民企业和消极非金融机构。声明文件应当作为开户资料的一部分，声明文件相关信息可并入开户申请书中。</w:t>
      </w:r>
    </w:p>
    <w:p>
      <w:pPr>
        <w:numPr>
          <w:numId w:val="116"/>
        </w:numPr>
        <w:spacing w:before="120" w:after="120" w:line="288" w:lineRule="auto"/>
        <w:ind w:left="453"/>
        <w:jc w:val="left"/>
      </w:pPr>
      <w:r>
        <w:rPr>
          <w:rFonts w:eastAsia="等线" w:ascii="Arial" w:cs="Arial" w:hAnsi="Arial"/>
          <w:sz w:val="22"/>
        </w:rPr>
        <w:t>公司应当根据开户资料（包括通过反洗钱客户身份识别程序收集的资料）或者公开信息对声明文件的合理性进行审核，主要确认填写信息是否与其他信息存在明显矛盾。尽职调查基金运营部门认为声明文件存在不合理信息时，应当要求账户持有人提供有效声明文件或者进行解释。不提供有效声明文件或者合理解释的，不得开立账户。</w:t>
      </w:r>
    </w:p>
    <w:p>
      <w:pPr>
        <w:numPr>
          <w:numId w:val="117"/>
        </w:numPr>
        <w:spacing w:before="120" w:after="120" w:line="288" w:lineRule="auto"/>
        <w:ind w:left="453"/>
        <w:jc w:val="left"/>
      </w:pPr>
      <w:r>
        <w:rPr>
          <w:rFonts w:eastAsia="等线" w:ascii="Arial" w:cs="Arial" w:hAnsi="Arial"/>
          <w:sz w:val="22"/>
        </w:rPr>
        <w:t>识别为非居民企业的，尽职调查基金运营部门应当收集并记录报送所需信息。合伙企业等机构声明不具有税收居民身份的，可按照其实际管理机构所在地确定其税收居民国（地区）。</w:t>
      </w:r>
    </w:p>
    <w:p>
      <w:pPr>
        <w:numPr>
          <w:numId w:val="118"/>
        </w:numPr>
        <w:spacing w:before="120" w:after="120" w:line="288" w:lineRule="auto"/>
        <w:ind w:left="453"/>
        <w:jc w:val="left"/>
      </w:pPr>
      <w:r>
        <w:rPr>
          <w:rFonts w:eastAsia="等线" w:ascii="Arial" w:cs="Arial" w:hAnsi="Arial"/>
          <w:sz w:val="22"/>
        </w:rPr>
        <w:t>识别为消极非金融机构的，尽职调查基金运营部门应当依据反洗钱客户身份识别程序收集的资料识别其控制人，并且获取机构授权人或者控制人签署的声明文件，识别控制人是否为非居民个人。识别为有非居民控制人的消极非金融机构的，应当收集并记录消极非金融机构及其控制人相关信息。</w:t>
      </w:r>
    </w:p>
    <w:p>
      <w:pPr>
        <w:numPr>
          <w:numId w:val="119"/>
        </w:numPr>
        <w:spacing w:before="120" w:after="120" w:line="288" w:lineRule="auto"/>
        <w:ind w:left="453"/>
        <w:jc w:val="left"/>
      </w:pPr>
      <w:r>
        <w:rPr>
          <w:rFonts w:eastAsia="等线" w:ascii="Arial" w:cs="Arial" w:hAnsi="Arial"/>
          <w:sz w:val="22"/>
        </w:rPr>
        <w:t>账户持有人为非居民企业的，也应当进一步识别其是否同时为有非居民控制人的消极非金融机构。</w:t>
      </w:r>
    </w:p>
    <w:p>
      <w:pPr>
        <w:numPr>
          <w:numId w:val="120"/>
        </w:numPr>
        <w:spacing w:before="120" w:after="120" w:line="288" w:lineRule="auto"/>
        <w:ind w:left="453"/>
        <w:jc w:val="left"/>
      </w:pPr>
      <w:r>
        <w:rPr>
          <w:rFonts w:eastAsia="等线" w:ascii="Arial" w:cs="Arial" w:hAnsi="Arial"/>
          <w:sz w:val="22"/>
        </w:rPr>
        <w:t>尽职调查基金运营部门知道或者应当知道新开机构账户情况发生变化导致原有声明文件信息不准确或者不可靠的，应当要求机构授权人提供有效声明文件。机构授权人自被要求提供之日起九十日内未能提供声明文件的，尽职调查基金运营部门应当将其账户视为非居民账户管理。</w:t>
      </w:r>
    </w:p>
    <w:p>
      <w:pPr>
        <w:numPr>
          <w:numId w:val="121"/>
        </w:numPr>
        <w:spacing w:before="120" w:after="120" w:line="288" w:lineRule="auto"/>
        <w:ind w:left="0"/>
        <w:jc w:val="left"/>
      </w:pPr>
      <w:r>
        <w:rPr>
          <w:rFonts w:eastAsia="等线" w:ascii="Arial" w:cs="Arial" w:hAnsi="Arial"/>
          <w:sz w:val="22"/>
        </w:rPr>
        <w:t>业务流程机制</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公司委托其他机构向客户销售金融产品的，代销机构应当配合公司尽职调查基金运营部门开展本制度所要求的尽职调查工作，并向尽职调查基金运营部门提供本制度要求的信息。</w:t>
      </w:r>
    </w:p>
    <w:p>
      <w:pPr>
        <w:spacing w:before="120" w:after="120" w:line="288" w:lineRule="auto"/>
        <w:ind w:left="0" w:firstLine="420"/>
        <w:jc w:val="left"/>
      </w:pPr>
      <w:r>
        <w:rPr>
          <w:rFonts w:eastAsia="等线" w:ascii="Arial" w:cs="Arial" w:hAnsi="Arial"/>
          <w:b w:val="true"/>
          <w:sz w:val="22"/>
        </w:rPr>
        <w:t xml:space="preserve">第二十条 </w:t>
      </w:r>
      <w:r>
        <w:rPr>
          <w:rFonts w:eastAsia="等线" w:ascii="Arial" w:cs="Arial" w:hAnsi="Arial"/>
          <w:sz w:val="22"/>
        </w:rPr>
        <w:t>尽职调查基金运营部门建立账户持有人信息变化监控机制，包括要求账户持有人在本办法规定的相关信息变化之日起三十日内告知尽职调查基金运营部门。尽职调查基金运营部门在知道或者应当知道账户持有人相关信息发生变化之日起九十日内或者本年度12月31日前根据有关尽职调查程序重新识别账户持有人或者有关控制人是否为非居民。判定为非居民的收集相关信息。</w:t>
      </w:r>
    </w:p>
    <w:p>
      <w:pPr>
        <w:spacing w:before="120" w:after="120" w:line="288" w:lineRule="auto"/>
        <w:ind w:left="0" w:firstLine="420"/>
        <w:jc w:val="left"/>
      </w:pPr>
      <w:r>
        <w:rPr>
          <w:rFonts w:eastAsia="等线" w:ascii="Arial" w:cs="Arial" w:hAnsi="Arial"/>
          <w:b w:val="true"/>
          <w:sz w:val="22"/>
        </w:rPr>
        <w:t xml:space="preserve">第二十一条 </w:t>
      </w:r>
      <w:r>
        <w:rPr>
          <w:rFonts w:eastAsia="等线" w:ascii="Arial" w:cs="Arial" w:hAnsi="Arial"/>
          <w:sz w:val="22"/>
        </w:rPr>
        <w:t>公司每年年末由总经理负责，合规风控部牵头联合基金运营部、综合管理部对本年所有新开账户持有人情况进行检查，识别账户持有人所有留档信息，判断其是否为非居民及相关信息是否矛盾按规定执行，并建立非居民账户登记册。次年5月31日前向国家税务总局、中国证券投资基金业协会报送上年情况。在检查中发现漏洞或需调整之处应及时整改。</w:t>
      </w:r>
    </w:p>
    <w:p>
      <w:pPr>
        <w:spacing w:before="120" w:after="120" w:line="288" w:lineRule="auto"/>
        <w:ind w:left="0" w:firstLine="420"/>
        <w:jc w:val="left"/>
      </w:pPr>
      <w:r>
        <w:rPr>
          <w:rFonts w:eastAsia="等线" w:ascii="Arial" w:cs="Arial" w:hAnsi="Arial"/>
          <w:b w:val="true"/>
          <w:sz w:val="22"/>
        </w:rPr>
        <w:t xml:space="preserve">第二十二条 </w:t>
      </w:r>
      <w:r>
        <w:rPr>
          <w:rFonts w:eastAsia="等线" w:ascii="Arial" w:cs="Arial" w:hAnsi="Arial"/>
          <w:sz w:val="22"/>
        </w:rPr>
        <w:t>尽职调查基金运营部门公司应当妥善保管执行过程中收集的资料，保存期限为自报送期末起至少五年。资料保存由行政综合部负责保管。相关资料可以以电子形式保存，但应当确保能够按照相关行业监督管理部门和国家税务总局的要求提供纸质版本。</w:t>
      </w:r>
    </w:p>
    <w:p>
      <w:pPr>
        <w:spacing w:before="120" w:after="120" w:line="288" w:lineRule="auto"/>
        <w:ind w:left="0" w:firstLine="0"/>
        <w:jc w:val="center"/>
      </w:pPr>
      <w:r>
        <w:rPr>
          <w:rFonts w:eastAsia="等线" w:ascii="Arial" w:cs="Arial" w:hAnsi="Arial"/>
          <w:sz w:val="22"/>
        </w:rPr>
        <w:t>五、 监督管理</w:t>
      </w:r>
    </w:p>
    <w:p>
      <w:pPr>
        <w:spacing w:before="120" w:after="120" w:line="288" w:lineRule="auto"/>
        <w:ind w:left="0" w:firstLine="420"/>
        <w:jc w:val="left"/>
      </w:pPr>
      <w:r>
        <w:rPr>
          <w:rFonts w:eastAsia="等线" w:ascii="Arial" w:cs="Arial" w:hAnsi="Arial"/>
          <w:b w:val="true"/>
          <w:sz w:val="22"/>
        </w:rPr>
        <w:t>第二十三条</w:t>
      </w:r>
      <w:r>
        <w:rPr>
          <w:rFonts w:eastAsia="等线" w:ascii="Arial" w:cs="Arial" w:hAnsi="Arial"/>
          <w:sz w:val="22"/>
        </w:rPr>
        <w:t>尽职调查基金运营部门建立实施监控机制，每年年末评估本制度执行情况，发现问题、进行整改，并于次年5月31日前同非居民账户报送工作一同报送上年发现的问题、整改流程或整改计划等情况进行一同报送行业协会或监管机构。</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尽职调查基金运营部门执行工作时，不得存在以下情形：</w:t>
      </w:r>
    </w:p>
    <w:p>
      <w:pPr>
        <w:numPr>
          <w:numId w:val="122"/>
        </w:numPr>
        <w:spacing w:before="120" w:after="120" w:line="288" w:lineRule="auto"/>
        <w:ind w:left="453"/>
        <w:jc w:val="left"/>
      </w:pPr>
      <w:r>
        <w:rPr>
          <w:rFonts w:eastAsia="等线" w:ascii="Arial" w:cs="Arial" w:hAnsi="Arial"/>
          <w:sz w:val="22"/>
        </w:rPr>
        <w:t>未按照本制度规定开展尽职调查；</w:t>
      </w:r>
    </w:p>
    <w:p>
      <w:pPr>
        <w:numPr>
          <w:numId w:val="123"/>
        </w:numPr>
        <w:spacing w:before="120" w:after="120" w:line="288" w:lineRule="auto"/>
        <w:ind w:left="453"/>
        <w:jc w:val="left"/>
      </w:pPr>
      <w:r>
        <w:rPr>
          <w:rFonts w:eastAsia="等线" w:ascii="Arial" w:cs="Arial" w:hAnsi="Arial"/>
          <w:sz w:val="22"/>
        </w:rPr>
        <w:t>故意错报、漏报账户持有人信息；</w:t>
      </w:r>
    </w:p>
    <w:p>
      <w:pPr>
        <w:numPr>
          <w:numId w:val="124"/>
        </w:numPr>
        <w:spacing w:before="120" w:after="120" w:line="288" w:lineRule="auto"/>
        <w:ind w:left="453"/>
        <w:jc w:val="left"/>
      </w:pPr>
      <w:r>
        <w:rPr>
          <w:rFonts w:eastAsia="等线" w:ascii="Arial" w:cs="Arial" w:hAnsi="Arial"/>
          <w:sz w:val="22"/>
        </w:rPr>
        <w:t>帮助账户持有人隐藏真实信息或者伪造信息；</w:t>
      </w:r>
    </w:p>
    <w:p>
      <w:pPr>
        <w:numPr>
          <w:numId w:val="125"/>
        </w:numPr>
        <w:spacing w:before="120" w:after="120" w:line="288" w:lineRule="auto"/>
        <w:ind w:left="453"/>
        <w:jc w:val="left"/>
      </w:pPr>
      <w:r>
        <w:rPr>
          <w:rFonts w:eastAsia="等线" w:ascii="Arial" w:cs="Arial" w:hAnsi="Arial"/>
          <w:sz w:val="22"/>
        </w:rPr>
        <w:t>其他违反本办法规定的。</w:t>
      </w:r>
    </w:p>
    <w:p>
      <w:pPr>
        <w:spacing w:before="120" w:after="120" w:line="288" w:lineRule="auto"/>
        <w:ind w:left="0" w:firstLine="420"/>
        <w:jc w:val="left"/>
      </w:pPr>
      <w:r>
        <w:rPr>
          <w:rFonts w:eastAsia="等线" w:ascii="Arial" w:cs="Arial" w:hAnsi="Arial"/>
          <w:sz w:val="22"/>
        </w:rPr>
        <w:t>尽职调查基金运营部门发现上述情况应当及时报告公司负责人，针对具体情况进行整改。对直接人员给予处分。</w:t>
      </w:r>
    </w:p>
    <w:p>
      <w:pPr>
        <w:spacing w:before="120" w:after="120" w:line="288" w:lineRule="auto"/>
        <w:ind w:left="0" w:firstLine="420"/>
        <w:jc w:val="center"/>
      </w:pPr>
      <w:r>
        <w:rPr>
          <w:rFonts w:eastAsia="等线" w:ascii="Arial" w:cs="Arial" w:hAnsi="Arial"/>
          <w:sz w:val="22"/>
        </w:rPr>
        <w:t>六、附则</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本制度由公司合规风控部负责制定、修订与解释，公司合规风控部将结合国家有关法律法规更新的实际情况, 及时对本制度进行修订、补充和完善。本制度未尽事宜，按相关法律法规执行。</w:t>
      </w:r>
    </w:p>
    <w:p>
      <w:pPr>
        <w:spacing w:before="120" w:after="120" w:line="288" w:lineRule="auto"/>
        <w:ind w:left="0" w:firstLine="420"/>
        <w:jc w:val="left"/>
      </w:pPr>
      <w:r>
        <w:rPr>
          <w:rFonts w:eastAsia="等线" w:ascii="Arial" w:cs="Arial" w:hAnsi="Arial"/>
          <w:b w:val="true"/>
          <w:sz w:val="22"/>
        </w:rPr>
        <w:t xml:space="preserve">第二十六条 </w:t>
      </w:r>
      <w:r>
        <w:rPr>
          <w:rFonts w:eastAsia="等线" w:ascii="Arial" w:cs="Arial" w:hAnsi="Arial"/>
          <w:sz w:val="22"/>
        </w:rPr>
        <w:t>本制度经董事审批通过，自发布之日起实行。</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4" w:id="24"/>
      <w:r>
        <w:rPr>
          <w:rFonts w:eastAsia="等线" w:ascii="Arial" w:cs="Arial" w:hAnsi="Arial"/>
          <w:b w:val="true"/>
          <w:sz w:val="30"/>
        </w:rPr>
        <w:t>第十二节 从业人员管理制度</w:t>
      </w:r>
      <w:bookmarkEnd w:id="24"/>
    </w:p>
    <w:p>
      <w:pPr>
        <w:spacing w:before="120" w:after="120" w:line="288" w:lineRule="auto"/>
        <w:ind w:left="0" w:firstLine="0"/>
        <w:jc w:val="center"/>
      </w:pPr>
      <w:r>
        <w:rPr>
          <w:rFonts w:eastAsia="等线" w:ascii="Arial" w:cs="Arial" w:hAnsi="Arial"/>
          <w:sz w:val="22"/>
        </w:rPr>
        <w:t>一、 总则</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 xml:space="preserve">为了加强从业人员自律管理，规范从业人员执业行为，促进基金行业机构合规、稳健运行，保护投资者合法权益，根据《中华人民共和国证券投资基金法》《私募投资基金监督管理条例》《证券基金经营机构董事、监事、高级管理人员及从业人员监督管理办法》《私募投资基金监督管理暂行办法》等法律、行政法规、中国证券监督管理委员会（以下简称中国证监会）规定以及《中国证券投资基金业协会章程》《基金从业员管理规则》，制定本规则。 </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从业人员应当遵守法律、行政法规和中国证监会规定，恪守职业道德和行为规范，按照本规则规定，向中国证券投资基金业协会（以下简称协会）注册，取得基金从业资格（以下简称从业资格）。</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w:t>
      </w:r>
      <w:r>
        <w:rPr>
          <w:rFonts w:eastAsia="等线" w:ascii="Arial" w:cs="Arial" w:hAnsi="Arial"/>
          <w:color w:val="d83931"/>
          <w:sz w:val="22"/>
        </w:rPr>
        <w:t>公司（朱静，202506）</w:t>
      </w:r>
      <w:r>
        <w:rPr>
          <w:rFonts w:eastAsia="等线" w:ascii="Arial" w:cs="Arial" w:hAnsi="Arial"/>
          <w:sz w:val="22"/>
        </w:rPr>
        <w:t xml:space="preserve">承担从业人员资格管理主体责任，合规风控部主要承担从业人员职业道德教育、明确行为规范、建立健全从业人员资格管理制度，组织实施从业人员资格管理和后续职业培训、按照有关规定向协会报送信息的职责。公司在聘任从业人员时，应充分了解从业人员的工作背景、守法合规情况、职业道德、社会公德、诚信情况、身心健康、业务素质、工作能力及工作变动情况等，对其是否胜任拟聘任岗位进行认真评估，审慎作出聘任决定。 </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公司为了强化从业人员执业行为管理、高级管理人员和各级责任人的执业行为管理责任，已制定《基金管理人合规制度》、《投资管理》《基金与投资决策》等各项公司重要制度，规范其行为。</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本规则所称从业人员是指以公司名义进行基金业务活动的人员，包括与机构建立劳动关系的正式员工及建立劳务关系或者劳务派遣至机构的其他人员等。下列从业人员应当注册取得从业资格： </w:t>
      </w:r>
    </w:p>
    <w:p>
      <w:pPr>
        <w:numPr>
          <w:numId w:val="126"/>
        </w:numPr>
        <w:spacing w:before="120" w:after="120" w:line="288" w:lineRule="auto"/>
        <w:ind w:left="453"/>
        <w:jc w:val="left"/>
      </w:pPr>
      <w:r>
        <w:rPr>
          <w:rFonts w:eastAsia="等线" w:ascii="Arial" w:cs="Arial" w:hAnsi="Arial"/>
          <w:sz w:val="22"/>
        </w:rPr>
        <w:t>私募股权（含创投）投资基金管理人的法定代表人、执行事务合伙人或其委派代表、合规风控负责人等高级管理人员和从事私募基金募集业务的专业人员；</w:t>
      </w:r>
    </w:p>
    <w:p>
      <w:pPr>
        <w:numPr>
          <w:numId w:val="127"/>
        </w:numPr>
        <w:spacing w:before="120" w:after="120" w:line="288" w:lineRule="auto"/>
        <w:ind w:left="453"/>
        <w:jc w:val="left"/>
      </w:pPr>
      <w:r>
        <w:rPr>
          <w:rFonts w:eastAsia="等线" w:ascii="Arial" w:cs="Arial" w:hAnsi="Arial"/>
          <w:sz w:val="22"/>
        </w:rPr>
        <w:t>基金托管人中从事与基金业务相关的基金清算、复核、投资监督、信息披露、内部稽核监控等专业人员，包括相关业务部门的管理人员；</w:t>
      </w:r>
    </w:p>
    <w:p>
      <w:pPr>
        <w:numPr>
          <w:numId w:val="128"/>
        </w:numPr>
        <w:spacing w:before="120" w:after="120" w:line="288" w:lineRule="auto"/>
        <w:ind w:left="453"/>
        <w:jc w:val="left"/>
      </w:pPr>
      <w:r>
        <w:rPr>
          <w:rFonts w:eastAsia="等线" w:ascii="Arial" w:cs="Arial" w:hAnsi="Arial"/>
          <w:sz w:val="22"/>
        </w:rPr>
        <w:t xml:space="preserve">法律、行政法规、中国证监会和协会规定需要取得从业资格的其他人员。 </w:t>
      </w:r>
    </w:p>
    <w:p>
      <w:pPr>
        <w:spacing w:before="120" w:after="120" w:line="288" w:lineRule="auto"/>
        <w:ind w:left="0" w:firstLine="420"/>
        <w:jc w:val="center"/>
      </w:pPr>
      <w:r>
        <w:rPr>
          <w:rFonts w:eastAsia="等线" w:ascii="Arial" w:cs="Arial" w:hAnsi="Arial"/>
          <w:sz w:val="22"/>
        </w:rPr>
        <w:t xml:space="preserve">二、 从业人员资质管理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第六条 </w:t>
      </w:r>
      <w:r>
        <w:rPr>
          <w:rFonts w:eastAsia="等线" w:ascii="Arial" w:cs="Arial" w:hAnsi="Arial"/>
          <w:sz w:val="22"/>
        </w:rPr>
        <w:t xml:space="preserve">基金从业考试设置科目一《基金法律法规与职业道德》、科目二《证券投资基金基础知识》及科目三《私募股权投资基金基础知识》等科目。 </w:t>
      </w:r>
    </w:p>
    <w:p>
      <w:pPr>
        <w:spacing w:before="120" w:after="120" w:line="288" w:lineRule="auto"/>
        <w:ind w:left="0" w:firstLine="0"/>
        <w:jc w:val="left"/>
      </w:pPr>
      <w:r>
        <w:rPr>
          <w:rFonts w:eastAsia="等线" w:ascii="Arial" w:cs="Arial" w:hAnsi="Arial"/>
          <w:b w:val="true"/>
          <w:sz w:val="22"/>
        </w:rPr>
        <w:t xml:space="preserve"> 第七条 </w:t>
      </w:r>
      <w:r>
        <w:rPr>
          <w:rFonts w:eastAsia="等线" w:ascii="Arial" w:cs="Arial" w:hAnsi="Arial"/>
          <w:sz w:val="22"/>
        </w:rPr>
        <w:t>申请注册从业资格的人员（以下简称申请人） 应当具备下列条件：</w:t>
      </w:r>
    </w:p>
    <w:p>
      <w:pPr>
        <w:numPr>
          <w:numId w:val="129"/>
        </w:numPr>
        <w:spacing w:before="120" w:after="120" w:line="288" w:lineRule="auto"/>
        <w:ind w:left="453"/>
        <w:jc w:val="left"/>
      </w:pPr>
      <w:r>
        <w:rPr>
          <w:rFonts w:eastAsia="等线" w:ascii="Arial" w:cs="Arial" w:hAnsi="Arial"/>
          <w:sz w:val="22"/>
        </w:rPr>
        <w:t>品行良好，具有良好的职业道德；</w:t>
      </w:r>
    </w:p>
    <w:p>
      <w:pPr>
        <w:numPr>
          <w:numId w:val="130"/>
        </w:numPr>
        <w:spacing w:before="120" w:after="120" w:line="288" w:lineRule="auto"/>
        <w:ind w:left="453"/>
        <w:jc w:val="left"/>
      </w:pPr>
      <w:r>
        <w:rPr>
          <w:rFonts w:eastAsia="等线" w:ascii="Arial" w:cs="Arial" w:hAnsi="Arial"/>
          <w:sz w:val="22"/>
        </w:rPr>
        <w:t xml:space="preserve">通过基金从业考试，或者符合协会规定的其他条件； </w:t>
      </w:r>
    </w:p>
    <w:p>
      <w:pPr>
        <w:numPr>
          <w:numId w:val="131"/>
        </w:numPr>
        <w:spacing w:before="120" w:after="120" w:line="288" w:lineRule="auto"/>
        <w:ind w:left="453"/>
        <w:jc w:val="left"/>
      </w:pPr>
      <w:r>
        <w:rPr>
          <w:rFonts w:eastAsia="等线" w:ascii="Arial" w:cs="Arial" w:hAnsi="Arial"/>
          <w:sz w:val="22"/>
        </w:rPr>
        <w:t>已被机构聘用；</w:t>
      </w:r>
    </w:p>
    <w:p>
      <w:pPr>
        <w:numPr>
          <w:numId w:val="132"/>
        </w:numPr>
        <w:spacing w:before="120" w:after="120" w:line="288" w:lineRule="auto"/>
        <w:ind w:left="453"/>
        <w:jc w:val="left"/>
      </w:pPr>
      <w:r>
        <w:rPr>
          <w:rFonts w:eastAsia="等线" w:ascii="Arial" w:cs="Arial" w:hAnsi="Arial"/>
          <w:sz w:val="22"/>
        </w:rPr>
        <w:t>最近3年未因犯罪被判处刑罚；</w:t>
      </w:r>
    </w:p>
    <w:p>
      <w:pPr>
        <w:numPr>
          <w:numId w:val="133"/>
        </w:numPr>
        <w:spacing w:before="120" w:after="120" w:line="288" w:lineRule="auto"/>
        <w:ind w:left="453"/>
        <w:jc w:val="left"/>
      </w:pPr>
      <w:r>
        <w:rPr>
          <w:rFonts w:eastAsia="等线" w:ascii="Arial" w:cs="Arial" w:hAnsi="Arial"/>
          <w:sz w:val="22"/>
        </w:rPr>
        <w:t>不存在《证券投资基金法》第十五条规定的情形；</w:t>
      </w:r>
    </w:p>
    <w:p>
      <w:pPr>
        <w:numPr>
          <w:numId w:val="134"/>
        </w:numPr>
        <w:spacing w:before="120" w:after="120" w:line="288" w:lineRule="auto"/>
        <w:ind w:left="453"/>
        <w:jc w:val="left"/>
      </w:pPr>
      <w:r>
        <w:rPr>
          <w:rFonts w:eastAsia="等线" w:ascii="Arial" w:cs="Arial" w:hAnsi="Arial"/>
          <w:sz w:val="22"/>
        </w:rPr>
        <w:t>最近5年未被中国证监会撤销基金从业资格或者被协会取消基金从业资格；</w:t>
      </w:r>
    </w:p>
    <w:p>
      <w:pPr>
        <w:numPr>
          <w:numId w:val="135"/>
        </w:numPr>
        <w:spacing w:before="120" w:after="120" w:line="288" w:lineRule="auto"/>
        <w:ind w:left="453"/>
        <w:jc w:val="left"/>
      </w:pPr>
      <w:r>
        <w:rPr>
          <w:rFonts w:eastAsia="等线" w:ascii="Arial" w:cs="Arial" w:hAnsi="Arial"/>
          <w:sz w:val="22"/>
        </w:rPr>
        <w:t>未被金融监管部门或者行业自律组织采取禁入措施，或者执行期已届满；</w:t>
      </w:r>
    </w:p>
    <w:p>
      <w:pPr>
        <w:numPr>
          <w:numId w:val="136"/>
        </w:numPr>
        <w:spacing w:before="120" w:after="120" w:line="288" w:lineRule="auto"/>
        <w:ind w:left="453"/>
        <w:jc w:val="left"/>
      </w:pPr>
      <w:r>
        <w:rPr>
          <w:rFonts w:eastAsia="等线" w:ascii="Arial" w:cs="Arial" w:hAnsi="Arial"/>
          <w:sz w:val="22"/>
        </w:rPr>
        <w:t xml:space="preserve">法律、行政法规、中国证监会和协会规定的其他条件。 </w:t>
      </w:r>
    </w:p>
    <w:p>
      <w:pPr>
        <w:spacing w:before="120" w:after="120" w:line="288" w:lineRule="auto"/>
        <w:ind w:left="0" w:firstLine="0"/>
        <w:jc w:val="left"/>
      </w:pPr>
      <w:r>
        <w:rPr>
          <w:rFonts w:eastAsia="等线" w:ascii="Arial" w:cs="Arial" w:hAnsi="Arial"/>
          <w:b w:val="true"/>
          <w:sz w:val="22"/>
        </w:rPr>
        <w:t xml:space="preserve">    第八条</w:t>
      </w:r>
      <w:r>
        <w:rPr>
          <w:rFonts w:eastAsia="等线" w:ascii="Arial" w:cs="Arial" w:hAnsi="Arial"/>
          <w:sz w:val="22"/>
        </w:rPr>
        <w:t xml:space="preserve"> 申请人豁免基金从业考试全部或者部分科目的，应当符合国家、金融监管部门及行业自律组织有关规定，具备从事基金业务活动所需的专业能力，掌握基金业务活动相关的专业知识，最近5年未被金融监管部门采取行政处罚或者行政 监管措施、未被金融行业自律组织采取自律处分或者自律管理措施。</w:t>
      </w:r>
    </w:p>
    <w:p>
      <w:pPr>
        <w:spacing w:before="120" w:after="120" w:line="288" w:lineRule="auto"/>
        <w:ind w:left="0" w:firstLine="0"/>
        <w:jc w:val="left"/>
      </w:pPr>
      <w:r>
        <w:rPr>
          <w:rFonts w:eastAsia="等线" w:ascii="Arial" w:cs="Arial" w:hAnsi="Arial"/>
          <w:b w:val="true"/>
          <w:sz w:val="22"/>
        </w:rPr>
        <w:t xml:space="preserve">    第九条 </w:t>
      </w:r>
      <w:r>
        <w:rPr>
          <w:rFonts w:eastAsia="等线" w:ascii="Arial" w:cs="Arial" w:hAnsi="Arial"/>
          <w:sz w:val="22"/>
        </w:rPr>
        <w:t xml:space="preserve">申请人从事基金业务的，应当填报申请表，公司向协会申请注册从业资格。申请人注册材料经所聘用机构审核后提交协会，协会在5个工作日内完成校核，符合本规则规定条件的，申请人注册取得从业资格；不符合本规则规定条件的，不予注册从业资格，通知机构和申请人并书面说明理由。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第十条 </w:t>
      </w:r>
      <w:r>
        <w:rPr>
          <w:rFonts w:eastAsia="等线" w:ascii="Arial" w:cs="Arial" w:hAnsi="Arial"/>
          <w:sz w:val="22"/>
        </w:rPr>
        <w:t xml:space="preserve">从业人员在从事基金业务过程中应当持续具备从业资格注册条件，并参加后续职业培训。自从业资格首次注册次年起，或者在从业资格注销后重新注册当年起，每年度完成与法律法规、职业道德、专业技能有关的后续职业培训不少于15学时，其中职业道德方面的后续职业培训不少于5学时。 从业人员通过学历认定、从业经历认定等方式注册从业资格的，应当自从业资格首次注册之日起，60日内完成前款规定的后续职业培训。从业人员在从事基金业务过程中个人信息发生变化的，应当及时进行变更。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第十一条</w:t>
      </w:r>
      <w:r>
        <w:rPr>
          <w:rFonts w:eastAsia="等线" w:ascii="Arial" w:cs="Arial" w:hAnsi="Arial"/>
          <w:sz w:val="22"/>
        </w:rPr>
        <w:t xml:space="preserve">  从业人员有下列情形之一的，公司应当在情形发生5个工作日内为其办理从业资格注销：</w:t>
      </w:r>
    </w:p>
    <w:p>
      <w:pPr>
        <w:numPr>
          <w:numId w:val="137"/>
        </w:numPr>
        <w:spacing w:before="120" w:after="120" w:line="288" w:lineRule="auto"/>
        <w:ind w:left="453"/>
        <w:jc w:val="left"/>
      </w:pPr>
      <w:r>
        <w:rPr>
          <w:rFonts w:eastAsia="等线" w:ascii="Arial" w:cs="Arial" w:hAnsi="Arial"/>
          <w:sz w:val="22"/>
        </w:rPr>
        <w:t>从业人员由于离职、工作调动等原因不再从事基金业务；</w:t>
      </w:r>
    </w:p>
    <w:p>
      <w:pPr>
        <w:numPr>
          <w:numId w:val="138"/>
        </w:numPr>
        <w:spacing w:before="120" w:after="120" w:line="288" w:lineRule="auto"/>
        <w:ind w:left="453"/>
        <w:jc w:val="left"/>
      </w:pPr>
      <w:r>
        <w:rPr>
          <w:rFonts w:eastAsia="等线" w:ascii="Arial" w:cs="Arial" w:hAnsi="Arial"/>
          <w:sz w:val="22"/>
        </w:rPr>
        <w:t>从业人员受到刑事处罚、被中国证监会撤销基金从业资格或者被协会取消基金从业资格，被金融监管部门或者行业自律组织采取禁入措施、认定为不适当人选、不适合从事相关业务、加入黑名单的行政处罚、监管措施、纪律处分，或者不再持续具备从业资格注册条件；</w:t>
      </w:r>
    </w:p>
    <w:p>
      <w:pPr>
        <w:numPr>
          <w:numId w:val="139"/>
        </w:numPr>
        <w:spacing w:before="120" w:after="120" w:line="288" w:lineRule="auto"/>
        <w:ind w:left="453"/>
        <w:jc w:val="left"/>
      </w:pPr>
      <w:r>
        <w:rPr>
          <w:rFonts w:eastAsia="等线" w:ascii="Arial" w:cs="Arial" w:hAnsi="Arial"/>
          <w:sz w:val="22"/>
        </w:rPr>
        <w:t>法律、行政法规、中国证监会和协会规定的其他情形。从业资格注销后，从业人员信息不再对外公示。</w:t>
      </w:r>
    </w:p>
    <w:p>
      <w:pPr>
        <w:spacing w:before="120" w:after="120" w:line="288" w:lineRule="auto"/>
        <w:ind w:left="0" w:firstLine="0"/>
        <w:jc w:val="left"/>
      </w:pPr>
      <w:r>
        <w:rPr>
          <w:rFonts w:eastAsia="等线" w:ascii="Arial" w:cs="Arial" w:hAnsi="Arial"/>
          <w:b w:val="true"/>
          <w:sz w:val="22"/>
        </w:rPr>
        <w:t xml:space="preserve">    第十二条</w:t>
      </w:r>
      <w:r>
        <w:rPr>
          <w:rFonts w:eastAsia="等线" w:ascii="Arial" w:cs="Arial" w:hAnsi="Arial"/>
          <w:sz w:val="22"/>
        </w:rPr>
        <w:t xml:space="preserve"> 私募股权（含创投）投资基金管理人的从业人员，法律、行政法规、中国证监会和协会对其从业资格另有规定的，从其规定。 </w:t>
      </w:r>
    </w:p>
    <w:p>
      <w:pPr>
        <w:spacing w:before="120" w:after="120" w:line="288" w:lineRule="auto"/>
        <w:ind w:left="0" w:firstLine="420"/>
        <w:jc w:val="left"/>
      </w:pPr>
      <w:r>
        <w:rPr>
          <w:rFonts w:eastAsia="等线" w:ascii="Arial" w:cs="Arial" w:hAnsi="Arial"/>
          <w:sz w:val="22"/>
        </w:rPr>
        <w:t>私募股权（含创投）投资基金管理人中除本制度第二条第二项规定从业人员外的其他人员，适用本规则第四章的规定。</w:t>
      </w:r>
    </w:p>
    <w:p>
      <w:pPr>
        <w:spacing w:before="120" w:after="120" w:line="288" w:lineRule="auto"/>
        <w:ind w:left="0" w:firstLine="0"/>
        <w:jc w:val="left"/>
      </w:pPr>
      <w:r>
        <w:rPr>
          <w:rFonts w:eastAsia="等线" w:ascii="Arial" w:cs="Arial" w:hAnsi="Arial"/>
          <w:b w:val="true"/>
          <w:sz w:val="22"/>
        </w:rPr>
        <w:t xml:space="preserve">    第十三条 </w:t>
      </w:r>
      <w:r>
        <w:rPr>
          <w:rFonts w:eastAsia="等线" w:ascii="Arial" w:cs="Arial" w:hAnsi="Arial"/>
          <w:sz w:val="22"/>
        </w:rPr>
        <w:t xml:space="preserve">基金经理、投资经理、合规风控人员等人员除符合本规则规定的条件外，还应当符合相应的从业条件，具体规则由协会另行制定。 机构聘任前款规定的人员前，应当考察确认其是否符合相应的从业条件，并按照规定办理注册、登记等任职手续。 </w:t>
      </w:r>
    </w:p>
    <w:p>
      <w:pPr>
        <w:spacing w:before="120" w:after="120" w:line="288" w:lineRule="auto"/>
        <w:ind w:left="0" w:firstLine="420"/>
        <w:jc w:val="center"/>
      </w:pPr>
      <w:r>
        <w:rPr>
          <w:rFonts w:eastAsia="等线" w:ascii="Arial" w:cs="Arial" w:hAnsi="Arial"/>
          <w:sz w:val="22"/>
        </w:rPr>
        <w:t xml:space="preserve">三、 公司的管理责任 </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公司进行从业资格管理的工作包括从业资格注册、从业资格信息变更、后续职业培训管理、诚信信息管理、从业资格注销以及组织开展专项考核等。 </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公司应当指定专人担任资格管理员负责从业资格管理工作，指定或者更换资格管理员应当在5个工作日内向协会报备。资格管理员应当履行下列职责：（一）以机构名义操作从业人员管理平台，妥善进行账 户和权限管理； </w:t>
      </w:r>
    </w:p>
    <w:p>
      <w:pPr>
        <w:spacing w:before="120" w:after="120" w:line="288" w:lineRule="auto"/>
        <w:ind w:left="0" w:firstLine="420"/>
        <w:jc w:val="left"/>
      </w:pPr>
      <w:r>
        <w:rPr>
          <w:rFonts w:eastAsia="等线" w:ascii="Arial" w:cs="Arial" w:hAnsi="Arial"/>
          <w:sz w:val="22"/>
        </w:rPr>
        <w:t xml:space="preserve">（二）负责从业人员个人基本信息、岗位信息、诚信信息、离职离任情况以及从业资格管理有关材料的审核。确保 各项资料和信息真实、准确和完整，不得有虚假记载、误导性陈述和重大遗漏，并按规定对上述资料留档保存； </w:t>
      </w:r>
    </w:p>
    <w:p>
      <w:pPr>
        <w:spacing w:before="120" w:after="120" w:line="288" w:lineRule="auto"/>
        <w:ind w:left="0" w:firstLine="420"/>
        <w:jc w:val="left"/>
      </w:pPr>
      <w:r>
        <w:rPr>
          <w:rFonts w:eastAsia="等线" w:ascii="Arial" w:cs="Arial" w:hAnsi="Arial"/>
          <w:sz w:val="22"/>
        </w:rPr>
        <w:t xml:space="preserve">（三）为从业人员提供有关从业资格管理的咨询服务； </w:t>
      </w:r>
    </w:p>
    <w:p>
      <w:pPr>
        <w:spacing w:before="120" w:after="120" w:line="288" w:lineRule="auto"/>
        <w:ind w:left="0" w:firstLine="420"/>
        <w:jc w:val="left"/>
      </w:pPr>
      <w:r>
        <w:rPr>
          <w:rFonts w:eastAsia="等线" w:ascii="Arial" w:cs="Arial" w:hAnsi="Arial"/>
          <w:sz w:val="22"/>
        </w:rPr>
        <w:t xml:space="preserve">（四）保持与协会沟通联系，配合协会开展从业资格管理有关检查。资格管理员不得擅自委托他人代其行使职责。 </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公司负责从业资格注册工作，机构应当为从业人员开设从业人员管理平台个人账户并对个人填报的注册信息进行审核。</w:t>
      </w:r>
    </w:p>
    <w:p>
      <w:pPr>
        <w:spacing w:before="120" w:after="120" w:line="288" w:lineRule="auto"/>
        <w:ind w:left="0" w:firstLine="420"/>
        <w:jc w:val="left"/>
      </w:pPr>
      <w:r>
        <w:rPr>
          <w:rFonts w:eastAsia="等线" w:ascii="Arial" w:cs="Arial" w:hAnsi="Arial"/>
          <w:b w:val="true"/>
          <w:sz w:val="22"/>
        </w:rPr>
        <w:t>第十七条</w:t>
      </w:r>
      <w:r>
        <w:rPr>
          <w:rFonts w:eastAsia="等线" w:ascii="Arial" w:cs="Arial" w:hAnsi="Arial"/>
          <w:sz w:val="22"/>
        </w:rPr>
        <w:t xml:space="preserve"> 公司负责从业人员信息变更工作，从业人员个人基本信息、身份信息、从业岗位等发生变化的，应当及时向机构报告，机构应当在知悉上述情形发生的5个工作日内变更有关注册信息。 </w:t>
      </w:r>
    </w:p>
    <w:p>
      <w:pPr>
        <w:spacing w:before="120" w:after="120" w:line="288" w:lineRule="auto"/>
        <w:ind w:left="0" w:firstLine="420"/>
        <w:jc w:val="left"/>
      </w:pPr>
      <w:r>
        <w:rPr>
          <w:rFonts w:eastAsia="等线" w:ascii="Arial" w:cs="Arial" w:hAnsi="Arial"/>
          <w:b w:val="true"/>
          <w:sz w:val="22"/>
        </w:rPr>
        <w:t>第十八条</w:t>
      </w:r>
      <w:r>
        <w:rPr>
          <w:rFonts w:eastAsia="等线" w:ascii="Arial" w:cs="Arial" w:hAnsi="Arial"/>
          <w:sz w:val="22"/>
        </w:rPr>
        <w:t xml:space="preserve"> 公司负责从业人员后续职业培训管理工作， 应当制定年度培训工作计划，加强对从业人员的法律法规培训，组织职业道德规范及案例警示教育，督促从业人员参加各项专业技能培训。 </w:t>
      </w:r>
    </w:p>
    <w:p>
      <w:pPr>
        <w:spacing w:before="120" w:after="120" w:line="288" w:lineRule="auto"/>
        <w:ind w:left="0" w:firstLine="420"/>
        <w:jc w:val="left"/>
      </w:pPr>
      <w:r>
        <w:rPr>
          <w:rFonts w:eastAsia="等线" w:ascii="Arial" w:cs="Arial" w:hAnsi="Arial"/>
          <w:b w:val="true"/>
          <w:sz w:val="22"/>
        </w:rPr>
        <w:t>第十九条</w:t>
      </w:r>
      <w:r>
        <w:rPr>
          <w:rFonts w:eastAsia="等线" w:ascii="Arial" w:cs="Arial" w:hAnsi="Arial"/>
          <w:sz w:val="22"/>
        </w:rPr>
        <w:t xml:space="preserve"> 公司负责从业人员诚信信息管理工作，应当按照有关规定查询拟聘任从业人员诚信信息。</w:t>
      </w:r>
    </w:p>
    <w:p>
      <w:pPr>
        <w:spacing w:before="120" w:after="120" w:line="288" w:lineRule="auto"/>
        <w:ind w:left="0" w:firstLine="420"/>
        <w:jc w:val="left"/>
      </w:pPr>
      <w:r>
        <w:rPr>
          <w:rFonts w:eastAsia="等线" w:ascii="Arial" w:cs="Arial" w:hAnsi="Arial"/>
          <w:sz w:val="22"/>
        </w:rPr>
        <w:t xml:space="preserve">从业人员在从事基金业务中违反有关法律、行政法规、监管规定、自律规则，被金融监管部门处罚、采取监管措施或者被行业自律组织纪律处分、采取自律管理措施的，应当及时向公司报告。有下列情形之一的，公司应当按照有关规定在5个工作日内记入从业人员诚信信息： </w:t>
      </w:r>
    </w:p>
    <w:p>
      <w:pPr>
        <w:numPr>
          <w:numId w:val="140"/>
        </w:numPr>
        <w:spacing w:before="120" w:after="120" w:line="288" w:lineRule="auto"/>
        <w:ind w:left="453"/>
        <w:jc w:val="left"/>
      </w:pPr>
      <w:r>
        <w:rPr>
          <w:rFonts w:eastAsia="等线" w:ascii="Arial" w:cs="Arial" w:hAnsi="Arial"/>
          <w:sz w:val="22"/>
        </w:rPr>
        <w:t xml:space="preserve">从业人员因违反有关法律、行政法规、监管规定、自律规则被金融监管部门处罚、采取监管措施或者被行业自 律组织纪律处分、采取自律管理措施； </w:t>
      </w:r>
    </w:p>
    <w:p>
      <w:pPr>
        <w:numPr>
          <w:numId w:val="141"/>
        </w:numPr>
        <w:spacing w:before="120" w:after="120" w:line="288" w:lineRule="auto"/>
        <w:ind w:left="453"/>
        <w:jc w:val="left"/>
      </w:pPr>
      <w:r>
        <w:rPr>
          <w:rFonts w:eastAsia="等线" w:ascii="Arial" w:cs="Arial" w:hAnsi="Arial"/>
          <w:sz w:val="22"/>
        </w:rPr>
        <w:t xml:space="preserve">从业人员因违反有关法律、行政法规、监管规定、自律规则受到机构处分； </w:t>
      </w:r>
    </w:p>
    <w:p>
      <w:pPr>
        <w:numPr>
          <w:numId w:val="142"/>
        </w:numPr>
        <w:spacing w:before="120" w:after="120" w:line="288" w:lineRule="auto"/>
        <w:ind w:left="453"/>
        <w:jc w:val="left"/>
      </w:pPr>
      <w:r>
        <w:rPr>
          <w:rFonts w:eastAsia="等线" w:ascii="Arial" w:cs="Arial" w:hAnsi="Arial"/>
          <w:sz w:val="22"/>
        </w:rPr>
        <w:t xml:space="preserve">从业人员因严重违反机构规章制度受到机构处分，或者因违法失信行为被机构开除； </w:t>
      </w:r>
    </w:p>
    <w:p>
      <w:pPr>
        <w:numPr>
          <w:numId w:val="143"/>
        </w:numPr>
        <w:spacing w:before="120" w:after="120" w:line="288" w:lineRule="auto"/>
        <w:ind w:left="453"/>
        <w:jc w:val="left"/>
      </w:pPr>
      <w:r>
        <w:rPr>
          <w:rFonts w:eastAsia="等线" w:ascii="Arial" w:cs="Arial" w:hAnsi="Arial"/>
          <w:sz w:val="22"/>
        </w:rPr>
        <w:t>中国证监会及协会规定应当记入诚信信息的其他情形。</w:t>
      </w:r>
    </w:p>
    <w:p>
      <w:pPr>
        <w:spacing w:before="120" w:after="120" w:line="288" w:lineRule="auto"/>
        <w:ind w:left="0" w:firstLine="0"/>
        <w:jc w:val="left"/>
      </w:pPr>
      <w:r>
        <w:rPr>
          <w:rFonts w:eastAsia="等线" w:ascii="Arial" w:cs="Arial" w:hAnsi="Arial"/>
          <w:b w:val="true"/>
          <w:sz w:val="22"/>
        </w:rPr>
        <w:t xml:space="preserve">     第二十条 </w:t>
      </w:r>
      <w:r>
        <w:rPr>
          <w:rFonts w:eastAsia="等线" w:ascii="Arial" w:cs="Arial" w:hAnsi="Arial"/>
          <w:sz w:val="22"/>
        </w:rPr>
        <w:t xml:space="preserve">公司负责从业资格注销工作，从业人员不再从事基金业务或者不再持续具备从业资格注册条件的，机构应当按照有关规定及时办理从业资格注销。 从业资格被注销后再次申请注册从业资格，应当在注册之前2年内完成不少于30学时后续职业培训、通过基金从业考试或者符合协会规定的其他条件。 </w:t>
      </w:r>
    </w:p>
    <w:p>
      <w:pPr>
        <w:spacing w:before="120" w:after="120" w:line="288" w:lineRule="auto"/>
        <w:ind w:left="0" w:firstLine="420"/>
        <w:jc w:val="center"/>
      </w:pPr>
      <w:r>
        <w:rPr>
          <w:rFonts w:eastAsia="等线" w:ascii="Arial" w:cs="Arial" w:hAnsi="Arial"/>
          <w:sz w:val="22"/>
        </w:rPr>
        <w:t xml:space="preserve">四、  执业行为规范 </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从业人员应当恪尽职守，诚实守信，守法 合规，忠实于投资者利益，将投资者利益置于个人及机构利益之上，公平对待投资者。 </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从业人员应当谨慎勤勉，具备从事基金业务所必需的专业知识和技能，加强自身职业道德教育，学习法律、行政法规、监管规定、自律规则及机构规章制度，积极参加法规及业务培训，不断提高专业胜任能力，以投资者最佳利益出发，审慎稳健开展业务，保持独立性与客观性。 </w:t>
      </w:r>
    </w:p>
    <w:p>
      <w:pPr>
        <w:spacing w:before="120" w:after="120" w:line="288" w:lineRule="auto"/>
        <w:ind w:left="0" w:firstLine="420"/>
        <w:jc w:val="left"/>
      </w:pPr>
      <w:r>
        <w:rPr>
          <w:rFonts w:eastAsia="等线" w:ascii="Arial" w:cs="Arial" w:hAnsi="Arial"/>
          <w:b w:val="true"/>
          <w:sz w:val="22"/>
        </w:rPr>
        <w:t>第二十三条</w:t>
      </w:r>
      <w:r>
        <w:rPr>
          <w:rFonts w:eastAsia="等线" w:ascii="Arial" w:cs="Arial" w:hAnsi="Arial"/>
          <w:sz w:val="22"/>
        </w:rPr>
        <w:t xml:space="preserve"> 从业人员应当严格遵守法律、行政法规、监管规定、自律规则、机构规章制度以及与投资者的约定，恪守职业道德和行为规范，廉洁自律，配合金融监管部门和 行业自律组织的检查及调查工作。 </w:t>
      </w:r>
    </w:p>
    <w:p>
      <w:pPr>
        <w:spacing w:before="120" w:after="120" w:line="288" w:lineRule="auto"/>
        <w:ind w:left="0" w:firstLine="420"/>
        <w:jc w:val="left"/>
      </w:pPr>
      <w:r>
        <w:rPr>
          <w:rFonts w:eastAsia="等线" w:ascii="Arial" w:cs="Arial" w:hAnsi="Arial"/>
          <w:b w:val="true"/>
          <w:sz w:val="22"/>
        </w:rPr>
        <w:t xml:space="preserve">第二十四条 </w:t>
      </w:r>
      <w:r>
        <w:rPr>
          <w:rFonts w:eastAsia="等线" w:ascii="Arial" w:cs="Arial" w:hAnsi="Arial"/>
          <w:sz w:val="22"/>
        </w:rPr>
        <w:t xml:space="preserve">从业人员应当避免个人利益、相关方利益与投资者利益相冲突，可能发生冲突或者发生冲突时，应当及时向机构报告。机构应当及时向投资者充分披露发生冲突的可能性、冲突有关情况；当无法避免时，应当确保投资者利益得到公平的对待。 </w:t>
      </w:r>
    </w:p>
    <w:p>
      <w:pPr>
        <w:spacing w:before="120" w:after="120" w:line="288" w:lineRule="auto"/>
        <w:ind w:left="0" w:firstLine="420"/>
        <w:jc w:val="left"/>
      </w:pPr>
      <w:r>
        <w:rPr>
          <w:rFonts w:eastAsia="等线" w:ascii="Arial" w:cs="Arial" w:hAnsi="Arial"/>
          <w:b w:val="true"/>
          <w:sz w:val="22"/>
        </w:rPr>
        <w:t>第二十五条</w:t>
      </w:r>
      <w:r>
        <w:rPr>
          <w:rFonts w:eastAsia="等线" w:ascii="Arial" w:cs="Arial" w:hAnsi="Arial"/>
          <w:sz w:val="22"/>
        </w:rPr>
        <w:t xml:space="preserve"> 从业人员应当及时充分向投资者提供和说明与基金业务有关的重要信息或者资料，并保证信息或者资 料的真实性、准确性和完整性。 </w:t>
      </w:r>
    </w:p>
    <w:p>
      <w:pPr>
        <w:spacing w:before="120" w:after="120" w:line="288" w:lineRule="auto"/>
        <w:ind w:left="0" w:firstLine="420"/>
        <w:jc w:val="left"/>
      </w:pPr>
      <w:r>
        <w:rPr>
          <w:rFonts w:eastAsia="等线" w:ascii="Arial" w:cs="Arial" w:hAnsi="Arial"/>
          <w:b w:val="true"/>
          <w:sz w:val="22"/>
        </w:rPr>
        <w:t>第二十六条</w:t>
      </w:r>
      <w:r>
        <w:rPr>
          <w:rFonts w:eastAsia="等线" w:ascii="Arial" w:cs="Arial" w:hAnsi="Arial"/>
          <w:sz w:val="22"/>
        </w:rPr>
        <w:t xml:space="preserve"> 从业人员在销售产品或者提供服务的过程中应当坚持投资者适当性原则，全面了解投资者情况，根据 投资者的投资需求和目标、财务状况、投资经验、流动性要求和风险承受能力等，将适当的产品或者服务销售或者提供 给适合的投资者，并充分揭示投资风险。 </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从业人员应当自觉维护个人职业声誉以及 所在机构和行业的声誉，践行社会公德、商业道德，相互尊重、公平竞争，廉洁从业。 </w:t>
      </w:r>
    </w:p>
    <w:p>
      <w:pPr>
        <w:spacing w:before="120" w:after="120" w:line="288" w:lineRule="auto"/>
        <w:ind w:left="0" w:firstLine="420"/>
        <w:jc w:val="left"/>
      </w:pPr>
      <w:r>
        <w:rPr>
          <w:rFonts w:eastAsia="等线" w:ascii="Arial" w:cs="Arial" w:hAnsi="Arial"/>
          <w:b w:val="true"/>
          <w:sz w:val="22"/>
        </w:rPr>
        <w:t>第二十八条</w:t>
      </w:r>
      <w:r>
        <w:rPr>
          <w:rFonts w:eastAsia="等线" w:ascii="Arial" w:cs="Arial" w:hAnsi="Arial"/>
          <w:sz w:val="22"/>
        </w:rPr>
        <w:t xml:space="preserve"> 从业人员应当严格保守投资者资料和交易信息、在执业活动中所获知的各相关方的信息和所在机构的商业秘密。从业人员对投资者服务结束或者离开所在机构后， 仍应当保守上述有关信息和商业秘密。 </w:t>
      </w:r>
    </w:p>
    <w:p>
      <w:pPr>
        <w:spacing w:before="120" w:after="120" w:line="288" w:lineRule="auto"/>
        <w:ind w:left="0" w:firstLine="420"/>
        <w:jc w:val="left"/>
      </w:pPr>
      <w:r>
        <w:rPr>
          <w:rFonts w:eastAsia="等线" w:ascii="Arial" w:cs="Arial" w:hAnsi="Arial"/>
          <w:b w:val="true"/>
          <w:sz w:val="22"/>
        </w:rPr>
        <w:t>第二十九条</w:t>
      </w:r>
      <w:r>
        <w:rPr>
          <w:rFonts w:eastAsia="等线" w:ascii="Arial" w:cs="Arial" w:hAnsi="Arial"/>
          <w:sz w:val="22"/>
        </w:rPr>
        <w:t xml:space="preserve"> 从业人员不得有下列行为：</w:t>
      </w:r>
    </w:p>
    <w:p>
      <w:pPr>
        <w:numPr>
          <w:numId w:val="144"/>
        </w:numPr>
        <w:spacing w:before="120" w:after="120" w:line="288" w:lineRule="auto"/>
        <w:ind w:left="453"/>
        <w:jc w:val="left"/>
      </w:pPr>
      <w:r>
        <w:rPr>
          <w:rFonts w:eastAsia="等线" w:ascii="Arial" w:cs="Arial" w:hAnsi="Arial"/>
          <w:sz w:val="22"/>
        </w:rPr>
        <w:t xml:space="preserve">滥用职权，玩忽职守，不按照规定履行职责，欺骗、误导、不公平对待投资者的行为； </w:t>
      </w:r>
    </w:p>
    <w:p>
      <w:pPr>
        <w:numPr>
          <w:numId w:val="145"/>
        </w:numPr>
        <w:spacing w:before="120" w:after="120" w:line="288" w:lineRule="auto"/>
        <w:ind w:left="453"/>
        <w:jc w:val="left"/>
      </w:pPr>
      <w:r>
        <w:rPr>
          <w:rFonts w:eastAsia="等线" w:ascii="Arial" w:cs="Arial" w:hAnsi="Arial"/>
          <w:sz w:val="22"/>
        </w:rPr>
        <w:t xml:space="preserve">任何形式的商业贿赂，输送不正当利益，利用职务便利为本人或者利益相关人谋取不正当利益的行为； </w:t>
      </w:r>
    </w:p>
    <w:p>
      <w:pPr>
        <w:numPr>
          <w:numId w:val="146"/>
        </w:numPr>
        <w:spacing w:before="120" w:after="120" w:line="288" w:lineRule="auto"/>
        <w:ind w:left="453"/>
        <w:jc w:val="left"/>
      </w:pPr>
      <w:r>
        <w:rPr>
          <w:rFonts w:eastAsia="等线" w:ascii="Arial" w:cs="Arial" w:hAnsi="Arial"/>
          <w:sz w:val="22"/>
        </w:rPr>
        <w:t xml:space="preserve">编造虚假、不良信息或者发布、传播不当言论等损害职业声誉、行业声誉的行为； </w:t>
      </w:r>
    </w:p>
    <w:p>
      <w:pPr>
        <w:numPr>
          <w:numId w:val="147"/>
        </w:numPr>
        <w:spacing w:before="120" w:after="120" w:line="288" w:lineRule="auto"/>
        <w:ind w:left="453"/>
        <w:jc w:val="left"/>
      </w:pPr>
      <w:r>
        <w:rPr>
          <w:rFonts w:eastAsia="等线" w:ascii="Arial" w:cs="Arial" w:hAnsi="Arial"/>
          <w:sz w:val="22"/>
        </w:rPr>
        <w:t xml:space="preserve">干扰或者唆使、协助他人干扰监督管理或者自律管理工作的行为； </w:t>
      </w:r>
    </w:p>
    <w:p>
      <w:pPr>
        <w:numPr>
          <w:numId w:val="148"/>
        </w:numPr>
        <w:spacing w:before="120" w:after="120" w:line="288" w:lineRule="auto"/>
        <w:ind w:left="453"/>
        <w:jc w:val="left"/>
      </w:pPr>
      <w:r>
        <w:rPr>
          <w:rFonts w:eastAsia="等线" w:ascii="Arial" w:cs="Arial" w:hAnsi="Arial"/>
          <w:sz w:val="22"/>
        </w:rPr>
        <w:t xml:space="preserve">背离社会主义核心价值观，败坏社会风气、违背公序良俗，奢靡炫富、拜金主义、享乐主义和极端个人主义的行为； </w:t>
      </w:r>
    </w:p>
    <w:p>
      <w:pPr>
        <w:numPr>
          <w:numId w:val="149"/>
        </w:numPr>
        <w:spacing w:before="120" w:after="120" w:line="288" w:lineRule="auto"/>
        <w:ind w:left="453"/>
        <w:jc w:val="left"/>
      </w:pPr>
      <w:r>
        <w:rPr>
          <w:rFonts w:eastAsia="等线" w:ascii="Arial" w:cs="Arial" w:hAnsi="Arial"/>
          <w:sz w:val="22"/>
        </w:rPr>
        <w:t>违背职业道德和社会公德，或者法律、行政法规、 中国证监会和协会规定禁止的其他行为。</w:t>
      </w:r>
    </w:p>
    <w:p>
      <w:pPr>
        <w:spacing w:before="120" w:after="120" w:line="288" w:lineRule="auto"/>
        <w:ind w:left="0" w:firstLine="420"/>
        <w:jc w:val="center"/>
      </w:pPr>
      <w:r>
        <w:rPr>
          <w:rFonts w:eastAsia="等线" w:ascii="Arial" w:cs="Arial" w:hAnsi="Arial"/>
          <w:sz w:val="22"/>
        </w:rPr>
        <w:t>五、 附则</w:t>
      </w:r>
    </w:p>
    <w:p>
      <w:pPr>
        <w:spacing w:before="120" w:after="120" w:line="288" w:lineRule="auto"/>
        <w:ind w:left="0" w:firstLine="420"/>
        <w:jc w:val="left"/>
      </w:pPr>
      <w:r>
        <w:rPr>
          <w:rFonts w:eastAsia="等线" w:ascii="Arial" w:cs="Arial" w:hAnsi="Arial"/>
          <w:b w:val="true"/>
          <w:sz w:val="22"/>
        </w:rPr>
        <w:t>第三十条</w:t>
      </w:r>
      <w:r>
        <w:rPr>
          <w:rFonts w:eastAsia="等线" w:ascii="Arial" w:cs="Arial" w:hAnsi="Arial"/>
          <w:sz w:val="22"/>
        </w:rPr>
        <w:t xml:space="preserve"> 本制度由公司合规风控部负责制定、修订与解释，公司将结合国家有关法律法规更新的实际情况, 及时对本制度进行修订、补充和完善。本制度未尽事宜，按相关法律法规执行。</w:t>
      </w:r>
    </w:p>
    <w:p>
      <w:pPr>
        <w:spacing w:before="120" w:after="120" w:line="288" w:lineRule="auto"/>
        <w:ind w:left="0" w:firstLine="420"/>
        <w:jc w:val="left"/>
      </w:pPr>
      <w:r>
        <w:rPr>
          <w:rFonts w:eastAsia="等线" w:ascii="Arial" w:cs="Arial" w:hAnsi="Arial"/>
          <w:b w:val="true"/>
          <w:sz w:val="22"/>
        </w:rPr>
        <w:t>第三十一条</w:t>
      </w:r>
      <w:r>
        <w:rPr>
          <w:rFonts w:eastAsia="等线" w:ascii="Arial" w:cs="Arial" w:hAnsi="Arial"/>
          <w:sz w:val="22"/>
        </w:rPr>
        <w:t xml:space="preserve"> 本制度经公司有权机构审批通过，自发布之日起实行。</w:t>
      </w:r>
    </w:p>
    <w:p>
      <w:pPr>
        <w:spacing w:before="120" w:after="120" w:line="288" w:lineRule="auto"/>
        <w:ind w:left="0" w:firstLine="420"/>
        <w:jc w:val="left"/>
      </w:pPr>
      <w:r>
        <w:rPr>
          <w:rFonts w:eastAsia="等线" w:ascii="Arial" w:cs="Arial" w:hAnsi="Arial"/>
          <w:color w:val="3370ff"/>
          <w:sz w:val="22"/>
        </w:rPr>
        <w:t>@朱静</w:t>
      </w: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25" w:id="25"/>
      <w:r>
        <w:rPr>
          <w:rFonts w:eastAsia="等线" w:ascii="Arial" w:cs="Arial" w:hAnsi="Arial"/>
          <w:b w:val="true"/>
          <w:sz w:val="32"/>
        </w:rPr>
        <w:t>第二章 投资管理</w:t>
      </w:r>
      <w:bookmarkEnd w:id="25"/>
    </w:p>
    <w:p>
      <w:pPr>
        <w:pStyle w:val="3"/>
        <w:spacing w:before="300" w:after="120" w:line="288" w:lineRule="auto"/>
        <w:ind w:left="0"/>
        <w:jc w:val="center"/>
        <w:outlineLvl w:val="2"/>
      </w:pPr>
      <w:bookmarkStart w:name="heading_26" w:id="26"/>
      <w:r>
        <w:rPr>
          <w:rFonts w:eastAsia="等线" w:ascii="Arial" w:cs="Arial" w:hAnsi="Arial"/>
          <w:b w:val="true"/>
          <w:sz w:val="30"/>
        </w:rPr>
        <w:t>第一节 投资理念与方法论</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sz w:val="22"/>
        </w:rPr>
        <w:t>（总经办）</w:t>
      </w:r>
    </w:p>
    <w:p>
      <w:pPr>
        <w:spacing w:before="120" w:after="120" w:line="288" w:lineRule="auto"/>
        <w:ind w:left="0" w:firstLine="420"/>
        <w:jc w:val="left"/>
      </w:pPr>
      <w:r>
        <w:rPr>
          <w:rFonts w:eastAsia="等线" w:ascii="Arial" w:cs="Arial" w:hAnsi="Arial"/>
          <w:sz w:val="22"/>
        </w:rPr>
        <w:t>本节是对公司成立至今所形成、发展并不断完善的公司投资理念和方法的归纳总结。</w:t>
      </w:r>
    </w:p>
    <w:p>
      <w:pPr>
        <w:spacing w:before="120" w:after="120" w:line="288" w:lineRule="auto"/>
        <w:ind w:left="0" w:firstLine="420"/>
        <w:jc w:val="left"/>
      </w:pPr>
      <w:r>
        <w:rPr>
          <w:rFonts w:eastAsia="等线" w:ascii="Arial" w:cs="Arial" w:hAnsi="Arial"/>
          <w:sz w:val="22"/>
        </w:rPr>
        <w:t>投资理念为公司进行投资业务的指导原则，对于公司的投资领域、投资阶段、投资标准、投资方式、调研方法等进行了原则性指导，员工开展投资业务须以公司投资理念作为基本行为标准。</w:t>
      </w:r>
    </w:p>
    <w:p>
      <w:pPr>
        <w:spacing w:before="120" w:after="120" w:line="288" w:lineRule="auto"/>
        <w:ind w:left="0" w:firstLine="420"/>
        <w:jc w:val="left"/>
      </w:pPr>
      <w:r>
        <w:rPr>
          <w:rFonts w:eastAsia="等线" w:ascii="Arial" w:cs="Arial" w:hAnsi="Arial"/>
          <w:sz w:val="22"/>
        </w:rPr>
        <w:t>方法论为公司在长期业务实践中所总结的涉及各方面的经验总结，为公司员工在投资业务中提供了方法指引，引导员工更加科学、合理的进行投资管理业务。</w:t>
      </w:r>
    </w:p>
    <w:p>
      <w:pPr>
        <w:spacing w:before="120" w:after="120" w:line="288" w:lineRule="auto"/>
        <w:ind w:left="0" w:firstLine="420"/>
        <w:jc w:val="left"/>
      </w:pPr>
    </w:p>
    <w:p>
      <w:pPr>
        <w:numPr>
          <w:numId w:val="150"/>
        </w:numPr>
        <w:spacing w:before="120" w:after="120" w:line="288" w:lineRule="auto"/>
        <w:ind w:left="453"/>
        <w:jc w:val="left"/>
      </w:pPr>
      <w:r>
        <w:rPr>
          <w:rFonts w:eastAsia="等线" w:ascii="Arial" w:cs="Arial" w:hAnsi="Arial"/>
          <w:sz w:val="22"/>
        </w:rPr>
        <w:t>公司专注于智能制造与医疗健康领域的早期科创投资，</w:t>
      </w:r>
      <w:r>
        <w:rPr>
          <w:rFonts w:eastAsia="等线" w:ascii="Arial" w:cs="Arial" w:hAnsi="Arial"/>
          <w:color w:val="d83931"/>
          <w:sz w:val="22"/>
        </w:rPr>
        <w:t>基金重点投资境外项目或具有国际化潜力的国内出海项目，致力于支持技术驱动型初创企业，推动全球科技创新。（尹瑶，202508）</w:t>
      </w:r>
    </w:p>
    <w:p>
      <w:pPr>
        <w:spacing w:before="120" w:after="120" w:line="288" w:lineRule="auto"/>
        <w:ind w:left="0" w:firstLine="420"/>
        <w:jc w:val="left"/>
      </w:pPr>
      <w:r>
        <w:rPr>
          <w:rFonts w:eastAsia="等线" w:ascii="Arial" w:cs="Arial" w:hAnsi="Arial"/>
          <w:color w:val="d83931"/>
          <w:sz w:val="22"/>
        </w:rPr>
        <w:t>北极星科技基金投资海外项目投资金额，天使轮投资（对应国内种子轮投资）不超过30万美元，种子轮及后续轮投资（对应国内天使轮投资）不超过70万美元。具体每个项目投资金额由项目部在投委会上提出投资金额建议，由投委会做出最终投资金额的决定。</w:t>
      </w:r>
    </w:p>
    <w:p>
      <w:pPr>
        <w:spacing w:before="120" w:after="120" w:line="288" w:lineRule="auto"/>
        <w:ind w:left="0" w:firstLine="420"/>
        <w:jc w:val="left"/>
      </w:pPr>
      <w:r>
        <w:rPr>
          <w:rFonts w:eastAsia="等线" w:ascii="Arial" w:cs="Arial" w:hAnsi="Arial"/>
          <w:color w:val="d83931"/>
          <w:sz w:val="22"/>
        </w:rPr>
        <w:t>原则上，种子轮发展预期较为稳定，投资风险较低的项目决策金额在最大投资金额的70%及以上；发展预期不稳定，投资风险较高的项目决策金额不超过最大投资金额的50%。（宋鹏跃，202507）</w:t>
      </w:r>
    </w:p>
    <w:p>
      <w:pPr>
        <w:numPr>
          <w:numId w:val="151"/>
        </w:numPr>
        <w:spacing w:before="120" w:after="120" w:line="288" w:lineRule="auto"/>
        <w:ind w:left="453"/>
        <w:jc w:val="left"/>
      </w:pPr>
      <w:r>
        <w:rPr>
          <w:rFonts w:eastAsia="等线" w:ascii="Arial" w:cs="Arial" w:hAnsi="Arial"/>
          <w:sz w:val="22"/>
        </w:rPr>
        <w:t>投资标准</w:t>
      </w:r>
    </w:p>
    <w:p>
      <w:pPr>
        <w:numPr>
          <w:numId w:val="152"/>
        </w:numPr>
        <w:spacing w:before="120" w:after="120" w:line="288" w:lineRule="auto"/>
        <w:ind w:left="453"/>
        <w:jc w:val="left"/>
      </w:pPr>
      <w:r>
        <w:rPr>
          <w:rFonts w:eastAsia="等线" w:ascii="Arial" w:cs="Arial" w:hAnsi="Arial"/>
          <w:color w:val="d83931"/>
          <w:sz w:val="22"/>
        </w:rPr>
        <w:t>团队岗位和过往履历匹配，具有足够牺牲精神和投入程度，具有全面经营管理能力，具有强执行力和解决问题能力。（总经办，202508）</w:t>
      </w:r>
    </w:p>
    <w:p>
      <w:pPr>
        <w:spacing w:before="120" w:after="120" w:line="288" w:lineRule="auto"/>
        <w:ind w:left="0" w:firstLine="420"/>
        <w:jc w:val="left"/>
      </w:pPr>
      <w:r>
        <w:rPr>
          <w:rFonts w:eastAsia="等线" w:ascii="Arial" w:cs="Arial" w:hAnsi="Arial"/>
          <w:sz w:val="22"/>
        </w:rPr>
        <w:t>（二）市场应用痛点明确，下游客户对于应用前景基本形成共识，市场细分但潜在规模广阔；</w:t>
      </w:r>
      <w:r>
        <w:rPr>
          <w:rFonts w:eastAsia="等线" w:ascii="Arial" w:cs="Arial" w:hAnsi="Arial"/>
          <w:color w:val="d83931"/>
          <w:sz w:val="22"/>
        </w:rPr>
        <w:t>国内出海项目市场成熟度高，市场容量大，能够有效补充目的国产业链；（朱静，202503）</w:t>
      </w:r>
    </w:p>
    <w:p>
      <w:pPr>
        <w:spacing w:before="120" w:after="120" w:line="288" w:lineRule="auto"/>
        <w:ind w:left="0" w:firstLine="420"/>
        <w:jc w:val="left"/>
      </w:pPr>
      <w:r>
        <w:rPr>
          <w:rFonts w:eastAsia="等线" w:ascii="Arial" w:cs="Arial" w:hAnsi="Arial"/>
          <w:color w:val="d83931"/>
          <w:sz w:val="22"/>
        </w:rPr>
        <w:t>（三） 海外项目技术处于国际先进水平，具有一定的技术壁垒；出海项目技术较为先进、技术成熟度高，可以迅速在海外市场将技术转化为产品的市场竞争优势。（宋鹏跃，202507）</w:t>
      </w:r>
    </w:p>
    <w:p>
      <w:pPr>
        <w:spacing w:before="120" w:after="120" w:line="288" w:lineRule="auto"/>
        <w:ind w:left="0" w:firstLine="420"/>
        <w:jc w:val="left"/>
      </w:pPr>
      <w:r>
        <w:rPr>
          <w:rFonts w:eastAsia="等线" w:ascii="Arial" w:cs="Arial" w:hAnsi="Arial"/>
          <w:sz w:val="22"/>
        </w:rPr>
        <w:t>（四）不存在现金流过于紧张、账期过长、坏账比例过高的情况；综合财务状况和经营状况。</w:t>
      </w:r>
      <w:r>
        <w:rPr>
          <w:rFonts w:eastAsia="等线" w:ascii="Arial" w:cs="Arial" w:hAnsi="Arial"/>
          <w:color w:val="d83931"/>
          <w:sz w:val="22"/>
        </w:rPr>
        <w:t>本轮融资确保能够满足达到公认的下轮融资关键节点的资金需求。（宋鹏跃，202503）</w:t>
      </w:r>
    </w:p>
    <w:p>
      <w:pPr>
        <w:spacing w:before="120" w:after="120" w:line="288" w:lineRule="auto"/>
        <w:ind w:left="0" w:firstLine="420"/>
        <w:jc w:val="left"/>
      </w:pPr>
      <w:r>
        <w:rPr>
          <w:rFonts w:eastAsia="等线" w:ascii="Arial" w:cs="Arial" w:hAnsi="Arial"/>
          <w:color w:val="d83931"/>
          <w:sz w:val="22"/>
        </w:rPr>
        <w:t>（五）</w:t>
      </w:r>
      <w:r>
        <w:rPr>
          <w:rFonts w:eastAsia="等线" w:ascii="Arial" w:cs="Arial" w:hAnsi="Arial"/>
          <w:sz w:val="22"/>
        </w:rPr>
        <w:t>首支基金投资必须以合投的形式进行，</w:t>
      </w:r>
      <w:r>
        <w:rPr>
          <w:rFonts w:eastAsia="等线" w:ascii="Arial" w:cs="Arial" w:hAnsi="Arial"/>
          <w:color w:val="d83931"/>
          <w:sz w:val="22"/>
        </w:rPr>
        <w:t>跟投情况下</w:t>
      </w:r>
      <w:r>
        <w:rPr>
          <w:rFonts w:eastAsia="等线" w:ascii="Arial" w:cs="Arial" w:hAnsi="Arial"/>
          <w:sz w:val="22"/>
        </w:rPr>
        <w:t>我方投资</w:t>
      </w:r>
      <w:r>
        <w:rPr>
          <w:rFonts w:eastAsia="等线" w:ascii="Arial" w:cs="Arial" w:hAnsi="Arial"/>
          <w:color w:val="d83931"/>
          <w:sz w:val="22"/>
        </w:rPr>
        <w:t>款交割</w:t>
      </w:r>
      <w:r>
        <w:rPr>
          <w:rFonts w:eastAsia="等线" w:ascii="Arial" w:cs="Arial" w:hAnsi="Arial"/>
          <w:sz w:val="22"/>
        </w:rPr>
        <w:t>的前提是</w:t>
      </w:r>
      <w:r>
        <w:rPr>
          <w:rFonts w:eastAsia="等线" w:ascii="Arial" w:cs="Arial" w:hAnsi="Arial"/>
          <w:color w:val="d83931"/>
          <w:sz w:val="22"/>
        </w:rPr>
        <w:t>领投</w:t>
      </w:r>
      <w:r>
        <w:rPr>
          <w:rFonts w:eastAsia="等线" w:ascii="Arial" w:cs="Arial" w:hAnsi="Arial"/>
          <w:sz w:val="22"/>
        </w:rPr>
        <w:t>资金</w:t>
      </w:r>
      <w:r>
        <w:rPr>
          <w:rFonts w:eastAsia="等线" w:ascii="Arial" w:cs="Arial" w:hAnsi="Arial"/>
          <w:color w:val="d83931"/>
          <w:sz w:val="22"/>
        </w:rPr>
        <w:t>交割完毕</w:t>
      </w:r>
      <w:r>
        <w:rPr>
          <w:rFonts w:eastAsia="等线" w:ascii="Arial" w:cs="Arial" w:hAnsi="Arial"/>
          <w:sz w:val="22"/>
        </w:rPr>
        <w:t>。</w:t>
      </w:r>
      <w:r>
        <w:rPr>
          <w:rFonts w:eastAsia="等线" w:ascii="Arial" w:cs="Arial" w:hAnsi="Arial"/>
          <w:color w:val="d83931"/>
          <w:sz w:val="22"/>
        </w:rPr>
        <w:t>领投情况下，跟投方已经签订投资协议和确定投资交割时间。（扩大会，202508）</w:t>
      </w:r>
    </w:p>
    <w:p>
      <w:pPr>
        <w:spacing w:before="120" w:after="120" w:line="288" w:lineRule="auto"/>
        <w:ind w:left="0"/>
        <w:jc w:val="left"/>
      </w:pPr>
      <w:r>
        <w:rPr>
          <w:rFonts w:eastAsia="等线" w:ascii="Arial" w:cs="Arial" w:hAnsi="Arial"/>
          <w:sz w:val="22"/>
          <w:shd w:fill="ffe928"/>
        </w:rPr>
        <w:t>荣成成：</w:t>
      </w:r>
      <w:r>
        <w:rPr>
          <w:rFonts w:eastAsia="等线" w:ascii="Arial" w:cs="Arial" w:hAnsi="Arial"/>
          <w:color w:val="d83931"/>
          <w:sz w:val="22"/>
          <w:shd w:fill="ffe928"/>
        </w:rPr>
        <w:t>对于没有融过资的项目</w:t>
      </w:r>
      <w:r>
        <w:rPr>
          <w:rFonts w:eastAsia="等线" w:ascii="Arial" w:cs="Arial" w:hAnsi="Arial"/>
          <w:strike w:val="true"/>
          <w:sz w:val="22"/>
          <w:shd w:fill="ffe928"/>
        </w:rPr>
        <w:t>首支基金投资</w:t>
      </w:r>
      <w:r>
        <w:rPr>
          <w:rFonts w:eastAsia="等线" w:ascii="Arial" w:cs="Arial" w:hAnsi="Arial"/>
          <w:sz w:val="22"/>
          <w:shd w:fill="ffe928"/>
        </w:rPr>
        <w:t>必须以合投的形式进行，跟投情况下我方投资款交割的前提是领投资金交割完毕。领投情况下，跟投方已经签订投资协议和确定投资交割时间。</w:t>
      </w:r>
      <w:r>
        <w:rPr>
          <w:rFonts w:eastAsia="等线" w:ascii="Arial" w:cs="Arial" w:hAnsi="Arial"/>
          <w:color w:val="3370ff"/>
          <w:sz w:val="22"/>
          <w:shd w:fill="ffe928"/>
        </w:rPr>
        <w:t>@宋鹏跃</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项目部全程参与项目的投前、投中及投后工作。</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项目推进按照《投资流程管理制度》进行。</w:t>
      </w:r>
    </w:p>
    <w:p>
      <w:pPr>
        <w:spacing w:before="120" w:after="120" w:line="288" w:lineRule="auto"/>
        <w:ind w:left="0" w:firstLine="420"/>
        <w:jc w:val="left"/>
      </w:pPr>
      <w:r>
        <w:rPr>
          <w:rFonts w:eastAsia="等线" w:ascii="Arial" w:cs="Arial" w:hAnsi="Arial"/>
          <w:sz w:val="22"/>
        </w:rPr>
        <w:t>公司员工在项目调研中应遵循以下原则：</w:t>
      </w:r>
    </w:p>
    <w:p>
      <w:pPr>
        <w:numPr>
          <w:numId w:val="153"/>
        </w:numPr>
        <w:spacing w:before="120" w:after="120" w:line="288" w:lineRule="auto"/>
        <w:ind w:left="453"/>
        <w:jc w:val="left"/>
      </w:pPr>
      <w:r>
        <w:rPr>
          <w:rFonts w:eastAsia="等线" w:ascii="Arial" w:cs="Arial" w:hAnsi="Arial"/>
          <w:sz w:val="22"/>
        </w:rPr>
        <w:t>证伪原则：站在“中立偏疑”的立场，循着“问题-怀疑-</w:t>
      </w:r>
      <w:r>
        <w:rPr>
          <w:rFonts w:eastAsia="等线" w:ascii="Arial" w:cs="Arial" w:hAnsi="Arial"/>
          <w:color w:val="d83931"/>
          <w:sz w:val="22"/>
        </w:rPr>
        <w:t>论</w:t>
      </w:r>
      <w:r>
        <w:rPr>
          <w:rFonts w:eastAsia="等线" w:ascii="Arial" w:cs="Arial" w:hAnsi="Arial"/>
          <w:sz w:val="22"/>
        </w:rPr>
        <w:t>证”的思路展开展项目调查，用经验和事实来</w:t>
      </w:r>
      <w:r>
        <w:rPr>
          <w:rFonts w:eastAsia="等线" w:ascii="Arial" w:cs="Arial" w:hAnsi="Arial"/>
          <w:color w:val="d83931"/>
          <w:sz w:val="22"/>
        </w:rPr>
        <w:t>挖掘</w:t>
      </w:r>
      <w:r>
        <w:rPr>
          <w:rFonts w:eastAsia="等线" w:ascii="Arial" w:cs="Arial" w:hAnsi="Arial"/>
          <w:sz w:val="22"/>
        </w:rPr>
        <w:t>目标企业的投资价值。</w:t>
      </w:r>
      <w:r>
        <w:rPr>
          <w:rFonts w:eastAsia="等线" w:ascii="Arial" w:cs="Arial" w:hAnsi="Arial"/>
          <w:color w:val="d83931"/>
          <w:sz w:val="22"/>
        </w:rPr>
        <w:t>（袁帅，202504）</w:t>
      </w:r>
    </w:p>
    <w:p>
      <w:pPr>
        <w:numPr>
          <w:numId w:val="154"/>
        </w:numPr>
        <w:spacing w:before="120" w:after="120" w:line="288" w:lineRule="auto"/>
        <w:ind w:left="453"/>
        <w:jc w:val="left"/>
      </w:pPr>
      <w:r>
        <w:rPr>
          <w:rFonts w:eastAsia="等线" w:ascii="Arial" w:cs="Arial" w:hAnsi="Arial"/>
          <w:sz w:val="22"/>
        </w:rPr>
        <w:t>实事求是原则：要求投资经理依据公司的投资理念和标准，在客观公正的立场上对目标企业进行调查，如实反映目标企业的真实情况。</w:t>
      </w:r>
    </w:p>
    <w:p>
      <w:pPr>
        <w:spacing w:before="120" w:after="120" w:line="288" w:lineRule="auto"/>
        <w:ind w:left="0" w:firstLine="420"/>
        <w:jc w:val="left"/>
      </w:pPr>
      <w:r>
        <w:rPr>
          <w:rFonts w:eastAsia="等线" w:ascii="Arial" w:cs="Arial" w:hAnsi="Arial"/>
          <w:color w:val="d83931"/>
          <w:sz w:val="22"/>
        </w:rPr>
        <w:t>（三）</w:t>
      </w:r>
      <w:r>
        <w:rPr>
          <w:rFonts w:eastAsia="等线" w:ascii="Arial" w:cs="Arial" w:hAnsi="Arial"/>
          <w:sz w:val="22"/>
        </w:rPr>
        <w:t>事必躬亲原则：要求所有项目部成员在尽调阶段一定要亲临目标企业现场，进行实地考察、访谈，亲身体验和感受，而不是根据道听途说下判断。</w:t>
      </w:r>
      <w:r>
        <w:rPr>
          <w:rFonts w:eastAsia="等线" w:ascii="Arial" w:cs="Arial" w:hAnsi="Arial"/>
          <w:color w:val="d83931"/>
          <w:sz w:val="22"/>
        </w:rPr>
        <w:t>（袁帅，202504）</w:t>
      </w:r>
    </w:p>
    <w:p>
      <w:pPr>
        <w:spacing w:before="120" w:after="120" w:line="288" w:lineRule="auto"/>
        <w:ind w:left="0" w:firstLine="420"/>
        <w:jc w:val="left"/>
      </w:pPr>
      <w:r>
        <w:rPr>
          <w:rFonts w:eastAsia="等线" w:ascii="Arial" w:cs="Arial" w:hAnsi="Arial"/>
          <w:sz w:val="22"/>
        </w:rPr>
        <w:t>（四）突出重点原则：需要投资经理发现并重点依照投资标准调查目标企业的团队、市场、技术、财务、法务等综合指标，避免陷入眉毛胡子一把抓的境地。（袁帅，202504）</w:t>
      </w:r>
    </w:p>
    <w:p>
      <w:pPr>
        <w:spacing w:before="120" w:after="120" w:line="288" w:lineRule="auto"/>
        <w:ind w:left="0" w:firstLine="420"/>
        <w:jc w:val="left"/>
      </w:pPr>
      <w:r>
        <w:rPr>
          <w:rFonts w:eastAsia="等线" w:ascii="Arial" w:cs="Arial" w:hAnsi="Arial"/>
          <w:sz w:val="22"/>
        </w:rPr>
        <w:t>（五）以人为本原则：对于核心团队的完整性（早期最少也要有研发和市场核心人员）以及核心团队过往履历和承担职责的匹配度进行评估。核心团队除了合格的经营管理能力，还要重点考虑其牺牲精神和行业资源情况。对于一人创业团队项目应持更为审慎的态度。（宋鹏跃，202503）</w:t>
      </w:r>
    </w:p>
    <w:p>
      <w:pPr>
        <w:spacing w:before="120" w:after="120" w:line="288" w:lineRule="auto"/>
        <w:ind w:left="0" w:firstLine="420"/>
        <w:jc w:val="left"/>
      </w:pPr>
      <w:r>
        <w:rPr>
          <w:rFonts w:eastAsia="等线" w:ascii="Arial" w:cs="Arial" w:hAnsi="Arial"/>
          <w:sz w:val="22"/>
        </w:rPr>
        <w:t>（六）横向比较原则：需要投资经理了解同行业的全球企业发展情况，以期发现目标企业的投资价值。（余子政，202503）</w:t>
      </w:r>
    </w:p>
    <w:p>
      <w:pPr>
        <w:spacing w:before="120" w:after="120" w:line="288" w:lineRule="auto"/>
        <w:ind w:left="0" w:firstLine="420"/>
        <w:jc w:val="left"/>
      </w:pPr>
      <w:r>
        <w:rPr>
          <w:rFonts w:eastAsia="等线" w:ascii="Arial" w:cs="Arial" w:hAnsi="Arial"/>
          <w:sz w:val="22"/>
        </w:rPr>
        <w:t>（七）结果倒推原则：投资经理在评估项目时应有结果倒推的思维，从短期中期长期目标来倒推项目的各个阶段的重要发展节点（比如五年退出目标是并购那么就要考虑买家是谁，他们看中哪个产品，需要达到什么阶段，项目方是否有相关资源或行业影响力等，并以此进行拆解分析），同时结合项目实际情况评估是否满足达到节点的相关要素，如果缺乏某些要素，那么应该从风险控制的角度评估在发展过程中能否解决。（袁帅，202504）</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项目调研时刻对照《负面清单与调研要点》，遵循《读书顺序调研法》。以负面清单作为控制项目风险不可逾越的红线，以调研要点保证调研内容的全面性，以读书顺序调研法保证项目调研顺序的科学性，同时以专业严谨的调研方法保证调研结果的真实性。</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项目调研以多个项目同时调研、梯次推进、同类项目对比调研的方式进行，同时要保证精力由深到浅分配。项目调研过程中要注重验证、对比。</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判断项目以通过独立审慎调研形成的调研结论为最终依据。</w:t>
      </w:r>
    </w:p>
    <w:p>
      <w:pPr>
        <w:spacing w:before="120" w:after="120" w:line="288" w:lineRule="auto"/>
        <w:ind w:left="0" w:firstLine="420"/>
        <w:jc w:val="left"/>
      </w:pPr>
      <w:r>
        <w:rPr>
          <w:rFonts w:eastAsia="等线" w:ascii="Arial" w:cs="Arial" w:hAnsi="Arial"/>
          <w:sz w:val="22"/>
        </w:rPr>
        <w:t>（一） 正确的投资理念、深厚的行业积累、敏感的市场需求嗅觉、优秀的逻辑能力和良好的专业能力以及理性的平和心态是公司员工能够做独立判断的基础；</w:t>
      </w:r>
    </w:p>
    <w:p>
      <w:pPr>
        <w:spacing w:before="120" w:after="120" w:line="288" w:lineRule="auto"/>
        <w:ind w:left="0" w:firstLine="420"/>
        <w:jc w:val="left"/>
      </w:pPr>
      <w:r>
        <w:rPr>
          <w:rFonts w:eastAsia="等线" w:ascii="Arial" w:cs="Arial" w:hAnsi="Arial"/>
          <w:sz w:val="22"/>
        </w:rPr>
        <w:t>（二） 早期科技的投资本身是风险最高的投资，从事这个行业本身已经是风险偏好，因此在调研的时候要有更高的风控意识，万分谨慎小心，切莫只关注未来的可能的收益而忽略了投资本金损失的风险。行业低谷时谨慎投资长期无营收或亏损的项目。</w:t>
      </w:r>
    </w:p>
    <w:p>
      <w:pPr>
        <w:spacing w:before="120" w:after="120" w:line="288" w:lineRule="auto"/>
        <w:ind w:left="0" w:firstLine="420"/>
        <w:jc w:val="left"/>
      </w:pPr>
      <w:r>
        <w:rPr>
          <w:rFonts w:eastAsia="等线" w:ascii="Arial" w:cs="Arial" w:hAnsi="Arial"/>
          <w:sz w:val="22"/>
        </w:rPr>
        <w:t>（三） 项目方亟需用钱、有市场知名机构领投、有其他机构在竞争项目等情况均可能影响对于项目的独立判断，要探究项目的底层逻辑，同时掌握应对前述问题的交流方式和技巧；</w:t>
      </w:r>
    </w:p>
    <w:p>
      <w:pPr>
        <w:spacing w:before="120" w:after="120" w:line="288" w:lineRule="auto"/>
        <w:ind w:left="0" w:firstLine="420"/>
        <w:jc w:val="left"/>
      </w:pPr>
      <w:r>
        <w:rPr>
          <w:rFonts w:eastAsia="等线" w:ascii="Arial" w:cs="Arial" w:hAnsi="Arial"/>
          <w:sz w:val="22"/>
        </w:rPr>
        <w:t>（四） 知其然而不知其所以然是项目调研中的重大陷阱；</w:t>
      </w:r>
    </w:p>
    <w:p>
      <w:pPr>
        <w:spacing w:before="120" w:after="120" w:line="288" w:lineRule="auto"/>
        <w:ind w:left="0" w:firstLine="420"/>
        <w:jc w:val="left"/>
      </w:pPr>
      <w:r>
        <w:rPr>
          <w:rFonts w:eastAsia="等线" w:ascii="Arial" w:cs="Arial" w:hAnsi="Arial"/>
          <w:sz w:val="22"/>
        </w:rPr>
        <w:t>（五） 项目发展过程中，事情的实际发展与项目部的预期出现明显偏差的危害远大于没预料到的事情的危害；</w:t>
      </w:r>
    </w:p>
    <w:p>
      <w:pPr>
        <w:spacing w:before="120" w:after="120" w:line="288" w:lineRule="auto"/>
        <w:ind w:left="0" w:firstLine="420"/>
        <w:jc w:val="left"/>
      </w:pPr>
      <w:r>
        <w:rPr>
          <w:rFonts w:eastAsia="等线" w:ascii="Arial" w:cs="Arial" w:hAnsi="Arial"/>
          <w:sz w:val="22"/>
        </w:rPr>
        <w:t>（六） 从5-7年的完整投资周期看，经过独立判断形成的投资逻辑是项目发展的压舱石；</w:t>
      </w:r>
    </w:p>
    <w:p>
      <w:pPr>
        <w:spacing w:before="120" w:after="120" w:line="288" w:lineRule="auto"/>
        <w:ind w:left="0" w:firstLine="420"/>
        <w:jc w:val="left"/>
      </w:pPr>
      <w:r>
        <w:rPr>
          <w:rFonts w:eastAsia="等线" w:ascii="Arial" w:cs="Arial" w:hAnsi="Arial"/>
          <w:sz w:val="22"/>
        </w:rPr>
        <w:t>（七） 调研报告（含调研报告PPT）对所投企业获取次轮融资有很重要的作用、对我公司行业地位有重要影响。</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时刻保持强烈的商业思维。</w:t>
      </w:r>
    </w:p>
    <w:p>
      <w:pPr>
        <w:spacing w:before="120" w:after="120" w:line="288" w:lineRule="auto"/>
        <w:ind w:left="0" w:firstLine="420"/>
        <w:jc w:val="left"/>
      </w:pPr>
      <w:r>
        <w:rPr>
          <w:rFonts w:eastAsia="等线" w:ascii="Arial" w:cs="Arial" w:hAnsi="Arial"/>
          <w:sz w:val="22"/>
        </w:rPr>
        <w:t>（一） 投资以成功退出并获得与风险匹配的合理收益为根本目的；</w:t>
      </w:r>
    </w:p>
    <w:p>
      <w:pPr>
        <w:spacing w:before="120" w:after="120" w:line="288" w:lineRule="auto"/>
        <w:ind w:left="0" w:firstLine="420"/>
        <w:jc w:val="left"/>
      </w:pPr>
      <w:r>
        <w:rPr>
          <w:rFonts w:eastAsia="等线" w:ascii="Arial" w:cs="Arial" w:hAnsi="Arial"/>
          <w:sz w:val="22"/>
        </w:rPr>
        <w:t>（二） 项目部以对于项目</w:t>
      </w:r>
      <w:r>
        <w:rPr>
          <w:rFonts w:eastAsia="等线" w:ascii="Arial" w:cs="Arial" w:hAnsi="Arial"/>
          <w:color w:val="d83931"/>
          <w:sz w:val="22"/>
        </w:rPr>
        <w:t>3-5</w:t>
      </w:r>
      <w:r>
        <w:rPr>
          <w:rFonts w:eastAsia="等线" w:ascii="Arial" w:cs="Arial" w:hAnsi="Arial"/>
          <w:sz w:val="22"/>
        </w:rPr>
        <w:t>年后的发展状况对应的合理估值与当前估值对比来估算利润空间；</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 xml:space="preserve">（三） </w:t>
      </w:r>
      <w:r>
        <w:rPr>
          <w:rFonts w:eastAsia="等线" w:ascii="Arial" w:cs="Arial" w:hAnsi="Arial"/>
          <w:color w:val="d83931"/>
          <w:sz w:val="22"/>
        </w:rPr>
        <w:t>以并购方的视角分析所调研项目的后续融资难度。（宋鹏跃，202507）</w:t>
      </w:r>
    </w:p>
    <w:p>
      <w:pPr>
        <w:spacing w:before="120" w:after="120" w:line="288" w:lineRule="auto"/>
        <w:ind w:left="0" w:firstLine="420"/>
        <w:jc w:val="left"/>
      </w:pPr>
      <w:r>
        <w:rPr>
          <w:rFonts w:eastAsia="等线" w:ascii="Arial" w:cs="Arial" w:hAnsi="Arial"/>
          <w:sz w:val="22"/>
        </w:rPr>
        <w:t>（四） 要同时考虑项目退出与基金退出两个时间点匹配。</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重视合理降低估值的重要性。</w:t>
      </w:r>
    </w:p>
    <w:p>
      <w:pPr>
        <w:spacing w:before="120" w:after="120" w:line="288" w:lineRule="auto"/>
        <w:ind w:left="0" w:firstLine="420"/>
        <w:jc w:val="left"/>
      </w:pPr>
      <w:r>
        <w:rPr>
          <w:rFonts w:eastAsia="等线" w:ascii="Arial" w:cs="Arial" w:hAnsi="Arial"/>
          <w:sz w:val="22"/>
        </w:rPr>
        <w:t xml:space="preserve">（一） 有效的降低估值是对冲项目风险的有效手段之一； </w:t>
      </w:r>
    </w:p>
    <w:p>
      <w:pPr>
        <w:spacing w:before="120" w:after="120" w:line="288" w:lineRule="auto"/>
        <w:ind w:left="0" w:firstLine="420"/>
        <w:jc w:val="left"/>
      </w:pPr>
      <w:r>
        <w:rPr>
          <w:rFonts w:eastAsia="等线" w:ascii="Arial" w:cs="Arial" w:hAnsi="Arial"/>
          <w:sz w:val="22"/>
        </w:rPr>
        <w:t>（二） 在风险投资收益的倍数放大效应下，早期估值的下降在未来会被放大为非常可观的收益；</w:t>
      </w:r>
    </w:p>
    <w:p>
      <w:pPr>
        <w:spacing w:before="120" w:after="120" w:line="288" w:lineRule="auto"/>
        <w:ind w:left="0" w:firstLine="420"/>
        <w:jc w:val="left"/>
      </w:pPr>
      <w:r>
        <w:rPr>
          <w:rFonts w:eastAsia="等线" w:ascii="Arial" w:cs="Arial" w:hAnsi="Arial"/>
          <w:sz w:val="22"/>
        </w:rPr>
        <w:t>（三） 高度警惕项目透支未来估值的情况，投资时透支未来估值会严重侵蚀利润空间；</w:t>
      </w:r>
    </w:p>
    <w:p>
      <w:pPr>
        <w:spacing w:before="120" w:after="120" w:line="288" w:lineRule="auto"/>
        <w:ind w:left="0" w:firstLine="0"/>
        <w:jc w:val="left"/>
      </w:pPr>
      <w:r>
        <w:rPr>
          <w:rFonts w:eastAsia="等线" w:ascii="Arial" w:cs="Arial" w:hAnsi="Arial"/>
          <w:b w:val="true"/>
          <w:sz w:val="22"/>
        </w:rPr>
        <w:t xml:space="preserve">第十条 </w:t>
      </w:r>
      <w:r>
        <w:rPr>
          <w:rFonts w:eastAsia="等线" w:ascii="Arial" w:cs="Arial" w:hAnsi="Arial"/>
          <w:sz w:val="22"/>
        </w:rPr>
        <w:t>创业精神与执行力在判断项目团队时需要特别注意。</w:t>
      </w:r>
    </w:p>
    <w:p>
      <w:pPr>
        <w:spacing w:before="120" w:after="120" w:line="288" w:lineRule="auto"/>
        <w:ind w:left="0" w:firstLine="420"/>
        <w:jc w:val="left"/>
      </w:pPr>
      <w:r>
        <w:rPr>
          <w:rFonts w:eastAsia="等线" w:ascii="Arial" w:cs="Arial" w:hAnsi="Arial"/>
          <w:sz w:val="22"/>
        </w:rPr>
        <w:t>（一） 通过资料提供、联系调研、问答反馈来判断创业者的执行力和行业熟悉度，</w:t>
      </w:r>
      <w:r>
        <w:rPr>
          <w:rFonts w:eastAsia="等线" w:ascii="Arial" w:cs="Arial" w:hAnsi="Arial"/>
          <w:color w:val="d83931"/>
          <w:sz w:val="22"/>
        </w:rPr>
        <w:t>通过直接沟通和间接了解，谨慎评估创始团队是否具备产品聚焦、商业嗅觉、开放思维、长期主义，具备这些精神是判断团队执行力的重要维度。（赵栋，202503）</w:t>
      </w:r>
    </w:p>
    <w:p>
      <w:pPr>
        <w:spacing w:before="120" w:after="120" w:line="288" w:lineRule="auto"/>
        <w:ind w:left="0" w:firstLine="420"/>
        <w:jc w:val="left"/>
      </w:pPr>
      <w:r>
        <w:rPr>
          <w:rFonts w:eastAsia="等线" w:ascii="Arial" w:cs="Arial" w:hAnsi="Arial"/>
          <w:sz w:val="22"/>
        </w:rPr>
        <w:t>（二） 通过了解创业者的早期投入（时间、人力、资金等多种角度）、创业历程、薪酬情况来判断创业者的创业精神；</w:t>
      </w:r>
    </w:p>
    <w:p>
      <w:pPr>
        <w:spacing w:before="120" w:after="120" w:line="288" w:lineRule="auto"/>
        <w:ind w:left="0" w:firstLine="420"/>
        <w:jc w:val="left"/>
      </w:pPr>
      <w:r>
        <w:rPr>
          <w:rFonts w:eastAsia="等线" w:ascii="Arial" w:cs="Arial" w:hAnsi="Arial"/>
          <w:sz w:val="22"/>
        </w:rPr>
        <w:t>（三） 特别注意创业团队</w:t>
      </w:r>
      <w:r>
        <w:rPr>
          <w:rFonts w:eastAsia="等线" w:ascii="Arial" w:cs="Arial" w:hAnsi="Arial"/>
          <w:color w:val="d83931"/>
          <w:sz w:val="22"/>
        </w:rPr>
        <w:t>尤其是核心管理人员</w:t>
      </w:r>
      <w:r>
        <w:rPr>
          <w:rFonts w:eastAsia="等线" w:ascii="Arial" w:cs="Arial" w:hAnsi="Arial"/>
          <w:sz w:val="22"/>
        </w:rPr>
        <w:t>的全职状况，</w:t>
      </w:r>
      <w:r>
        <w:rPr>
          <w:rFonts w:eastAsia="等线" w:ascii="Arial" w:cs="Arial" w:hAnsi="Arial"/>
          <w:color w:val="d83931"/>
          <w:sz w:val="22"/>
        </w:rPr>
        <w:t>注意团队中职责和股权的匹配情况。（宋鹏跃，朱静，202503）</w:t>
      </w:r>
    </w:p>
    <w:p>
      <w:pPr>
        <w:numPr>
          <w:numId w:val="155"/>
        </w:numPr>
        <w:spacing w:before="120" w:after="120" w:line="288" w:lineRule="auto"/>
        <w:ind w:left="453"/>
        <w:jc w:val="left"/>
      </w:pPr>
      <w:r>
        <w:rPr>
          <w:rFonts w:eastAsia="等线" w:ascii="Arial" w:cs="Arial" w:hAnsi="Arial"/>
          <w:sz w:val="22"/>
        </w:rPr>
        <w:t>对于早期投资的基本规则、投资协议的基本条款和公司投后管理的风格及要求（如TBS相关要求等）要与创业者进行适时沟通。</w:t>
      </w:r>
    </w:p>
    <w:p>
      <w:pPr>
        <w:spacing w:before="120" w:after="120" w:line="288" w:lineRule="auto"/>
        <w:ind w:left="0" w:firstLine="0"/>
        <w:jc w:val="left"/>
      </w:pPr>
      <w:r>
        <w:rPr>
          <w:rFonts w:eastAsia="等线" w:ascii="Arial" w:cs="Arial" w:hAnsi="Arial"/>
          <w:b w:val="true"/>
          <w:sz w:val="22"/>
        </w:rPr>
        <w:t xml:space="preserve">第十三条 </w:t>
      </w:r>
      <w:r>
        <w:rPr>
          <w:rFonts w:eastAsia="等线" w:ascii="Arial" w:cs="Arial" w:hAnsi="Arial"/>
          <w:sz w:val="22"/>
        </w:rPr>
        <w:t>根据领域不同，广泛深入阅读和了解项目相关前沿研究文献、综述文献、行业报告、学术会议成果、行业会议共识、国内外专利申请情况具有一定深度的媒体报道等对于高科技项目调研有着重要意义。</w:t>
      </w:r>
    </w:p>
    <w:p>
      <w:pPr>
        <w:spacing w:before="120" w:after="120" w:line="288" w:lineRule="auto"/>
        <w:ind w:left="0" w:firstLine="420"/>
        <w:jc w:val="left"/>
      </w:pPr>
      <w:r>
        <w:rPr>
          <w:rFonts w:eastAsia="等线" w:ascii="Arial" w:cs="Arial" w:hAnsi="Arial"/>
          <w:sz w:val="22"/>
        </w:rPr>
        <w:t xml:space="preserve">（一） 有助于与所访谈专家的深入沟通； </w:t>
      </w:r>
    </w:p>
    <w:p>
      <w:pPr>
        <w:spacing w:before="120" w:after="120" w:line="288" w:lineRule="auto"/>
        <w:ind w:left="0" w:firstLine="420"/>
        <w:jc w:val="left"/>
      </w:pPr>
      <w:r>
        <w:rPr>
          <w:rFonts w:eastAsia="等线" w:ascii="Arial" w:cs="Arial" w:hAnsi="Arial"/>
          <w:sz w:val="22"/>
        </w:rPr>
        <w:t>（二） 有助于横向全面了解和纵向深入分析项目的行业、市场、技术、产品等相关信息；</w:t>
      </w:r>
    </w:p>
    <w:p>
      <w:pPr>
        <w:spacing w:before="120" w:after="120" w:line="288" w:lineRule="auto"/>
        <w:ind w:left="0" w:firstLine="420"/>
        <w:jc w:val="left"/>
      </w:pPr>
      <w:r>
        <w:rPr>
          <w:rFonts w:eastAsia="等线" w:ascii="Arial" w:cs="Arial" w:hAnsi="Arial"/>
          <w:sz w:val="22"/>
        </w:rPr>
        <w:t>（三） 有助于增强真正技术型创业者对于投资人的认可度。</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w:t>
      </w:r>
      <w:r>
        <w:rPr>
          <w:rFonts w:eastAsia="等线" w:ascii="Arial" w:cs="Arial" w:hAnsi="Arial"/>
          <w:color w:val="d83931"/>
          <w:sz w:val="22"/>
        </w:rPr>
        <w:t>结合标的项目的发展阶段，对相关财务指标进行分析。针对国内出海项目，应重点关注经营活动现金流、营收增长率、毛利率、净利率、资产负债率等反映其经营状况的关键指标。（朱静，202503）</w:t>
      </w:r>
    </w:p>
    <w:p>
      <w:pPr>
        <w:spacing w:before="120" w:after="120" w:line="288" w:lineRule="auto"/>
        <w:ind w:left="0" w:firstLine="420"/>
        <w:jc w:val="left"/>
      </w:pPr>
      <w:r>
        <w:rPr>
          <w:rFonts w:eastAsia="等线" w:ascii="Arial" w:cs="Arial" w:hAnsi="Arial"/>
          <w:color w:val="d83931"/>
          <w:sz w:val="22"/>
        </w:rPr>
        <w:t>出海投资：指的是投资于确定出海的中国企业，包括中国企业变更为海外企业，中国企业和海外企业双循环和中国企业被海外企业并购三种模式。海外投资：是指直接投资于注册在海外的企业即投资于海外当地项目。（宋鹏跃，202503）</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关注融资规模、资金使用计划、项目方流动资金状况和下轮融资节点之间的关系。资金链断裂是多数创业企业失败的原因。</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关注创始股东之间关系如理念契合、行业认识、合作背景、过往关系及协调议事机制，同时关注创始股东与过往投资方股东或其他股东的关系。</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关注公司股权架构的合理性，尤其是股权过于分散或者创始人股权均等造成创始人无法形成控股股权的情形。</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重视与创业者的沟通方法，尤其是缺少融资经验的创业者，提高合作粘性：</w:t>
      </w:r>
    </w:p>
    <w:p>
      <w:pPr>
        <w:spacing w:before="120" w:after="120" w:line="288" w:lineRule="auto"/>
        <w:ind w:left="0" w:firstLine="420"/>
        <w:jc w:val="left"/>
      </w:pPr>
      <w:r>
        <w:rPr>
          <w:rFonts w:eastAsia="等线" w:ascii="Arial" w:cs="Arial" w:hAnsi="Arial"/>
          <w:sz w:val="22"/>
        </w:rPr>
        <w:t>（一）熟练掌握业务知识，</w:t>
      </w:r>
      <w:r>
        <w:rPr>
          <w:rFonts w:eastAsia="等线" w:ascii="Arial" w:cs="Arial" w:hAnsi="Arial"/>
          <w:color w:val="d83931"/>
          <w:sz w:val="22"/>
        </w:rPr>
        <w:t>阅读资本运作、企业战略管理、市场经济理论等相关书籍，培养自身投资思维和投资逻辑，在沟通中凭借专业优势与项目方建立信任，为后续双方谈判与博弈奠定基础；（朱静，202503）</w:t>
      </w:r>
    </w:p>
    <w:p>
      <w:pPr>
        <w:spacing w:before="120" w:after="120" w:line="288" w:lineRule="auto"/>
        <w:ind w:left="0" w:firstLine="420"/>
        <w:jc w:val="left"/>
      </w:pPr>
      <w:r>
        <w:rPr>
          <w:rFonts w:eastAsia="等线" w:ascii="Arial" w:cs="Arial" w:hAnsi="Arial"/>
          <w:sz w:val="22"/>
        </w:rPr>
        <w:t>（二） 鼓励项目方进行市场调研，了解资本市场的基本规则，比较不同机构的投资逻辑与理念；</w:t>
      </w:r>
    </w:p>
    <w:p>
      <w:pPr>
        <w:spacing w:before="120" w:after="120" w:line="288" w:lineRule="auto"/>
        <w:ind w:left="0" w:firstLine="420"/>
        <w:jc w:val="left"/>
      </w:pPr>
      <w:r>
        <w:rPr>
          <w:rFonts w:eastAsia="等线" w:ascii="Arial" w:cs="Arial" w:hAnsi="Arial"/>
          <w:sz w:val="22"/>
        </w:rPr>
        <w:t>（三） 与项目方保持良好沟通，建立长期稳定的联系；</w:t>
      </w:r>
    </w:p>
    <w:p>
      <w:pPr>
        <w:spacing w:before="120" w:after="120" w:line="288" w:lineRule="auto"/>
        <w:ind w:left="0" w:firstLine="420"/>
        <w:jc w:val="left"/>
      </w:pPr>
      <w:r>
        <w:rPr>
          <w:rFonts w:eastAsia="等线" w:ascii="Arial" w:cs="Arial" w:hAnsi="Arial"/>
          <w:sz w:val="22"/>
        </w:rPr>
        <w:t>（四） 合投情况下，加强与合投方、前后轮次投资方的交流，相互了解已投项目情况，避免出现与合投方股东在对投资的认识上出现重大分歧。</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shd w:fill="fff67a"/>
        </w:rPr>
        <w:t>总经办：表述清楚放到要点。</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fff67a"/>
        </w:rPr>
        <w:t xml:space="preserve"> </w:t>
      </w:r>
      <w:r>
        <w:rPr>
          <w:rFonts w:eastAsia="等线" w:ascii="Arial" w:cs="Arial" w:hAnsi="Arial"/>
          <w:color w:val="d83931"/>
          <w:sz w:val="22"/>
          <w:shd w:fill="fff67a"/>
        </w:rPr>
        <w:t>管理员：同意</w:t>
      </w:r>
    </w:p>
    <w:p>
      <w:pPr>
        <w:spacing w:before="120" w:after="120" w:line="288" w:lineRule="auto"/>
        <w:ind w:left="0"/>
        <w:jc w:val="left"/>
      </w:pPr>
      <w:r>
        <w:rPr>
          <w:rFonts w:eastAsia="等线" w:ascii="Arial" w:cs="Arial" w:hAnsi="Arial"/>
          <w:color w:val="d83931"/>
          <w:sz w:val="22"/>
        </w:rPr>
        <w:t xml:space="preserve">    </w:t>
      </w:r>
      <w:r>
        <w:rPr>
          <w:rFonts w:eastAsia="等线" w:ascii="Arial" w:cs="Arial" w:hAnsi="Arial"/>
          <w:color w:val="d83931"/>
          <w:sz w:val="22"/>
          <w:shd w:fill="fff67a"/>
        </w:rPr>
        <w:t xml:space="preserve"> 尹瑶建议：第十九条  技术优越性，清晰的商业化路径和单位经济模型成为核心。核心点：“谁为你付费？付费意愿多强？你的壁垒是什么？”要求创业公司必须尽快证明其产品能解决真实痛点并产生收入。</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7" w:id="27"/>
      <w:r>
        <w:rPr>
          <w:rFonts w:eastAsia="等线" w:ascii="Arial" w:cs="Arial" w:hAnsi="Arial"/>
          <w:b w:val="true"/>
          <w:sz w:val="30"/>
        </w:rPr>
        <w:t>第二节 投资管理规定</w:t>
      </w:r>
      <w:bookmarkEnd w:id="27"/>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为防范和控制投资风险，加强投资后的管理，保障投资人利益和公司资产保值增值，根据</w:t>
      </w:r>
      <w:r>
        <w:rPr>
          <w:rFonts w:eastAsia="等线" w:ascii="Arial" w:cs="Arial" w:hAnsi="Arial"/>
          <w:color w:val="d83931"/>
          <w:sz w:val="22"/>
        </w:rPr>
        <w:t>管理人、基金和所投项目所属国</w:t>
      </w:r>
      <w:r>
        <w:rPr>
          <w:rFonts w:eastAsia="等线" w:ascii="Arial" w:cs="Arial" w:hAnsi="Arial"/>
          <w:sz w:val="22"/>
        </w:rPr>
        <w:t>相关法律法规</w:t>
      </w:r>
      <w:r>
        <w:rPr>
          <w:rFonts w:eastAsia="等线" w:ascii="Arial" w:cs="Arial" w:hAnsi="Arial"/>
          <w:color w:val="d83931"/>
          <w:sz w:val="22"/>
        </w:rPr>
        <w:t>，</w:t>
      </w:r>
      <w:r>
        <w:rPr>
          <w:rFonts w:eastAsia="等线" w:ascii="Arial" w:cs="Arial" w:hAnsi="Arial"/>
          <w:sz w:val="22"/>
        </w:rPr>
        <w:t>制定本规定。</w:t>
      </w:r>
      <w:r>
        <w:rPr>
          <w:rFonts w:eastAsia="等线" w:ascii="Arial" w:cs="Arial" w:hAnsi="Arial"/>
          <w:color w:val="d83931"/>
          <w:sz w:val="22"/>
        </w:rPr>
        <w:t>（总经办，202506)</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公司所管理基金</w:t>
      </w:r>
      <w:r>
        <w:rPr>
          <w:rFonts w:eastAsia="等线" w:ascii="Arial" w:cs="Arial" w:hAnsi="Arial"/>
          <w:color w:val="d83931"/>
          <w:sz w:val="22"/>
        </w:rPr>
        <w:t>或其他投资平台</w:t>
      </w:r>
      <w:r>
        <w:rPr>
          <w:rFonts w:eastAsia="等线" w:ascii="Arial" w:cs="Arial" w:hAnsi="Arial"/>
          <w:sz w:val="22"/>
        </w:rPr>
        <w:t>对外投资决策由投资决策委员会（“投委会”）做出。</w:t>
      </w:r>
      <w:r>
        <w:rPr>
          <w:rFonts w:eastAsia="等线" w:ascii="Arial" w:cs="Arial" w:hAnsi="Arial"/>
          <w:color w:val="d83931"/>
          <w:sz w:val="22"/>
        </w:rPr>
        <w:t>(赵栋，202506）</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投资与管理实行项目经理统筹推进、项目部成员责任分工制、协调人协调工作制、</w:t>
      </w:r>
      <w:r>
        <w:rPr>
          <w:rFonts w:eastAsia="等线" w:ascii="Arial" w:cs="Arial" w:hAnsi="Arial"/>
          <w:color w:val="d83931"/>
          <w:sz w:val="22"/>
        </w:rPr>
        <w:t>投后管理小组讨论制</w:t>
      </w:r>
      <w:r>
        <w:rPr>
          <w:rFonts w:eastAsia="等线" w:ascii="Arial" w:cs="Arial" w:hAnsi="Arial"/>
          <w:sz w:val="22"/>
        </w:rPr>
        <w:t>和风控部监督审查制。</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（一） 按照单个投资项目成立项目部；</w:t>
      </w:r>
    </w:p>
    <w:p>
      <w:pPr>
        <w:spacing w:before="120" w:after="120" w:line="288" w:lineRule="auto"/>
        <w:ind w:left="0" w:firstLine="420"/>
        <w:jc w:val="left"/>
      </w:pPr>
      <w:r>
        <w:rPr>
          <w:rFonts w:eastAsia="等线" w:ascii="Arial" w:cs="Arial" w:hAnsi="Arial"/>
          <w:sz w:val="22"/>
        </w:rPr>
        <w:t xml:space="preserve">（二） 项目部协调人不属于项目部成员。协调人备选名单由扩大会确定。协调人具体人选由项目部成员协商确定；协调人的主要职责是为项目调研、协议谈判和签署及投后管理提供咨询和协调资源等；项目部在项目的投资与管理过程中有咨询、资源协调需求的，应优先咨询协调人，协调人可根据项目需要灵活参与项目部的部门例会、项目立项预备会、项目立项会，主动尽职，了解项目各方面情况；协调人发现项目中存在问题需主动提醒项目部，遵循主动参与、被动出面、谈意见但不确定意见的工作原则； </w:t>
      </w:r>
    </w:p>
    <w:p>
      <w:pPr>
        <w:spacing w:before="120" w:after="120" w:line="288" w:lineRule="auto"/>
        <w:ind w:left="0" w:firstLine="420"/>
        <w:jc w:val="left"/>
      </w:pPr>
      <w:r>
        <w:rPr>
          <w:rFonts w:eastAsia="等线" w:ascii="Arial" w:cs="Arial" w:hAnsi="Arial"/>
          <w:sz w:val="22"/>
        </w:rPr>
        <w:t>（三） 如果任一项目部成员此前已投成1个项目，再组建项目部时可以不配置协调人。协调人相关职责由已投成项目的项目部成员承担；如两人均已投成项目，则由项目经理承担。</w:t>
      </w:r>
    </w:p>
    <w:p>
      <w:pPr>
        <w:spacing w:before="120" w:after="120" w:line="288" w:lineRule="auto"/>
        <w:ind w:left="0" w:firstLine="420"/>
        <w:jc w:val="left"/>
      </w:pPr>
      <w:r>
        <w:rPr>
          <w:rFonts w:eastAsia="等线" w:ascii="Arial" w:cs="Arial" w:hAnsi="Arial"/>
          <w:sz w:val="22"/>
        </w:rPr>
        <w:t xml:space="preserve">（四）项目经理由项目部成员协商确定，原则上由发起人优先担任；离职人员自动退出；若项目经理离职，则由第二负责人担任项目经理； </w:t>
      </w:r>
    </w:p>
    <w:p>
      <w:pPr>
        <w:spacing w:before="120" w:after="120" w:line="288" w:lineRule="auto"/>
        <w:ind w:left="0" w:firstLine="420"/>
        <w:jc w:val="left"/>
      </w:pPr>
      <w:r>
        <w:rPr>
          <w:rFonts w:eastAsia="等线" w:ascii="Arial" w:cs="Arial" w:hAnsi="Arial"/>
          <w:sz w:val="22"/>
        </w:rPr>
        <w:t>（五） 项目部应当由</w:t>
      </w:r>
      <w:r>
        <w:rPr>
          <w:rFonts w:eastAsia="等线" w:ascii="Arial" w:cs="Arial" w:hAnsi="Arial"/>
          <w:color w:val="d83931"/>
          <w:sz w:val="22"/>
        </w:rPr>
        <w:t>具备技术背景和管理背景的成员共同组成，</w:t>
      </w:r>
      <w:r>
        <w:rPr>
          <w:rFonts w:eastAsia="等线" w:ascii="Arial" w:cs="Arial" w:hAnsi="Arial"/>
          <w:sz w:val="22"/>
        </w:rPr>
        <w:t>原则上不超过2人，如有超过2人的情形，需经总经理批准；</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 xml:space="preserve">入职一年以内的员工担任项目经理时，应当首先确定协调人，建议按照新老员工搭配的原则，尽量选择入职一年以上的员工作为项目部另一成员，并与协调人就项目部成员进行充分沟通，达成一致意见后组建项目部； </w:t>
      </w:r>
    </w:p>
    <w:p>
      <w:pPr>
        <w:spacing w:before="120" w:after="120" w:line="288" w:lineRule="auto"/>
        <w:ind w:left="0" w:firstLine="420"/>
        <w:jc w:val="left"/>
      </w:pPr>
      <w:r>
        <w:rPr>
          <w:rFonts w:eastAsia="等线" w:ascii="Arial" w:cs="Arial" w:hAnsi="Arial"/>
          <w:sz w:val="22"/>
        </w:rPr>
        <w:t xml:space="preserve">（六） 原则上两名投委会委员不得担任同一个项目部成员，特殊情形须提请常务董事扩大会确定；进入投后管理阶段的项目无需遵循前述原则； </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color w:val="d83931"/>
          <w:sz w:val="22"/>
        </w:rPr>
        <w:t>技术背景</w:t>
      </w:r>
      <w:r>
        <w:rPr>
          <w:rFonts w:eastAsia="等线" w:ascii="Arial" w:cs="Arial" w:hAnsi="Arial"/>
          <w:sz w:val="22"/>
        </w:rPr>
        <w:t>人员主要负责项目技术、产品、生产和市场方面的调研，</w:t>
      </w:r>
      <w:r>
        <w:rPr>
          <w:rFonts w:eastAsia="等线" w:ascii="Arial" w:cs="Arial" w:hAnsi="Arial"/>
          <w:color w:val="d83931"/>
          <w:sz w:val="22"/>
        </w:rPr>
        <w:t>管理背景</w:t>
      </w:r>
      <w:r>
        <w:rPr>
          <w:rFonts w:eastAsia="等线" w:ascii="Arial" w:cs="Arial" w:hAnsi="Arial"/>
          <w:sz w:val="22"/>
        </w:rPr>
        <w:t>人员主要负责项目团队、生产、法律、财务、管理方面的调研；项目合作谈判由项目经理负责推动，谈判内容根据上述分工负责。每一位项目部成员不应局限于前述分工，在投前调研与投后管理过程中均需持续关注、了解项目所属行业的发展情况。</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（七）项目部成员在项目投前过程中有自由选择退出的权利。</w:t>
      </w:r>
    </w:p>
    <w:p>
      <w:pPr>
        <w:spacing w:before="120" w:after="120" w:line="288" w:lineRule="auto"/>
        <w:ind w:left="0" w:firstLine="420"/>
        <w:jc w:val="left"/>
      </w:pPr>
      <w:r>
        <w:rPr>
          <w:rFonts w:eastAsia="等线" w:ascii="Arial" w:cs="Arial" w:hAnsi="Arial"/>
          <w:sz w:val="22"/>
        </w:rPr>
        <w:t>在项目进入投后管理阶段加入项目部的成员，可向总经理阐明原因申请退出项目部，经总经理批准后退出并知会常务董事扩大会和风控总监;退出人在线办理工作交接手续，原则上由风控总监指定人员负责监督工作交接。</w:t>
      </w:r>
    </w:p>
    <w:p>
      <w:pPr>
        <w:spacing w:before="120" w:after="120" w:line="288" w:lineRule="auto"/>
        <w:ind w:left="0" w:firstLine="420"/>
        <w:jc w:val="left"/>
      </w:pPr>
      <w:r>
        <w:rPr>
          <w:rFonts w:eastAsia="等线" w:ascii="Arial" w:cs="Arial" w:hAnsi="Arial"/>
          <w:sz w:val="22"/>
        </w:rPr>
        <w:t>（八）如因项目部成员离职或退出导致项目部成员不足规定人数的，项目部新增成员遵循以下流程：由在职成员与项目协调人建议协商确定项目部新增成员备选人选；如项目经理离职或退出，则选定项目部新增人选后，由新组建项目部成员及协调人在项目部内部投票决定项目经理人选；如双方不能达成共识，则增加总经理投票，遵循少数服从多数的原则，经总经理批准后知会董事长。</w:t>
      </w:r>
    </w:p>
    <w:p>
      <w:pPr>
        <w:spacing w:before="120" w:after="120" w:line="288" w:lineRule="auto"/>
        <w:ind w:left="0" w:firstLine="420"/>
        <w:jc w:val="left"/>
      </w:pPr>
      <w:r>
        <w:rPr>
          <w:rFonts w:eastAsia="等线" w:ascii="Arial" w:cs="Arial" w:hAnsi="Arial"/>
          <w:sz w:val="22"/>
        </w:rPr>
        <w:t xml:space="preserve">（九）项目部任一成员提议解散，或项目部成员同时离职，经总经理批准后项目部即行解散；总经理有权或有权委托他人重新组建项目部；项目部有权向常务董事扩大会申请更换项目协调人; </w:t>
      </w:r>
    </w:p>
    <w:p>
      <w:pPr>
        <w:spacing w:before="120" w:after="120" w:line="288" w:lineRule="auto"/>
        <w:ind w:left="0" w:firstLine="420"/>
        <w:jc w:val="left"/>
      </w:pPr>
      <w:r>
        <w:rPr>
          <w:rFonts w:eastAsia="等线" w:ascii="Arial" w:cs="Arial" w:hAnsi="Arial"/>
          <w:sz w:val="22"/>
        </w:rPr>
        <w:t>（十）根据</w:t>
      </w:r>
      <w:r>
        <w:rPr>
          <w:rFonts w:eastAsia="等线" w:ascii="Arial" w:cs="Arial" w:hAnsi="Arial"/>
          <w:color w:val="d83931"/>
          <w:sz w:val="22"/>
        </w:rPr>
        <w:t>北极星科技</w:t>
      </w:r>
      <w:r>
        <w:rPr>
          <w:rFonts w:eastAsia="等线" w:ascii="Arial" w:cs="Arial" w:hAnsi="Arial"/>
          <w:sz w:val="22"/>
        </w:rPr>
        <w:t>总经理办公会的提议，常务董事扩大会有权基于投后管理任务考核完成情况针对项目部成员调整与撤换问题进行讨论，讨论时应充分考虑项目部另一成员意见，通过后报董事会批准；</w:t>
      </w:r>
      <w:r>
        <w:rPr>
          <w:rFonts w:eastAsia="等线" w:ascii="Arial" w:cs="Arial" w:hAnsi="Arial"/>
          <w:color w:val="d83931"/>
          <w:sz w:val="22"/>
        </w:rPr>
        <w:t xml:space="preserve">（扩大会，202503） </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（十一） 除公司制度规定和协议约定外，严禁公司员工与业务关联方有任何利益往来，一经发现立即辞退。不得收受任何业务关联方的礼品，个别情况无法推辞的，需将礼品带回公司上交并向负责礼品管理的行政人员进行备案并从公司库存礼品中选择价值相当的礼品择机回赠。不接受业务关联方宴请，特殊情况下以普通工作餐为标准；</w:t>
      </w:r>
    </w:p>
    <w:p>
      <w:pPr>
        <w:spacing w:before="120" w:after="120" w:line="288" w:lineRule="auto"/>
        <w:ind w:left="0" w:firstLine="420"/>
        <w:jc w:val="left"/>
      </w:pPr>
      <w:r>
        <w:rPr>
          <w:rFonts w:eastAsia="等线" w:ascii="Arial" w:cs="Arial" w:hAnsi="Arial"/>
          <w:sz w:val="22"/>
        </w:rPr>
        <w:t>（十二） 风控部对投前、投中以及投后各项工作进行监督、提示与审查；投后管理小组参与相关投后管理决策与培训工作；</w:t>
      </w:r>
    </w:p>
    <w:p>
      <w:pPr>
        <w:spacing w:before="120" w:after="120" w:line="288" w:lineRule="auto"/>
        <w:ind w:left="0" w:firstLine="420"/>
        <w:jc w:val="left"/>
      </w:pPr>
      <w:r>
        <w:rPr>
          <w:rFonts w:eastAsia="等线" w:ascii="Arial" w:cs="Arial" w:hAnsi="Arial"/>
          <w:sz w:val="22"/>
        </w:rPr>
        <w:t>（十三） 项目调研过程中项目部需重视沟通投后管理规范、帮助给创业方带来的价值提升，特别是投后管理</w:t>
      </w:r>
      <w:r>
        <w:rPr>
          <w:rFonts w:eastAsia="等线" w:ascii="Arial" w:cs="Arial" w:hAnsi="Arial"/>
          <w:color w:val="d83931"/>
          <w:sz w:val="22"/>
        </w:rPr>
        <w:t>（包括TBS工具）</w:t>
      </w:r>
      <w:r>
        <w:rPr>
          <w:rFonts w:eastAsia="等线" w:ascii="Arial" w:cs="Arial" w:hAnsi="Arial"/>
          <w:sz w:val="22"/>
        </w:rPr>
        <w:t>对后续融资、</w:t>
      </w:r>
      <w:r>
        <w:rPr>
          <w:rFonts w:eastAsia="等线" w:ascii="Arial" w:cs="Arial" w:hAnsi="Arial"/>
          <w:color w:val="d83931"/>
          <w:sz w:val="22"/>
        </w:rPr>
        <w:t>市场开拓</w:t>
      </w:r>
      <w:r>
        <w:rPr>
          <w:rFonts w:eastAsia="等线" w:ascii="Arial" w:cs="Arial" w:hAnsi="Arial"/>
          <w:sz w:val="22"/>
        </w:rPr>
        <w:t>的重要作用，以提高对方对投后管理的认识和配合度，增加我公司对创业方的吸引力。</w:t>
      </w:r>
      <w:r>
        <w:rPr>
          <w:rFonts w:eastAsia="等线" w:ascii="Arial" w:cs="Arial" w:hAnsi="Arial"/>
          <w:color w:val="d83931"/>
          <w:sz w:val="22"/>
        </w:rPr>
        <w:t>（赵栋，202508）</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项目部负责开展调研工作并完成《项目调研报告》及会议汇报所需ppt。</w:t>
      </w:r>
    </w:p>
    <w:p>
      <w:pPr>
        <w:numPr>
          <w:numId w:val="156"/>
        </w:numPr>
        <w:spacing w:before="120" w:after="120" w:line="288" w:lineRule="auto"/>
        <w:ind w:left="0"/>
        <w:jc w:val="left"/>
      </w:pPr>
      <w:r>
        <w:rPr>
          <w:rFonts w:eastAsia="等线" w:ascii="Arial" w:cs="Arial" w:hAnsi="Arial"/>
          <w:sz w:val="22"/>
        </w:rPr>
        <w:t>项目经理为项目部负责人，全面负责项目调研推进工作；</w:t>
      </w:r>
    </w:p>
    <w:p>
      <w:pPr>
        <w:spacing w:before="120" w:after="120" w:line="288" w:lineRule="auto"/>
        <w:ind w:left="0" w:firstLine="420"/>
        <w:jc w:val="left"/>
      </w:pPr>
      <w:r>
        <w:rPr>
          <w:rFonts w:eastAsia="等线" w:ascii="Arial" w:cs="Arial" w:hAnsi="Arial"/>
          <w:sz w:val="22"/>
        </w:rPr>
        <w:t xml:space="preserve">（二） 参照《种子期负面清单与调研要点》、《负面清单与调研要点》、《尽职调查清单》和《调研报告模板》撰写《调研报告》并提供相关附件以体现调研主要成果； </w:t>
      </w:r>
    </w:p>
    <w:p>
      <w:pPr>
        <w:spacing w:before="120" w:after="120" w:line="288" w:lineRule="auto"/>
        <w:ind w:left="0" w:firstLine="420"/>
        <w:jc w:val="left"/>
      </w:pPr>
      <w:r>
        <w:rPr>
          <w:rFonts w:eastAsia="等线" w:ascii="Arial" w:cs="Arial" w:hAnsi="Arial"/>
          <w:sz w:val="22"/>
        </w:rPr>
        <w:t>（三） 项目部进行项目调研需重视项目部内部以及外部合作。项目立项后即由项目经理建立项目飞书协作群，便于对项目调研中的重要问题随时进行沟通，听取建议。</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项目部负责开展投资谈判并拟订《投资协议核心条款协议书》、《投资协议》</w:t>
      </w:r>
      <w:r>
        <w:rPr>
          <w:rFonts w:eastAsia="等线" w:ascii="Arial" w:cs="Arial" w:hAnsi="Arial"/>
          <w:color w:val="d83931"/>
          <w:sz w:val="22"/>
        </w:rPr>
        <w:t>或SAFE协议。（宋鹏跃 202507）</w:t>
      </w:r>
    </w:p>
    <w:p>
      <w:pPr>
        <w:spacing w:before="120" w:after="120" w:line="288" w:lineRule="auto"/>
        <w:ind w:left="0" w:firstLine="420"/>
        <w:jc w:val="left"/>
      </w:pPr>
      <w:r>
        <w:rPr>
          <w:rFonts w:eastAsia="等线" w:ascii="Arial" w:cs="Arial" w:hAnsi="Arial"/>
          <w:sz w:val="22"/>
        </w:rPr>
        <w:t>（一） 与项目方和可能涉及到的有关方面（其它投资方、产业方、政府部门）开展协商、谈判，明确投资有关权利义务；</w:t>
      </w:r>
    </w:p>
    <w:p>
      <w:pPr>
        <w:spacing w:before="120" w:after="120" w:line="288" w:lineRule="auto"/>
        <w:ind w:left="0" w:firstLine="420"/>
        <w:jc w:val="left"/>
      </w:pPr>
      <w:r>
        <w:rPr>
          <w:rFonts w:eastAsia="等线" w:ascii="Arial" w:cs="Arial" w:hAnsi="Arial"/>
          <w:sz w:val="22"/>
        </w:rPr>
        <w:t>（二） 根据技术市场情况、商业化进展和资本市场情况确定项目估值范围，与项目方和有关方面谈判确定入股价格和所占比例。</w:t>
      </w:r>
    </w:p>
    <w:p>
      <w:pPr>
        <w:spacing w:before="120" w:after="120" w:line="288" w:lineRule="auto"/>
        <w:ind w:left="0" w:firstLine="420"/>
        <w:jc w:val="left"/>
      </w:pPr>
      <w:r>
        <w:rPr>
          <w:rFonts w:eastAsia="等线" w:ascii="Arial" w:cs="Arial" w:hAnsi="Arial"/>
          <w:sz w:val="22"/>
        </w:rPr>
        <w:t>项目部要提高对项目估值的认识，对质量好但估值过高的项目要在调研阶段尽早通过洽谈沟通降低估值，如估值经多次沟通后仍无法降低，要及早洽谈大比值股权调整并最终落实到核心条款协议上；</w:t>
      </w:r>
    </w:p>
    <w:p>
      <w:pPr>
        <w:spacing w:before="120" w:after="120" w:line="288" w:lineRule="auto"/>
        <w:ind w:left="0" w:firstLine="420"/>
        <w:jc w:val="left"/>
      </w:pPr>
      <w:r>
        <w:rPr>
          <w:rFonts w:eastAsia="等线" w:ascii="Arial" w:cs="Arial" w:hAnsi="Arial"/>
          <w:sz w:val="22"/>
        </w:rPr>
        <w:t>（三）项目部应充分发挥协调人作用，并在协调人指导下完成项目有关各类协调事务；</w:t>
      </w:r>
    </w:p>
    <w:p>
      <w:pPr>
        <w:spacing w:before="120" w:after="120" w:line="288" w:lineRule="auto"/>
        <w:ind w:left="0" w:firstLine="420"/>
        <w:jc w:val="left"/>
      </w:pPr>
      <w:r>
        <w:rPr>
          <w:rFonts w:eastAsia="等线" w:ascii="Arial" w:cs="Arial" w:hAnsi="Arial"/>
          <w:sz w:val="22"/>
        </w:rPr>
        <w:t>（四） 和项目方沟通协议的过程中，如果形成阶段性的意见，应以会议纪要的形式由双方对内容进行确认。（如需，项目部自行把握）</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项目部在协议洽谈中需遵循的原则：</w:t>
      </w:r>
    </w:p>
    <w:p>
      <w:pPr>
        <w:spacing w:before="120" w:after="120" w:line="288" w:lineRule="auto"/>
        <w:ind w:left="0" w:firstLine="420"/>
        <w:jc w:val="left"/>
      </w:pPr>
      <w:r>
        <w:rPr>
          <w:rFonts w:eastAsia="等线" w:ascii="Arial" w:cs="Arial" w:hAnsi="Arial"/>
          <w:sz w:val="22"/>
        </w:rPr>
        <w:t xml:space="preserve">（一） 协议洽谈时参照《合同管理制度》进行相关工作； </w:t>
      </w:r>
    </w:p>
    <w:p>
      <w:pPr>
        <w:spacing w:before="120" w:after="120" w:line="288" w:lineRule="auto"/>
        <w:ind w:left="0" w:firstLine="420"/>
        <w:jc w:val="left"/>
      </w:pPr>
      <w:r>
        <w:rPr>
          <w:rFonts w:eastAsia="等线" w:ascii="Arial" w:cs="Arial" w:hAnsi="Arial"/>
          <w:sz w:val="22"/>
        </w:rPr>
        <w:t xml:space="preserve">（二） 正式沟通以邮件、书面沟通辅以电话沟通为主要形式，并保留相关条款的书面沟通的痕迹，必要时邀请到公司进行当面洽谈； </w:t>
      </w:r>
    </w:p>
    <w:p>
      <w:pPr>
        <w:spacing w:before="120" w:after="120" w:line="288" w:lineRule="auto"/>
        <w:ind w:left="0" w:firstLine="420"/>
        <w:jc w:val="left"/>
      </w:pPr>
      <w:r>
        <w:rPr>
          <w:rFonts w:eastAsia="等线" w:ascii="Arial" w:cs="Arial" w:hAnsi="Arial"/>
          <w:sz w:val="22"/>
        </w:rPr>
        <w:t>（三） 每一轮洽谈项目部回复项目方口径为“风控反馈意见”。</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项目财务、法务等方面比较复杂的情形下，项目部可优先寻求公司内部其他员工帮助。如法律问题不能满足要求，可委托法务联系律师事务所进行咨询；如需要律师事务所完成法律尽调及出具法律报告，可向总经理申请，经批准后委托法务联系律师事务所开展相关工作。</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为确保风控部更有效地履行监督职责，风控总监可指定风控部人员选择性参与项目尽调，并独立出具风控意见提交风决会及投委会。</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公司或所管理基金在已投资的每个项目中，将公司所获收益的一定比例给予该项目部作为激励，依据相关制度执行。</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投资项目时，项目部必须跟投，额度要求详见《分配制度》中的《xx基金股权激励办法》。项目追加投资时，如项目部的已跟投金额超过总跟投额度要求，则项目部不必须再跟投。</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员工可以使用自有资金跟投项目。</w:t>
      </w:r>
    </w:p>
    <w:p>
      <w:pPr>
        <w:spacing w:before="120" w:after="120" w:line="288" w:lineRule="auto"/>
        <w:ind w:left="0" w:firstLine="420"/>
        <w:jc w:val="left"/>
      </w:pPr>
      <w:r>
        <w:rPr>
          <w:rFonts w:eastAsia="等线" w:ascii="Arial" w:cs="Arial" w:hAnsi="Arial"/>
          <w:sz w:val="22"/>
        </w:rPr>
        <w:t>（一） 对于公司或所管理基金决定投资的项目，员工跟投数额、比例及申报时间节点参照《投资决策委员会制度》相关规定；</w:t>
      </w:r>
    </w:p>
    <w:p>
      <w:pPr>
        <w:spacing w:before="120" w:after="120" w:line="288" w:lineRule="auto"/>
        <w:ind w:left="0" w:firstLine="420"/>
        <w:jc w:val="left"/>
      </w:pPr>
      <w:r>
        <w:rPr>
          <w:rFonts w:eastAsia="等线" w:ascii="Arial" w:cs="Arial" w:hAnsi="Arial"/>
          <w:sz w:val="22"/>
        </w:rPr>
        <w:t xml:space="preserve">（二） 公司全体员工均有资格跟投项目；由愿意跟投的员工与项目部协商跟投数额；协商不成的，由总经理裁定； </w:t>
      </w:r>
    </w:p>
    <w:p>
      <w:pPr>
        <w:spacing w:before="120" w:after="120" w:line="288" w:lineRule="auto"/>
        <w:ind w:left="0" w:firstLine="420"/>
        <w:jc w:val="left"/>
      </w:pPr>
      <w:r>
        <w:rPr>
          <w:rFonts w:eastAsia="等线" w:ascii="Arial" w:cs="Arial" w:hAnsi="Arial"/>
          <w:sz w:val="22"/>
        </w:rPr>
        <w:t>（三） 员工跟投股份原则上由同润科投</w:t>
      </w:r>
      <w:r>
        <w:rPr>
          <w:rFonts w:eastAsia="等线" w:ascii="Arial" w:cs="Arial" w:hAnsi="Arial"/>
          <w:color w:val="d83931"/>
          <w:sz w:val="22"/>
        </w:rPr>
        <w:t>或其指定合格主体</w:t>
      </w:r>
      <w:r>
        <w:rPr>
          <w:rFonts w:eastAsia="等线" w:ascii="Arial" w:cs="Arial" w:hAnsi="Arial"/>
          <w:sz w:val="22"/>
        </w:rPr>
        <w:t>代持，并于打款后30日内签署代持协议，在所投企业进行股改时解除代持关系；</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（四） 员工跟投时点应与同润科投对项目入股的时间一致（首次入股或后续增资），员工每次跟投估值须与公司当次增资入资估值一致；</w:t>
      </w:r>
    </w:p>
    <w:p>
      <w:pPr>
        <w:spacing w:before="120" w:after="120" w:line="288" w:lineRule="auto"/>
        <w:ind w:left="0" w:firstLine="420"/>
        <w:jc w:val="left"/>
      </w:pPr>
      <w:r>
        <w:rPr>
          <w:rFonts w:eastAsia="等线" w:ascii="Arial" w:cs="Arial" w:hAnsi="Arial"/>
          <w:sz w:val="22"/>
        </w:rPr>
        <w:t>（五） 若员工跟投股份由同润科投</w:t>
      </w:r>
      <w:r>
        <w:rPr>
          <w:rFonts w:eastAsia="等线" w:ascii="Arial" w:cs="Arial" w:hAnsi="Arial"/>
          <w:color w:val="d83931"/>
          <w:sz w:val="22"/>
        </w:rPr>
        <w:t>指定合格主体代持</w:t>
      </w:r>
      <w:r>
        <w:rPr>
          <w:rFonts w:eastAsia="等线" w:ascii="Arial" w:cs="Arial" w:hAnsi="Arial"/>
          <w:sz w:val="22"/>
        </w:rPr>
        <w:t>，员工离职后同润科投仍保障员工跟投股份的合法权益，在每次投资退出时按退出价格和比例扣除应缴纳税款后向已离职员工兑现其跟投股份；</w:t>
      </w:r>
      <w:r>
        <w:rPr>
          <w:rFonts w:eastAsia="等线" w:ascii="Arial" w:cs="Arial" w:hAnsi="Arial"/>
          <w:color w:val="d83931"/>
          <w:sz w:val="22"/>
        </w:rPr>
        <w:t>(赵栋，202503）</w:t>
      </w:r>
    </w:p>
    <w:p>
      <w:pPr>
        <w:spacing w:before="120" w:after="120" w:line="288" w:lineRule="auto"/>
        <w:ind w:left="0" w:firstLine="420"/>
        <w:jc w:val="left"/>
      </w:pPr>
      <w:r>
        <w:rPr>
          <w:rFonts w:eastAsia="等线" w:ascii="Arial" w:cs="Arial" w:hAnsi="Arial"/>
          <w:sz w:val="22"/>
        </w:rPr>
        <w:t>（六） 本条与项目部必须跟投项目的条款互不冲突。</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若项目完成融资（指公司或基金参与投资的融资）后需发布新闻稿，项目部负责落实该新闻稿关于公司或基金相关宣传内容，并提请总经理审核批准。</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上会的项目需复盘，相关要求详见“投资流程管理制度”的“投资决策环节”。</w:t>
      </w:r>
      <w:r>
        <w:rPr>
          <w:rFonts w:eastAsia="等线" w:ascii="Arial" w:cs="Arial" w:hAnsi="Arial"/>
          <w:color w:val="d83931"/>
          <w:sz w:val="22"/>
        </w:rPr>
        <w:t>复盘报告需分析投资原因，提出优化建议，存档至飞书知识库。</w:t>
      </w:r>
    </w:p>
    <w:p>
      <w:pPr>
        <w:spacing w:before="120" w:after="120" w:line="288" w:lineRule="auto"/>
        <w:ind w:left="0" w:firstLine="0"/>
        <w:jc w:val="left"/>
      </w:pPr>
      <w:r>
        <w:rPr>
          <w:rFonts w:eastAsia="等线" w:ascii="Arial" w:cs="Arial" w:hAnsi="Arial"/>
          <w:color w:val="d83931"/>
          <w:sz w:val="22"/>
        </w:rPr>
        <w:t>（尹瑶，202508）</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color w:val="d83931"/>
          <w:sz w:val="22"/>
        </w:rPr>
        <w:t>任何人员均可匿名向董事长反映其对拟投或已投项目调研真实性的疑问。由扩大会组织成立联合小组核查并向全员公开核查结果，对真实性确实存在问题的，按照相关制度规定进行追责。（朱静，202503)</w:t>
      </w:r>
    </w:p>
    <w:p>
      <w:pPr>
        <w:spacing w:before="120" w:after="120" w:line="288" w:lineRule="auto"/>
        <w:ind w:left="0" w:firstLine="420"/>
        <w:jc w:val="left"/>
      </w:pPr>
      <w:r>
        <w:rPr>
          <w:rFonts w:eastAsia="等线" w:ascii="Arial" w:cs="Arial" w:hAnsi="Arial"/>
          <w:b w:val="true"/>
          <w:sz w:val="22"/>
        </w:rPr>
        <w:t xml:space="preserve">第十七条 </w:t>
      </w:r>
      <w:r>
        <w:rPr>
          <w:rFonts w:eastAsia="等线" w:ascii="Arial" w:cs="Arial" w:hAnsi="Arial"/>
          <w:sz w:val="22"/>
        </w:rPr>
        <w:t>在部门例会六个月没有更新信息的项目以及被投委会否决的项目，视为放弃项目。</w:t>
      </w:r>
      <w:r>
        <w:rPr>
          <w:rFonts w:eastAsia="等线" w:ascii="Arial" w:cs="Arial" w:hAnsi="Arial"/>
          <w:color w:val="d83931"/>
          <w:sz w:val="22"/>
        </w:rPr>
        <w:t>项目部成员应在飞书将前述项目设置为放弃状态，并针对预立项后放弃的项目在月度会阐述原因。（朱静，202503）</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8" w:id="28"/>
      <w:r>
        <w:rPr>
          <w:rFonts w:eastAsia="等线" w:ascii="Arial" w:cs="Arial" w:hAnsi="Arial"/>
          <w:b w:val="true"/>
          <w:sz w:val="30"/>
        </w:rPr>
        <w:t>第三节 项目库管理制度</w:t>
      </w:r>
      <w:bookmarkEnd w:id="28"/>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@马腾</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为规范员工项目收集工作，规范项目入库、项目库管理及使用，特制定本制度。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项目库项目入库评判标准</w:t>
      </w:r>
    </w:p>
    <w:p>
      <w:pPr>
        <w:spacing w:before="120" w:after="120" w:line="288" w:lineRule="auto"/>
        <w:ind w:left="0" w:firstLine="420"/>
        <w:jc w:val="left"/>
      </w:pPr>
      <w:r>
        <w:rPr>
          <w:rFonts w:eastAsia="等线" w:ascii="Arial" w:cs="Arial" w:hAnsi="Arial"/>
          <w:sz w:val="22"/>
        </w:rPr>
        <w:t>（一） 员工所提交项目须符合公司的投资领域，即投资领域须为医疗器械、 生物技术等医疗健康领域以及高端制造、电子信息等智能制造领域；</w:t>
      </w:r>
    </w:p>
    <w:p>
      <w:pPr>
        <w:spacing w:before="120" w:after="120" w:line="288" w:lineRule="auto"/>
        <w:ind w:left="0" w:firstLine="0"/>
        <w:jc w:val="left"/>
      </w:pPr>
      <w:r>
        <w:rPr>
          <w:rFonts w:eastAsia="等线" w:ascii="Arial" w:cs="Arial" w:hAnsi="Arial"/>
          <w:sz w:val="22"/>
        </w:rPr>
        <w:t xml:space="preserve">    （二）不满足入库标准的项目bp可上传至在飞书云盘的文件夹；</w:t>
      </w:r>
    </w:p>
    <w:p>
      <w:pPr>
        <w:spacing w:before="120" w:after="120" w:line="288" w:lineRule="auto"/>
        <w:ind w:left="0" w:firstLine="420"/>
        <w:jc w:val="left"/>
      </w:pPr>
      <w:r>
        <w:rPr>
          <w:rFonts w:eastAsia="等线" w:ascii="Arial" w:cs="Arial" w:hAnsi="Arial"/>
          <w:sz w:val="22"/>
        </w:rPr>
        <w:t>（三）入库标准（估值、融资金额）以负面清单的要求为准；</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项目库提交规范</w:t>
      </w:r>
    </w:p>
    <w:p>
      <w:pPr>
        <w:spacing w:before="120" w:after="120" w:line="288" w:lineRule="auto"/>
        <w:ind w:left="0" w:firstLine="0"/>
        <w:jc w:val="left"/>
      </w:pPr>
      <w:r>
        <w:rPr>
          <w:rFonts w:eastAsia="等线" w:ascii="Arial" w:cs="Arial" w:hAnsi="Arial"/>
          <w:sz w:val="22"/>
        </w:rPr>
        <w:t xml:space="preserve">    （一）考核周期内员工可随时在线提交项目，并按照飞书投资云项目管理的要求填写相关信息。</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项目库管理规范</w:t>
      </w:r>
    </w:p>
    <w:p>
      <w:pPr>
        <w:spacing w:before="120" w:after="120" w:line="288" w:lineRule="auto"/>
        <w:ind w:left="0" w:firstLine="420"/>
        <w:jc w:val="left"/>
      </w:pPr>
      <w:r>
        <w:rPr>
          <w:rFonts w:eastAsia="等线" w:ascii="Arial" w:cs="Arial" w:hAnsi="Arial"/>
          <w:sz w:val="22"/>
        </w:rPr>
        <w:t>（一） 项目入库按照制度相关要求，通过飞书项目云平台进行项目入库。</w:t>
      </w:r>
    </w:p>
    <w:p>
      <w:pPr>
        <w:spacing w:before="120" w:after="120" w:line="288" w:lineRule="auto"/>
        <w:ind w:left="0" w:firstLine="420"/>
        <w:jc w:val="left"/>
      </w:pPr>
      <w:r>
        <w:rPr>
          <w:rFonts w:eastAsia="等线" w:ascii="Arial" w:cs="Arial" w:hAnsi="Arial"/>
          <w:sz w:val="22"/>
        </w:rPr>
        <w:t>针对已入库但未启动调研或放弃调研的项目，其他员工享有重组项目部进行调研的权利，可通过飞书修改项目部成员名称及相关信息。</w:t>
      </w:r>
    </w:p>
    <w:p>
      <w:pPr>
        <w:numPr>
          <w:numId w:val="157"/>
        </w:numPr>
        <w:spacing w:before="120" w:after="120" w:line="288" w:lineRule="auto"/>
        <w:ind w:left="0"/>
        <w:jc w:val="left"/>
      </w:pPr>
      <w:r>
        <w:rPr>
          <w:rFonts w:eastAsia="等线" w:ascii="Arial" w:cs="Arial" w:hAnsi="Arial"/>
          <w:color w:val="d83931"/>
          <w:sz w:val="22"/>
        </w:rPr>
        <w:t>对于符合公司投资标准的项目，作为提交人的一、二部成员需在部门例会介绍项目基本情况，部门总监负责介绍董事长或其他部门成员提交的项目；（朱静，202503）</w:t>
      </w:r>
    </w:p>
    <w:p>
      <w:pPr>
        <w:numPr>
          <w:numId w:val="158"/>
        </w:numPr>
        <w:spacing w:before="120" w:after="120" w:line="288" w:lineRule="auto"/>
        <w:ind w:left="0"/>
        <w:jc w:val="left"/>
      </w:pPr>
      <w:r>
        <w:rPr>
          <w:rFonts w:eastAsia="等线" w:ascii="Arial" w:cs="Arial" w:hAnsi="Arial"/>
          <w:color w:val="d83931"/>
          <w:sz w:val="22"/>
        </w:rPr>
        <w:t xml:space="preserve"> </w:t>
      </w:r>
      <w:r>
        <w:rPr>
          <w:rFonts w:eastAsia="等线" w:ascii="Arial" w:cs="Arial" w:hAnsi="Arial"/>
          <w:sz w:val="22"/>
        </w:rPr>
        <w:t>如项目渠道方需项目调研人进行项目反馈或有其他合理要求的，项目获得人须及时告知项目调研人，项目调研人须及时配合反馈；</w:t>
      </w:r>
      <w:r>
        <w:rPr>
          <w:rFonts w:eastAsia="等线" w:ascii="Arial" w:cs="Arial" w:hAnsi="Arial"/>
          <w:color w:val="d83931"/>
          <w:sz w:val="22"/>
        </w:rPr>
        <w:t xml:space="preserve">                                              </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（四） 全体员工自行上传飞书投资云平台项目管理中，制度管理员主要维护飞书投资云平台工作，统计及核实考核阶段内上传项目的数量；</w:t>
      </w:r>
    </w:p>
    <w:p>
      <w:pPr>
        <w:spacing w:before="120" w:after="120" w:line="288" w:lineRule="auto"/>
        <w:ind w:left="0" w:firstLine="420"/>
        <w:jc w:val="left"/>
      </w:pPr>
      <w:r>
        <w:rPr>
          <w:rFonts w:eastAsia="等线" w:ascii="Arial" w:cs="Arial" w:hAnsi="Arial"/>
          <w:sz w:val="22"/>
        </w:rPr>
        <w:t>（五）董事长给员工发送的项目符合入库标准的，由该名员工录入项目库</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项目库使用规范</w:t>
      </w:r>
    </w:p>
    <w:p>
      <w:pPr>
        <w:spacing w:before="120" w:after="120" w:line="288" w:lineRule="auto"/>
        <w:ind w:left="0" w:firstLine="420"/>
        <w:jc w:val="left"/>
      </w:pPr>
      <w:r>
        <w:rPr>
          <w:rFonts w:eastAsia="等线" w:ascii="Arial" w:cs="Arial" w:hAnsi="Arial"/>
          <w:sz w:val="22"/>
        </w:rPr>
        <w:t>（一） 公司要求员工使用飞书平台进行项目录入管理。</w:t>
      </w:r>
    </w:p>
    <w:p>
      <w:pPr>
        <w:spacing w:before="120" w:after="120" w:line="288" w:lineRule="auto"/>
        <w:ind w:left="0" w:firstLine="420"/>
        <w:jc w:val="left"/>
      </w:pPr>
      <w:r>
        <w:rPr>
          <w:rFonts w:eastAsia="等线" w:ascii="Arial" w:cs="Arial" w:hAnsi="Arial"/>
          <w:sz w:val="22"/>
        </w:rPr>
        <w:t>（二） 若员工准备调研或关闭某项目，由员工主动对项目库相关状态内容进行更新；</w:t>
      </w:r>
    </w:p>
    <w:p>
      <w:pPr>
        <w:spacing w:before="120" w:after="120" w:line="288" w:lineRule="auto"/>
        <w:ind w:left="0" w:firstLine="420"/>
        <w:jc w:val="left"/>
      </w:pPr>
      <w:r>
        <w:rPr>
          <w:rFonts w:eastAsia="等线" w:ascii="Arial" w:cs="Arial" w:hAnsi="Arial"/>
          <w:sz w:val="22"/>
        </w:rPr>
        <w:t>（三） 未经制度管理员批准，员工不得擅自对公司飞书项目库内容进行修改。</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项目对外推介规范</w:t>
      </w:r>
    </w:p>
    <w:p>
      <w:pPr>
        <w:spacing w:before="120" w:after="120" w:line="288" w:lineRule="auto"/>
        <w:ind w:left="0" w:firstLine="420"/>
        <w:jc w:val="left"/>
      </w:pPr>
      <w:r>
        <w:rPr>
          <w:rFonts w:eastAsia="等线" w:ascii="Arial" w:cs="Arial" w:hAnsi="Arial"/>
          <w:sz w:val="22"/>
        </w:rPr>
        <w:t>（一） 公司员工向其它单位分享项目库内项目前，须与项目获得人沟通，由项目获得人负责与项目方联系，征求项目方意见；</w:t>
      </w:r>
    </w:p>
    <w:p>
      <w:pPr>
        <w:spacing w:before="120" w:after="120" w:line="288" w:lineRule="auto"/>
        <w:ind w:left="0" w:firstLine="420"/>
        <w:jc w:val="left"/>
      </w:pPr>
      <w:r>
        <w:rPr>
          <w:rFonts w:eastAsia="等线" w:ascii="Arial" w:cs="Arial" w:hAnsi="Arial"/>
          <w:sz w:val="22"/>
        </w:rPr>
        <w:t>（二） 对外推介项目前，推介人须与项目所属领域的一部或二部的部门总监就项目质量进行沟通，避免传播低质量项目。</w:t>
      </w:r>
    </w:p>
    <w:p>
      <w:pPr>
        <w:spacing w:before="120" w:after="120" w:line="288" w:lineRule="auto"/>
        <w:ind w:left="0" w:firstLine="420"/>
        <w:jc w:val="left"/>
      </w:pPr>
      <w:r>
        <w:rPr>
          <w:rFonts w:eastAsia="等线" w:ascii="Arial" w:cs="Arial" w:hAnsi="Arial"/>
          <w:sz w:val="22"/>
        </w:rPr>
        <w:t>同时满足以上两点，方可进行对外项目推介。</w:t>
      </w:r>
    </w:p>
    <w:p>
      <w:pPr>
        <w:spacing w:before="120" w:after="120" w:line="288" w:lineRule="auto"/>
        <w:ind w:left="0" w:firstLine="0"/>
        <w:jc w:val="left"/>
      </w:pPr>
      <w:r>
        <w:rPr>
          <w:rFonts w:eastAsia="等线" w:ascii="Arial" w:cs="Arial" w:hAnsi="Arial"/>
          <w:b w:val="true"/>
          <w:sz w:val="22"/>
        </w:rPr>
        <w:t xml:space="preserve">    第七条 </w:t>
      </w:r>
      <w:r>
        <w:rPr>
          <w:rFonts w:eastAsia="等线" w:ascii="Arial" w:cs="Arial" w:hAnsi="Arial"/>
          <w:sz w:val="22"/>
        </w:rPr>
        <w:t>符合入库要求的合格项目提交数量是半年绩效考核的相关考核项依据，制度管理员须于半年考核期截止日统计公司全职员工所提交项目数量的最终数据并飞书在线公示。</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9" w:id="29"/>
      <w:r>
        <w:rPr>
          <w:rFonts w:eastAsia="等线" w:ascii="Arial" w:cs="Arial" w:hAnsi="Arial"/>
          <w:b w:val="true"/>
          <w:sz w:val="30"/>
        </w:rPr>
        <w:t>第四节 资源库管理制度</w:t>
      </w:r>
      <w:bookmarkEnd w:id="29"/>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@马腾</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为规范资源库管理，加强与其他投资机构、行业专业人士、学术机构的合作，提高资源库的使用效率，特制定本制度。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资源库管理员负责资源库的管理，包括资源库文档的设计、信息的更新以及文档的保管。制度管理员负责资源库管理和维护。</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本制度所指的资源库包括专家资源与机构资源。</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资源库文档应保持半年度更新频率，全体员工采用在线编辑形式在飞书云盘中提交资源库内容，管理员负责资源库备份及半年考核汇总工作，每一考核周期最后一次提交时间不得迟于当期考核截至日期；</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（一） 员工须严格遵照资源库更新收集文档模板的要求（附件2241），填写相关项目，方可将入库信息纳入绩效考核成绩；</w:t>
      </w:r>
    </w:p>
    <w:p>
      <w:pPr>
        <w:spacing w:before="120" w:after="120" w:line="288" w:lineRule="auto"/>
        <w:ind w:left="0" w:firstLine="420"/>
        <w:jc w:val="left"/>
      </w:pPr>
      <w:r>
        <w:rPr>
          <w:rFonts w:eastAsia="等线" w:ascii="Arial" w:cs="Arial" w:hAnsi="Arial"/>
          <w:sz w:val="22"/>
        </w:rPr>
        <w:t>（二） 全体员工应当对专家的个人信息进行严格保密。专家要求对其个人信息签署保密协议的，公司应当配合签署；同时，公司有保密要求也要让公司专家签保密协议以防泄露重要信息。</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公司员工需要对接资源的，应当首先查询资源库。使用资源库时建议采用多个关键字搜索的方式进行专家或机构信息的定位查询。</w:t>
      </w:r>
    </w:p>
    <w:p>
      <w:pPr>
        <w:spacing w:before="120" w:after="120" w:line="288" w:lineRule="auto"/>
        <w:ind w:left="0" w:firstLine="420"/>
        <w:jc w:val="left"/>
      </w:pPr>
      <w:r>
        <w:rPr>
          <w:rFonts w:eastAsia="等线" w:ascii="Arial" w:cs="Arial" w:hAnsi="Arial"/>
          <w:sz w:val="22"/>
        </w:rPr>
        <w:t>公司员工如需使用其他同事获得的专家和机构信息，应提前告知相关同事，并在该同事协助下使用；未经资源获得人知会的情况下不得擅自联系。</w:t>
      </w:r>
    </w:p>
    <w:p>
      <w:pPr>
        <w:spacing w:before="120" w:after="120" w:line="288" w:lineRule="auto"/>
        <w:ind w:left="0" w:firstLine="420"/>
        <w:jc w:val="left"/>
      </w:pPr>
      <w:r>
        <w:rPr>
          <w:rFonts w:eastAsia="等线" w:ascii="Arial" w:cs="Arial" w:hAnsi="Arial"/>
          <w:sz w:val="22"/>
        </w:rPr>
        <w:t>未经总经理和资源获得人许可，不得将资源库中的调研资源和对外联系信息透露给公司外人员。</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制度管理员须于半年考核期截止日统计公司全职员工所提交资源数量的最终数据并邮件发送且1月、7月度会议公司全员公示。</w:t>
      </w:r>
    </w:p>
    <w:p>
      <w:pPr>
        <w:spacing w:before="120" w:after="120" w:line="288" w:lineRule="auto"/>
        <w:ind w:left="0" w:firstLine="420"/>
        <w:jc w:val="left"/>
      </w:pPr>
      <w:r>
        <w:rPr>
          <w:rFonts w:eastAsia="等线" w:ascii="Arial" w:cs="Arial" w:hAnsi="Arial"/>
          <w:sz w:val="22"/>
        </w:rPr>
        <w:t>（一） 对于不同被考核人录入的同一资源信息，在资源库中均予以保留，但考核时只给先录入者记录该资源库数量。</w:t>
      </w:r>
    </w:p>
    <w:p>
      <w:pPr>
        <w:spacing w:before="120" w:after="120" w:line="288" w:lineRule="auto"/>
        <w:ind w:left="0" w:firstLine="420"/>
        <w:jc w:val="left"/>
      </w:pPr>
      <w:r>
        <w:rPr>
          <w:rFonts w:eastAsia="等线" w:ascii="Arial" w:cs="Arial" w:hAnsi="Arial"/>
          <w:sz w:val="22"/>
        </w:rPr>
        <w:t>（二） 资源库的录入时间以员工自己编辑时间为准，同一被考核人录入的同一机构的不同联系人记为一条有效信息，不同被考核人录入的同一机构的不同联系人各自有效；</w:t>
      </w:r>
      <w:r>
        <w:rPr>
          <w:rFonts w:eastAsia="等线" w:ascii="Arial" w:cs="Arial" w:hAnsi="Arial"/>
          <w:color w:val="d83931"/>
          <w:sz w:val="22"/>
        </w:rPr>
        <w:t xml:space="preserve"> </w:t>
      </w:r>
    </w:p>
    <w:p>
      <w:pPr>
        <w:spacing w:before="120" w:after="120" w:line="288" w:lineRule="auto"/>
        <w:ind w:left="0" w:firstLine="420"/>
        <w:jc w:val="left"/>
      </w:pPr>
      <w:r>
        <w:rPr>
          <w:rFonts w:eastAsia="等线" w:ascii="Arial" w:cs="Arial" w:hAnsi="Arial"/>
          <w:sz w:val="22"/>
        </w:rPr>
        <w:t>（三） 在资源库里查到董事长的资源，沟通过程中引申出其他资源的，算作该查找人的资源，提交到资源库可作为该人的考核指标，但需注明由董事长引荐，以便后续继续接洽。</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对于使用人查询后，发现已过时或无效的以前年度相关资源信息，需及时告知制度管理员进行清理、更新，保证资源库使用的高效率。</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对于已过时或无效的资源信息，录入人员应及时备注或删除。</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pStyle w:val="3"/>
        <w:spacing w:before="300" w:after="120" w:line="288" w:lineRule="auto"/>
        <w:ind w:left="0"/>
        <w:jc w:val="center"/>
        <w:outlineLvl w:val="2"/>
      </w:pPr>
      <w:bookmarkStart w:name="heading_30" w:id="30"/>
      <w:r>
        <w:rPr>
          <w:rFonts w:eastAsia="等线" w:ascii="Arial" w:cs="Arial" w:hAnsi="Arial"/>
          <w:b w:val="true"/>
          <w:sz w:val="30"/>
        </w:rPr>
        <w:t xml:space="preserve">第五节 </w:t>
      </w:r>
      <w:r>
        <w:rPr>
          <w:rFonts w:eastAsia="等线" w:ascii="Arial" w:cs="Arial" w:hAnsi="Arial"/>
          <w:b w:val="true"/>
          <w:sz w:val="30"/>
        </w:rPr>
        <w:t>投资流程管理制度</w:t>
      </w:r>
      <w:bookmarkEnd w:id="30"/>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@尹瑶</w:t>
      </w:r>
      <w:r>
        <w:rPr>
          <w:rFonts w:eastAsia="等线" w:ascii="Arial" w:cs="Arial" w:hAnsi="Arial"/>
          <w:sz w:val="22"/>
        </w:rPr>
        <w:t>（总经办）</w:t>
      </w:r>
    </w:p>
    <w:p>
      <w:pPr>
        <w:spacing w:before="120" w:after="120" w:line="288" w:lineRule="auto"/>
        <w:ind w:left="0" w:firstLine="420"/>
        <w:jc w:val="left"/>
      </w:pPr>
      <w:r>
        <w:rPr>
          <w:rFonts w:eastAsia="等线" w:ascii="Arial" w:cs="Arial" w:hAnsi="Arial"/>
          <w:sz w:val="22"/>
        </w:rPr>
        <w:t>投资流程管理制度对于公司的投资业务的整体流程、节点、各步骤注意事项进行规划和原则规定，公司员工开展投资业务需参照《附件2251-读书顺序调研法》或《附件2271-负面清单与调研要点 》、《投资流程管理制度》、《会议合作管理制度》、《投后管理制度》及《风险控制管理制度》等各项制度的相关规定。</w:t>
      </w:r>
    </w:p>
    <w:p>
      <w:pPr>
        <w:spacing w:before="120" w:after="120" w:line="288" w:lineRule="auto"/>
        <w:ind w:left="0" w:firstLine="420"/>
        <w:jc w:val="left"/>
      </w:pPr>
      <w:r>
        <w:rPr>
          <w:rFonts w:eastAsia="等线" w:ascii="Arial" w:cs="Arial" w:hAnsi="Arial"/>
          <w:sz w:val="22"/>
        </w:rPr>
        <w:t>同时，为了不失灵活性，如根据项目的实际情况需要进行调整，由扩大会讨论决定。</w:t>
      </w:r>
    </w:p>
    <w:p>
      <w:pPr>
        <w:spacing w:before="120" w:after="120" w:line="288" w:lineRule="auto"/>
        <w:ind w:left="0" w:firstLine="420"/>
        <w:jc w:val="left"/>
      </w:pPr>
    </w:p>
    <w:p>
      <w:pPr>
        <w:spacing w:before="120" w:after="120" w:line="288" w:lineRule="auto"/>
        <w:ind w:left="0" w:firstLine="0"/>
        <w:jc w:val="center"/>
      </w:pPr>
      <w:r>
        <w:rPr>
          <w:rFonts w:eastAsia="等线" w:ascii="Arial" w:cs="Arial" w:hAnsi="Arial"/>
          <w:sz w:val="22"/>
        </w:rPr>
        <w:t xml:space="preserve">投资流程图 </w:t>
      </w:r>
    </w:p>
    <w:p>
      <w:pPr>
        <w:spacing w:before="120" w:after="120" w:line="288" w:lineRule="auto"/>
        <w:ind w:left="0" w:firstLine="0"/>
        <w:jc w:val="center"/>
      </w:pPr>
    </w:p>
    <w:p>
      <w:pPr>
        <w:spacing w:before="120" w:after="120" w:line="288" w:lineRule="auto"/>
        <w:ind w:left="0" w:firstLine="420"/>
        <w:jc w:val="left"/>
      </w:pPr>
      <w:r>
        <w:rPr>
          <w:rFonts w:eastAsia="等线" w:ascii="Arial" w:cs="Arial" w:hAnsi="Arial"/>
          <w:sz w:val="22"/>
        </w:rPr>
        <w:t>备注:以上流程涉及的重要节点的时间要求汇总（时间要求最终以本制度的时间要求规定为准）</w:t>
      </w:r>
    </w:p>
    <w:p>
      <w:pPr>
        <w:spacing w:before="120" w:after="120" w:line="288" w:lineRule="auto"/>
        <w:ind w:left="0" w:firstLine="420"/>
        <w:jc w:val="left"/>
      </w:pPr>
      <w:r>
        <w:rPr>
          <w:rFonts w:eastAsia="等线" w:ascii="Arial" w:cs="Arial" w:hAnsi="Arial"/>
          <w:sz w:val="22"/>
        </w:rPr>
        <w:t>投资流程管理内容时间安排请见附件2254 投资流程表</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项目初筛</w:t>
      </w:r>
    </w:p>
    <w:p>
      <w:pPr>
        <w:spacing w:before="120" w:after="120" w:line="288" w:lineRule="auto"/>
        <w:ind w:left="0" w:firstLine="420"/>
        <w:jc w:val="left"/>
      </w:pPr>
      <w:r>
        <w:rPr>
          <w:rFonts w:eastAsia="等线" w:ascii="Arial" w:cs="Arial" w:hAnsi="Arial"/>
          <w:sz w:val="22"/>
        </w:rPr>
        <w:t>调研人员依据《附件2252-项目筛选表模板》及《附件2271-负面清单与调研要点》，对照项目方提供的«商业计划书»等信息，查找相关资料，初步判断项目无明显触发负面清单的情形。</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首次交流</w:t>
      </w:r>
    </w:p>
    <w:p>
      <w:pPr>
        <w:spacing w:before="120" w:after="120" w:line="288" w:lineRule="auto"/>
        <w:ind w:left="0" w:firstLine="420"/>
        <w:jc w:val="left"/>
      </w:pPr>
      <w:r>
        <w:rPr>
          <w:rFonts w:eastAsia="等线" w:ascii="Arial" w:cs="Arial" w:hAnsi="Arial"/>
          <w:sz w:val="22"/>
        </w:rPr>
        <w:t>（一）项目发起人适时与项目方核心团队成员电话或者当面沟通，介绍公司投资领域、投资理念与投资流程等，以加强同技术驱动型项目方的合作粘性，同时观察创始人是否具备创业必备精神，确认合作条件区间；</w:t>
      </w:r>
    </w:p>
    <w:p>
      <w:pPr>
        <w:spacing w:before="120" w:after="120" w:line="288" w:lineRule="auto"/>
        <w:ind w:left="0" w:firstLine="420"/>
        <w:jc w:val="left"/>
      </w:pPr>
      <w:r>
        <w:rPr>
          <w:rFonts w:eastAsia="等线" w:ascii="Arial" w:cs="Arial" w:hAnsi="Arial"/>
          <w:sz w:val="22"/>
        </w:rPr>
        <w:t>（二）与项目方签署《附件2291-保密协议》；</w:t>
      </w:r>
    </w:p>
    <w:p>
      <w:pPr>
        <w:spacing w:before="120" w:after="120" w:line="288" w:lineRule="auto"/>
        <w:ind w:left="0" w:firstLine="420"/>
        <w:jc w:val="left"/>
      </w:pPr>
      <w:r>
        <w:rPr>
          <w:rFonts w:eastAsia="等线" w:ascii="Arial" w:cs="Arial" w:hAnsi="Arial"/>
          <w:sz w:val="22"/>
        </w:rPr>
        <w:t>（三）请项目方根据《附件2273-立项前所需调研材料清单》准备资料，并就相关内容及时沟通。</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基础调研</w:t>
      </w:r>
    </w:p>
    <w:p>
      <w:pPr>
        <w:spacing w:before="120" w:after="120" w:line="288" w:lineRule="auto"/>
        <w:ind w:left="0" w:firstLine="420"/>
        <w:jc w:val="left"/>
      </w:pPr>
      <w:r>
        <w:rPr>
          <w:rFonts w:eastAsia="等线" w:ascii="Arial" w:cs="Arial" w:hAnsi="Arial"/>
          <w:sz w:val="22"/>
        </w:rPr>
        <w:t>（一） 项目发起人成立项目部，项目部全体成员尽快与项目方当面沟通，对照项目方提供的《商业计划书》及《附件2273-立项前所需调研材料清单》等信息，开展文献调研、专家访谈和客户访谈，参加项目相关行业展会及学术会议等工作，结合与项目方的沟通情况等，判断项目是否具有继续推进的价值，若有推进价值继续推进。</w:t>
      </w:r>
    </w:p>
    <w:p>
      <w:pPr>
        <w:spacing w:before="120" w:after="120" w:line="288" w:lineRule="auto"/>
        <w:ind w:left="0" w:firstLine="420"/>
        <w:jc w:val="left"/>
      </w:pPr>
      <w:r>
        <w:rPr>
          <w:rFonts w:eastAsia="等线" w:ascii="Arial" w:cs="Arial" w:hAnsi="Arial"/>
          <w:sz w:val="22"/>
        </w:rPr>
        <w:t>（二） 依据《会议合作管理制度》的相关规定，在部门例会上征求同事的意见和建议，进一步判断项目是否存在触发负面清单的情形；</w:t>
      </w:r>
    </w:p>
    <w:p>
      <w:pPr>
        <w:spacing w:before="120" w:after="120" w:line="288" w:lineRule="auto"/>
        <w:ind w:left="0" w:firstLine="420"/>
        <w:jc w:val="left"/>
      </w:pPr>
      <w:r>
        <w:rPr>
          <w:rFonts w:eastAsia="等线" w:ascii="Arial" w:cs="Arial" w:hAnsi="Arial"/>
          <w:sz w:val="22"/>
        </w:rPr>
        <w:t>（三） 适时与项目方沟通投资行业相关常识、投后管理理念以及基金合伙协议对项目的相关要求，以便于</w:t>
      </w:r>
      <w:r>
        <w:rPr>
          <w:rFonts w:eastAsia="等线" w:ascii="Arial" w:cs="Arial" w:hAnsi="Arial"/>
          <w:color w:val="d83931"/>
          <w:sz w:val="22"/>
        </w:rPr>
        <w:t>相关交易文件</w:t>
      </w:r>
      <w:r>
        <w:rPr>
          <w:rFonts w:eastAsia="等线" w:ascii="Arial" w:cs="Arial" w:hAnsi="Arial"/>
          <w:sz w:val="22"/>
        </w:rPr>
        <w:t>的后续顺利签订，及投后管理工作的有效开展。（宋鹏跃 202507）</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深度调研</w:t>
      </w:r>
    </w:p>
    <w:p>
      <w:pPr>
        <w:spacing w:before="120" w:after="120" w:line="288" w:lineRule="auto"/>
        <w:ind w:left="0" w:firstLine="420"/>
        <w:jc w:val="left"/>
      </w:pPr>
      <w:r>
        <w:rPr>
          <w:rFonts w:eastAsia="等线" w:ascii="Arial" w:cs="Arial" w:hAnsi="Arial"/>
          <w:sz w:val="22"/>
        </w:rPr>
        <w:t xml:space="preserve">（一） 项目部依据《附件2271-负面清单与调研要点》，通过专家访谈（3个以上）、实地调研等方式，对项目方提供的各项数据及信息进行深入验证； </w:t>
      </w:r>
    </w:p>
    <w:p>
      <w:pPr>
        <w:spacing w:before="120" w:after="120" w:line="288" w:lineRule="auto"/>
        <w:ind w:left="0" w:firstLine="420"/>
        <w:jc w:val="left"/>
      </w:pPr>
      <w:r>
        <w:rPr>
          <w:rFonts w:eastAsia="等线" w:ascii="Arial" w:cs="Arial" w:hAnsi="Arial"/>
          <w:sz w:val="22"/>
        </w:rPr>
        <w:t>（二） 项目部综合文献调研、专家访谈和实地调研的结果，判断项目是否具有继续推进的价值；</w:t>
      </w:r>
    </w:p>
    <w:p>
      <w:pPr>
        <w:numPr>
          <w:numId w:val="159"/>
        </w:numPr>
        <w:spacing w:before="120" w:after="120" w:line="288" w:lineRule="auto"/>
        <w:ind w:left="0"/>
        <w:jc w:val="left"/>
      </w:pPr>
      <w:r>
        <w:rPr>
          <w:rFonts w:eastAsia="等线" w:ascii="Arial" w:cs="Arial" w:hAnsi="Arial"/>
          <w:sz w:val="22"/>
        </w:rPr>
        <w:t>项目部成员与项目方初步沟通投资协议核心条款</w:t>
      </w:r>
      <w:r>
        <w:rPr>
          <w:rFonts w:eastAsia="等线" w:ascii="Arial" w:cs="Arial" w:hAnsi="Arial"/>
          <w:color w:val="d83931"/>
          <w:sz w:val="22"/>
        </w:rPr>
        <w:t>或SAFE协议。（宋鹏跃202507）</w:t>
      </w:r>
    </w:p>
    <w:p>
      <w:pPr>
        <w:numPr>
          <w:numId w:val="160"/>
        </w:numPr>
        <w:spacing w:before="120" w:after="120" w:line="288" w:lineRule="auto"/>
        <w:ind w:left="0"/>
        <w:jc w:val="left"/>
      </w:pPr>
      <w:r>
        <w:rPr>
          <w:rFonts w:eastAsia="等线" w:ascii="Arial" w:cs="Arial" w:hAnsi="Arial"/>
          <w:sz w:val="22"/>
        </w:rPr>
        <w:t>领投项目，根据需要适时进行合投宣传；跟投项目，及时了解领投及合投机构情况</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（六） 项目部成员依据阶段性调研信息及《附件4361-立项预备会PPT模板》准备预立项PPT，前述调研信息原则上应涵盖《附件2273-立项前所需调研材料清单》列示的全部内容；项目经理依据《会议合作管理制度》的相关规定组织召开项目立项预备会，参会人员对照《附件2271-负面清单与调研要点》，针对项目部的阶段性调研结果发表意见、提出问题或建议。</w:t>
      </w:r>
    </w:p>
    <w:p>
      <w:pPr>
        <w:spacing w:before="120" w:after="120" w:line="288" w:lineRule="auto"/>
        <w:ind w:left="0" w:firstLine="420"/>
        <w:jc w:val="left"/>
      </w:pPr>
      <w:r>
        <w:rPr>
          <w:rFonts w:eastAsia="等线" w:ascii="Arial" w:cs="Arial" w:hAnsi="Arial"/>
          <w:sz w:val="22"/>
        </w:rPr>
        <w:t>（七） 基于立项预备会参会人员的意见和建议，且项目部成员依据当前调研成果，判断项目没有触发《附件2273-立项前所需调研材料清单》所对应的相关负面清单项，则进入立项环节。</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项目立项</w:t>
      </w:r>
    </w:p>
    <w:p>
      <w:pPr>
        <w:spacing w:before="120" w:after="120" w:line="288" w:lineRule="auto"/>
        <w:ind w:left="0" w:firstLine="420"/>
        <w:jc w:val="left"/>
      </w:pPr>
      <w:r>
        <w:rPr>
          <w:rFonts w:eastAsia="等线" w:ascii="Arial" w:cs="Arial" w:hAnsi="Arial"/>
          <w:sz w:val="22"/>
        </w:rPr>
        <w:t>（一）</w:t>
      </w:r>
      <w:r>
        <w:rPr>
          <w:rFonts w:eastAsia="等线" w:ascii="Arial" w:cs="Arial" w:hAnsi="Arial"/>
          <w:color w:val="d83931"/>
          <w:sz w:val="22"/>
        </w:rPr>
        <w:t xml:space="preserve"> </w:t>
      </w:r>
      <w:r>
        <w:rPr>
          <w:rFonts w:eastAsia="等线" w:ascii="Arial" w:cs="Arial" w:hAnsi="Arial"/>
          <w:sz w:val="22"/>
        </w:rPr>
        <w:t>项目经理依据《会议合作管理制度》的相关规定申请召开立项会；</w:t>
      </w:r>
    </w:p>
    <w:p>
      <w:pPr>
        <w:spacing w:before="120" w:after="120" w:line="288" w:lineRule="auto"/>
        <w:ind w:left="0" w:firstLine="420"/>
        <w:jc w:val="left"/>
      </w:pPr>
      <w:r>
        <w:rPr>
          <w:rFonts w:eastAsia="等线" w:ascii="Arial" w:cs="Arial" w:hAnsi="Arial"/>
          <w:sz w:val="22"/>
        </w:rPr>
        <w:t>（二） 结合立项会议沟通情况，若项目综合评估符合公司投资标准，仍然未出现触发负面清单的情形，则项目正式立项；</w:t>
      </w:r>
    </w:p>
    <w:p>
      <w:pPr>
        <w:spacing w:before="120" w:after="120" w:line="288" w:lineRule="auto"/>
        <w:ind w:left="0" w:firstLine="420"/>
        <w:jc w:val="left"/>
      </w:pPr>
      <w:r>
        <w:rPr>
          <w:rFonts w:eastAsia="等线" w:ascii="Arial" w:cs="Arial" w:hAnsi="Arial"/>
          <w:sz w:val="22"/>
        </w:rPr>
        <w:t>（三） 项目立项后两日内，由项目经理建立飞书工作群，成员包括项目部成员、相应的投后管理小组成员、扩大会成员、风控部成员、负责经营监督的监事、专职监督人员；重要事项需组织线下讨论的，由项目经理在群里与参会人员确认时间；</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（四）</w:t>
      </w:r>
      <w:r>
        <w:rPr>
          <w:rFonts w:eastAsia="等线" w:ascii="Arial" w:cs="Arial" w:hAnsi="Arial"/>
          <w:color w:val="d83931"/>
          <w:sz w:val="22"/>
        </w:rPr>
        <w:t xml:space="preserve"> </w:t>
      </w:r>
      <w:r>
        <w:rPr>
          <w:rFonts w:eastAsia="等线" w:ascii="Arial" w:cs="Arial" w:hAnsi="Arial"/>
          <w:sz w:val="22"/>
        </w:rPr>
        <w:t>项目部应在现场尽职调查之前，完成《附件2282-投资协议核心条款协议书》的签署，最迟不超过第一次项目讨论会会议通知发出之日；如有领投，核心条款原则上与领投协议保持一致。</w:t>
      </w:r>
      <w:r>
        <w:rPr>
          <w:rFonts w:eastAsia="等线" w:ascii="Arial" w:cs="Arial" w:hAnsi="Arial"/>
          <w:color w:val="d83931"/>
          <w:sz w:val="22"/>
        </w:rPr>
        <w:t>对于签署SAFE的项目，不需要签署核心条款（马腾，202507）</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尽职调查</w:t>
      </w:r>
    </w:p>
    <w:p>
      <w:pPr>
        <w:spacing w:before="120" w:after="120" w:line="288" w:lineRule="auto"/>
        <w:ind w:left="0" w:firstLine="420"/>
        <w:jc w:val="left"/>
      </w:pPr>
      <w:r>
        <w:rPr>
          <w:rFonts w:eastAsia="等线" w:ascii="Arial" w:cs="Arial" w:hAnsi="Arial"/>
          <w:sz w:val="22"/>
        </w:rPr>
        <w:t xml:space="preserve">（一） 实地尽调前给项目方发送《附件2281-投资协议模板》，并发送《附件2274-尽职调查清单》，请其对照清单整理后发送电子版文档； </w:t>
      </w:r>
    </w:p>
    <w:p>
      <w:pPr>
        <w:spacing w:before="120" w:after="120" w:line="288" w:lineRule="auto"/>
        <w:ind w:left="0" w:firstLine="420"/>
        <w:jc w:val="left"/>
      </w:pPr>
      <w:r>
        <w:rPr>
          <w:rFonts w:eastAsia="等线" w:ascii="Arial" w:cs="Arial" w:hAnsi="Arial"/>
          <w:sz w:val="22"/>
        </w:rPr>
        <w:t>（二）项目部成员收到电子文档后，认真审阅并对重点事项标注。项目部和协调人协商</w:t>
      </w:r>
      <w:r>
        <w:rPr>
          <w:rFonts w:eastAsia="等线" w:ascii="Arial" w:cs="Arial" w:hAnsi="Arial"/>
          <w:color w:val="d83931"/>
          <w:sz w:val="22"/>
        </w:rPr>
        <w:t>确定参与</w:t>
      </w:r>
      <w:r>
        <w:rPr>
          <w:rFonts w:eastAsia="等线" w:ascii="Arial" w:cs="Arial" w:hAnsi="Arial"/>
          <w:sz w:val="22"/>
        </w:rPr>
        <w:t>尽调人员，</w:t>
      </w:r>
      <w:r>
        <w:rPr>
          <w:rFonts w:eastAsia="等线" w:ascii="Arial" w:cs="Arial" w:hAnsi="Arial"/>
          <w:color w:val="d83931"/>
          <w:sz w:val="22"/>
        </w:rPr>
        <w:t>由协调人负责协调安排；</w:t>
      </w:r>
      <w:r>
        <w:rPr>
          <w:rFonts w:eastAsia="等线" w:ascii="Arial" w:cs="Arial" w:hAnsi="Arial"/>
          <w:sz w:val="22"/>
        </w:rPr>
        <w:t>需</w:t>
      </w:r>
      <w:r>
        <w:rPr>
          <w:rFonts w:eastAsia="等线" w:ascii="Arial" w:cs="Arial" w:hAnsi="Arial"/>
          <w:color w:val="d83931"/>
          <w:sz w:val="22"/>
        </w:rPr>
        <w:t>聘请</w:t>
      </w:r>
      <w:r>
        <w:rPr>
          <w:rFonts w:eastAsia="等线" w:ascii="Arial" w:cs="Arial" w:hAnsi="Arial"/>
          <w:sz w:val="22"/>
        </w:rPr>
        <w:t>律师及注册会计师协同尽调的</w:t>
      </w:r>
      <w:r>
        <w:rPr>
          <w:rFonts w:eastAsia="等线" w:ascii="Arial" w:cs="Arial" w:hAnsi="Arial"/>
          <w:color w:val="d83931"/>
          <w:sz w:val="22"/>
        </w:rPr>
        <w:t>须</w:t>
      </w:r>
      <w:r>
        <w:rPr>
          <w:rFonts w:eastAsia="等线" w:ascii="Arial" w:cs="Arial" w:hAnsi="Arial"/>
          <w:sz w:val="22"/>
        </w:rPr>
        <w:t>报总经理批准，</w:t>
      </w:r>
      <w:r>
        <w:rPr>
          <w:rFonts w:eastAsia="等线" w:ascii="Arial" w:cs="Arial" w:hAnsi="Arial"/>
          <w:color w:val="d83931"/>
          <w:sz w:val="22"/>
        </w:rPr>
        <w:t>涉及两家子公司的项目部，由两位总经理协商确定是否聘任以及费用分摊比例；</w:t>
      </w:r>
      <w:r>
        <w:rPr>
          <w:rFonts w:eastAsia="等线" w:ascii="Arial" w:cs="Arial" w:hAnsi="Arial"/>
          <w:sz w:val="22"/>
        </w:rPr>
        <w:t>项目部成员收到电子文档后，认真审阅并标注重点事项，完善现场尽调问题清单；实地尽调时，根据需要随时要求项目方补充相关数据、文件；</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 xml:space="preserve">（三） 进一步扩大文献、专家、客户等方面的调研样本量，上下游（包括目标客户）实地访谈，进行深度技术、市场的调研和验证； </w:t>
      </w:r>
    </w:p>
    <w:p>
      <w:pPr>
        <w:spacing w:before="120" w:after="120" w:line="288" w:lineRule="auto"/>
        <w:ind w:left="0" w:firstLine="420"/>
        <w:jc w:val="left"/>
      </w:pPr>
      <w:r>
        <w:rPr>
          <w:rFonts w:eastAsia="等线" w:ascii="Arial" w:cs="Arial" w:hAnsi="Arial"/>
          <w:sz w:val="22"/>
        </w:rPr>
        <w:t>（四） 根据调研情况对生产（成本、产能）、市场、盈利情况等进行分析；</w:t>
      </w:r>
    </w:p>
    <w:p>
      <w:pPr>
        <w:spacing w:before="120" w:after="120" w:line="288" w:lineRule="auto"/>
        <w:ind w:left="0" w:firstLine="420"/>
        <w:jc w:val="left"/>
      </w:pPr>
      <w:r>
        <w:rPr>
          <w:rFonts w:eastAsia="等线" w:ascii="Arial" w:cs="Arial" w:hAnsi="Arial"/>
          <w:sz w:val="22"/>
        </w:rPr>
        <w:t>（五） 现场与创始人沟通投资协议模板相关条款，尽量发现双方分歧以便</w:t>
      </w:r>
    </w:p>
    <w:p>
      <w:pPr>
        <w:spacing w:before="120" w:after="120" w:line="288" w:lineRule="auto"/>
        <w:ind w:left="0" w:firstLine="0"/>
        <w:jc w:val="left"/>
      </w:pPr>
      <w:r>
        <w:rPr>
          <w:rFonts w:eastAsia="等线" w:ascii="Arial" w:cs="Arial" w:hAnsi="Arial"/>
          <w:sz w:val="22"/>
        </w:rPr>
        <w:t>提早寻找相应解决方案；</w:t>
      </w:r>
    </w:p>
    <w:p>
      <w:pPr>
        <w:spacing w:before="120" w:after="120" w:line="288" w:lineRule="auto"/>
        <w:ind w:left="0" w:firstLine="420"/>
        <w:jc w:val="left"/>
      </w:pPr>
      <w:r>
        <w:rPr>
          <w:rFonts w:eastAsia="等线" w:ascii="Arial" w:cs="Arial" w:hAnsi="Arial"/>
          <w:sz w:val="22"/>
        </w:rPr>
        <w:t>（六）若完成尽职调查6个月后方召开风决会与投委会，或过会后6个月内尚未完成投资协议签署，项目部须重启尽调，并向风控委与投委会提交补充尽调报告，说明项目基本面是否发生重大不利变化，由风控委与投委会补充决策意见。</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拟订投资协议</w:t>
      </w:r>
    </w:p>
    <w:p>
      <w:pPr>
        <w:spacing w:before="120" w:after="120" w:line="288" w:lineRule="auto"/>
        <w:ind w:left="0" w:firstLine="420"/>
        <w:jc w:val="left"/>
      </w:pPr>
      <w:r>
        <w:rPr>
          <w:rFonts w:eastAsia="等线" w:ascii="Arial" w:cs="Arial" w:hAnsi="Arial"/>
          <w:sz w:val="22"/>
        </w:rPr>
        <w:t>（一）根据之前沟通的关键条款内容和公司的《附件2281-投资协议模板》《附件2281-投资协议模板》、</w:t>
      </w:r>
      <w:r>
        <w:rPr>
          <w:rFonts w:eastAsia="等线" w:ascii="Arial" w:cs="Arial" w:hAnsi="Arial"/>
          <w:color w:val="d83931"/>
          <w:sz w:val="22"/>
        </w:rPr>
        <w:t>SAFE协议</w:t>
      </w:r>
      <w:r>
        <w:rPr>
          <w:rFonts w:eastAsia="等线" w:ascii="Arial" w:cs="Arial" w:hAnsi="Arial"/>
          <w:sz w:val="22"/>
        </w:rPr>
        <w:t>以及《合同管理制度》的相关规定，拟订投资协议，沟通投资协议应该分为领投跟投，领投可采用原投资协议模板表述，跟投应该是主要参考领投协议，做出适当修改；</w:t>
      </w:r>
      <w:r>
        <w:rPr>
          <w:rFonts w:eastAsia="等线" w:ascii="Arial" w:cs="Arial" w:hAnsi="Arial"/>
          <w:color w:val="d83931"/>
          <w:sz w:val="22"/>
        </w:rPr>
        <w:t>（马腾 202507）</w:t>
      </w:r>
    </w:p>
    <w:p>
      <w:pPr>
        <w:spacing w:before="120" w:after="120" w:line="288" w:lineRule="auto"/>
        <w:ind w:left="0" w:firstLine="420"/>
        <w:jc w:val="left"/>
      </w:pPr>
      <w:r>
        <w:rPr>
          <w:rFonts w:eastAsia="等线" w:ascii="Arial" w:cs="Arial" w:hAnsi="Arial"/>
          <w:sz w:val="22"/>
        </w:rPr>
        <w:t>（二） 就项目方提出疑问的条款与其进行充分沟通，期间与律师随时保持沟通并留痕。所有提交投后小组、扩大会或其他机构讨论、审议的协议文本均应包含各方批注意见。</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撰写调研报告</w:t>
      </w:r>
    </w:p>
    <w:p>
      <w:pPr>
        <w:spacing w:before="120" w:after="120" w:line="288" w:lineRule="auto"/>
        <w:ind w:left="0" w:firstLine="420"/>
        <w:jc w:val="left"/>
      </w:pPr>
      <w:r>
        <w:rPr>
          <w:rFonts w:eastAsia="等线" w:ascii="Arial" w:cs="Arial" w:hAnsi="Arial"/>
          <w:sz w:val="22"/>
        </w:rPr>
        <w:t>（一）项目部成员按照«负面清单、调研要点及调研报告制度»的要求，客观、严谨、全面地撰写调研报告（不必过于冗长），并准备调研报告附件。报告及附件作为公司全体全职员工评价项目、风控委与投委会投资决策的参考；</w:t>
      </w:r>
    </w:p>
    <w:p>
      <w:pPr>
        <w:spacing w:before="120" w:after="120" w:line="288" w:lineRule="auto"/>
        <w:ind w:left="0" w:firstLine="420"/>
        <w:jc w:val="left"/>
      </w:pPr>
      <w:r>
        <w:rPr>
          <w:rFonts w:eastAsia="等线" w:ascii="Arial" w:cs="Arial" w:hAnsi="Arial"/>
          <w:sz w:val="22"/>
        </w:rPr>
        <w:t>（二） 撰写调研报告PPT，PPT需简明扼要反映调研报告要点，分别在项目讨论会、风决会和投委会上讲解。</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项目讨论会</w:t>
      </w:r>
    </w:p>
    <w:p>
      <w:pPr>
        <w:spacing w:before="120" w:after="120" w:line="288" w:lineRule="auto"/>
        <w:ind w:left="0" w:firstLine="420"/>
        <w:jc w:val="left"/>
      </w:pPr>
      <w:r>
        <w:rPr>
          <w:rFonts w:eastAsia="等线" w:ascii="Arial" w:cs="Arial" w:hAnsi="Arial"/>
          <w:sz w:val="22"/>
        </w:rPr>
        <w:t>（一） 项目经理确认材料完备后组织召开两次项目讨论会；第一次项目讨论会后，项目部基于全员的问题和建议补充调研，完善«调研报告»及附件；</w:t>
      </w:r>
    </w:p>
    <w:p>
      <w:pPr>
        <w:spacing w:before="120" w:after="120" w:line="288" w:lineRule="auto"/>
        <w:ind w:left="0" w:firstLine="420"/>
        <w:jc w:val="left"/>
      </w:pPr>
      <w:r>
        <w:rPr>
          <w:rFonts w:eastAsia="等线" w:ascii="Arial" w:cs="Arial" w:hAnsi="Arial"/>
          <w:sz w:val="22"/>
        </w:rPr>
        <w:t xml:space="preserve">（二） 第二次项目讨论会后，除项目部外的全体员工需将个人最终意见整理后以微信方式匿名提交投委会主席，前述意见作为风决会与投委会决策的参考依据；投委会秘书在项目部提出书面上会申请后三日内确定投委会时间并按照相关制度发送会议文件； </w:t>
      </w:r>
    </w:p>
    <w:p>
      <w:pPr>
        <w:spacing w:before="120" w:after="120" w:line="288" w:lineRule="auto"/>
        <w:ind w:left="0" w:firstLine="420"/>
        <w:jc w:val="left"/>
      </w:pPr>
      <w:r>
        <w:rPr>
          <w:rFonts w:eastAsia="等线" w:ascii="Arial" w:cs="Arial" w:hAnsi="Arial"/>
          <w:sz w:val="22"/>
        </w:rPr>
        <w:t>（三） 若项目需要合投，需基本确定合投情况（合投同步上会或已过会），我方领投时，领投项目适当早于合投方上会，以便后续寻找合投；</w:t>
      </w:r>
    </w:p>
    <w:p>
      <w:pPr>
        <w:spacing w:before="120" w:after="120" w:line="288" w:lineRule="auto"/>
        <w:ind w:left="0" w:firstLine="420"/>
        <w:jc w:val="left"/>
      </w:pPr>
      <w:r>
        <w:rPr>
          <w:rFonts w:eastAsia="等线" w:ascii="Arial" w:cs="Arial" w:hAnsi="Arial"/>
          <w:sz w:val="22"/>
        </w:rPr>
        <w:t>（四） 会后基本确定项目部及公司其他人员跟投情况并作为上会材料提交投委会。</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风决会</w:t>
      </w:r>
    </w:p>
    <w:p>
      <w:pPr>
        <w:spacing w:before="120" w:after="120" w:line="288" w:lineRule="auto"/>
        <w:ind w:left="0" w:firstLine="420"/>
        <w:jc w:val="left"/>
      </w:pPr>
      <w:r>
        <w:rPr>
          <w:rFonts w:eastAsia="等线" w:ascii="Arial" w:cs="Arial" w:hAnsi="Arial"/>
          <w:sz w:val="22"/>
        </w:rPr>
        <w:t>第二次项目讨论会结束后，项目部以邮件形式向风控委主席及投委会秘书提交书面上会申请及调研报告与附件、PPT、讨论会问题回复等相关上会文件，风控部协同投资管理一/二部人员飞书在线撰写项目三性审查意见，风控委主席在规定时间内将上会文件发送给全体风控委委员，组织召开风决会做出决策。风决会结束后，风控委主席负责将相关会议文件上传至投资云（风决会文件放项目文件夹，权限暂时不开放，视实际情况决定）。</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投资决策</w:t>
      </w:r>
    </w:p>
    <w:p>
      <w:pPr>
        <w:spacing w:before="120" w:after="120" w:line="288" w:lineRule="auto"/>
        <w:ind w:left="0" w:firstLine="420"/>
        <w:jc w:val="left"/>
      </w:pPr>
      <w:r>
        <w:rPr>
          <w:rFonts w:eastAsia="等线" w:ascii="Arial" w:cs="Arial" w:hAnsi="Arial"/>
          <w:sz w:val="22"/>
        </w:rPr>
        <w:t>（一）项目经理将项目调研报告、相关附件、调研报告ppt、讨论会回复文件等内容材料发送给投委会秘书，抄送投委会主席；投委会主席将员工评价意见匿名化处理发送给投委会秘书，投委会秘书将评价意见同步发送负责经营监督的监事；</w:t>
      </w:r>
    </w:p>
    <w:p>
      <w:pPr>
        <w:spacing w:before="120" w:after="120" w:line="288" w:lineRule="auto"/>
        <w:ind w:left="0" w:firstLine="420"/>
        <w:jc w:val="left"/>
      </w:pPr>
      <w:r>
        <w:rPr>
          <w:rFonts w:eastAsia="等线" w:ascii="Arial" w:cs="Arial" w:hAnsi="Arial"/>
          <w:sz w:val="22"/>
        </w:rPr>
        <w:t>（二） 投委会秘书将相关材料转发投委会委员、总经理和副总经理，并由投委会主席主持召开投委会，如果项目部由总经理或者副总经理组成，则遵守回避原则。</w:t>
      </w:r>
    </w:p>
    <w:p>
      <w:pPr>
        <w:spacing w:before="120" w:after="120" w:line="288" w:lineRule="auto"/>
        <w:ind w:left="0" w:firstLine="420"/>
        <w:jc w:val="left"/>
      </w:pPr>
      <w:r>
        <w:rPr>
          <w:rFonts w:eastAsia="等线" w:ascii="Arial" w:cs="Arial" w:hAnsi="Arial"/>
          <w:sz w:val="22"/>
        </w:rPr>
        <w:t>（三） 投资决策会应参考风决会的意见对于项目进行评审，给出无条件投资、附条件投资或不予投资的投资决策。对于风决会一些疑问问题，项目部可以向投委会进行回答。</w:t>
      </w:r>
    </w:p>
    <w:p>
      <w:pPr>
        <w:spacing w:before="120" w:after="120" w:line="288" w:lineRule="auto"/>
        <w:ind w:left="0" w:firstLine="420"/>
        <w:jc w:val="left"/>
      </w:pPr>
      <w:r>
        <w:rPr>
          <w:rFonts w:eastAsia="等线" w:ascii="Arial" w:cs="Arial" w:hAnsi="Arial"/>
          <w:sz w:val="22"/>
        </w:rPr>
        <w:t>（四）投决会结束后5日内，投委会秘书将投委会决议邮件发送给项目部、总经理和副总经理。</w:t>
      </w:r>
    </w:p>
    <w:p>
      <w:pPr>
        <w:spacing w:before="120" w:after="120" w:line="288" w:lineRule="auto"/>
        <w:ind w:left="0" w:firstLine="420"/>
        <w:jc w:val="left"/>
      </w:pPr>
      <w:r>
        <w:rPr>
          <w:rFonts w:eastAsia="等线" w:ascii="Arial" w:cs="Arial" w:hAnsi="Arial"/>
          <w:sz w:val="22"/>
        </w:rPr>
        <w:t>（五）无论项目是否过会，项目部均须做复盘总结。对于被否决的项目，项目部应在收到投委会表决意见之日起两个月内在月度会上做复盘分享，投委会主席阐述投委会决策意见；</w:t>
      </w:r>
      <w:r>
        <w:rPr>
          <w:rFonts w:eastAsia="等线" w:ascii="Arial" w:cs="Arial" w:hAnsi="Arial"/>
          <w:color w:val="d83931"/>
          <w:sz w:val="22"/>
        </w:rPr>
        <w:t>对于过会项目，由项目部在交割后三个月内针对项目的重要事件、重要问题以及解决过程、项目部的体会、经验及投资逻辑等进行复盘分享，投委会主席代表投委会阐述项目的投资逻辑，可与月度会合并进行；（朱静，202503）</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投资协议决策 </w:t>
      </w:r>
    </w:p>
    <w:p>
      <w:pPr>
        <w:spacing w:before="120" w:after="120" w:line="288" w:lineRule="auto"/>
        <w:ind w:left="0" w:firstLine="420"/>
        <w:jc w:val="left"/>
      </w:pPr>
      <w:r>
        <w:rPr>
          <w:rFonts w:eastAsia="等线" w:ascii="Arial" w:cs="Arial" w:hAnsi="Arial"/>
          <w:sz w:val="22"/>
        </w:rPr>
        <w:t>（一） 扩大会依据《三会议事规则》、《风险控制管理制度》及《合同管理制度》的相关规定对投资协议、补充协议及相关附件进行决策；</w:t>
      </w:r>
      <w:r>
        <w:rPr>
          <w:rFonts w:eastAsia="等线" w:ascii="Arial" w:cs="Arial" w:hAnsi="Arial"/>
          <w:color w:val="d83931"/>
          <w:sz w:val="22"/>
        </w:rPr>
        <w:t xml:space="preserve"> </w:t>
      </w:r>
    </w:p>
    <w:p>
      <w:pPr>
        <w:spacing w:before="120" w:after="120" w:line="288" w:lineRule="auto"/>
        <w:ind w:left="0" w:firstLine="420"/>
        <w:jc w:val="left"/>
      </w:pPr>
      <w:r>
        <w:rPr>
          <w:rFonts w:eastAsia="等线" w:ascii="Arial" w:cs="Arial" w:hAnsi="Arial"/>
          <w:sz w:val="22"/>
        </w:rPr>
        <w:t>（二）签署正式的«投资协议»、《补充协议》、</w:t>
      </w:r>
      <w:r>
        <w:rPr>
          <w:rFonts w:eastAsia="等线" w:ascii="Arial" w:cs="Arial" w:hAnsi="Arial"/>
          <w:color w:val="d83931"/>
          <w:sz w:val="22"/>
        </w:rPr>
        <w:t>SAFE协议</w:t>
      </w:r>
      <w:r>
        <w:rPr>
          <w:rFonts w:eastAsia="等线" w:ascii="Arial" w:cs="Arial" w:hAnsi="Arial"/>
          <w:sz w:val="22"/>
        </w:rPr>
        <w:t>及相关附件（如有）。</w:t>
      </w:r>
      <w:r>
        <w:rPr>
          <w:rFonts w:eastAsia="等线" w:ascii="Arial" w:cs="Arial" w:hAnsi="Arial"/>
          <w:color w:val="d83931"/>
          <w:sz w:val="22"/>
        </w:rPr>
        <w:t>（马腾 202507）</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w:t>
      </w:r>
      <w:r>
        <w:rPr>
          <w:rFonts w:eastAsia="等线" w:ascii="Arial" w:cs="Arial" w:hAnsi="Arial"/>
          <w:color w:val="d83931"/>
          <w:sz w:val="22"/>
        </w:rPr>
        <w:t>投资款交割（朱静，202503）</w:t>
      </w:r>
    </w:p>
    <w:p>
      <w:pPr>
        <w:spacing w:before="120" w:after="120" w:line="288" w:lineRule="auto"/>
        <w:ind w:left="0" w:firstLine="420"/>
        <w:jc w:val="left"/>
      </w:pPr>
      <w:r>
        <w:rPr>
          <w:rFonts w:eastAsia="等线" w:ascii="Arial" w:cs="Arial" w:hAnsi="Arial"/>
          <w:sz w:val="22"/>
        </w:rPr>
        <w:t>经扩大会讨论权衡所附条件沟通情况最终做出投资决定并签署投资协议及补充协议；项目方完成交割前承诺事项后（如有），项目部负责按照协议约定协调相关人员安排投资款交割事宜。</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公司内部协议签署</w:t>
      </w:r>
    </w:p>
    <w:p>
      <w:pPr>
        <w:spacing w:before="120" w:after="120" w:line="288" w:lineRule="auto"/>
        <w:ind w:left="0" w:firstLine="420"/>
        <w:jc w:val="left"/>
      </w:pPr>
      <w:r>
        <w:rPr>
          <w:rFonts w:eastAsia="等线" w:ascii="Arial" w:cs="Arial" w:hAnsi="Arial"/>
          <w:sz w:val="22"/>
        </w:rPr>
        <w:t>项目部向法务提出申请，公司法务依据《分配制度》组织项目部签署代持协议、项目股权奖励协议和项目内部奖励分配方案等公司内部协议。在投资云中设置“代持协议、项目股权奖励协议和项目内部奖励分配方案”的流程。</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投后管理</w:t>
      </w:r>
    </w:p>
    <w:p>
      <w:pPr>
        <w:spacing w:before="120" w:after="120" w:line="288" w:lineRule="auto"/>
        <w:ind w:left="0" w:firstLine="420"/>
        <w:jc w:val="left"/>
      </w:pPr>
      <w:r>
        <w:rPr>
          <w:rFonts w:eastAsia="等线" w:ascii="Arial" w:cs="Arial" w:hAnsi="Arial"/>
          <w:sz w:val="22"/>
        </w:rPr>
        <w:t>（一） 根据投资协议及补充协议的约定，委派董事、董事会观察员</w:t>
      </w:r>
      <w:r>
        <w:rPr>
          <w:rFonts w:eastAsia="等线" w:ascii="Arial" w:cs="Arial" w:hAnsi="Arial"/>
          <w:color w:val="2ea121"/>
          <w:sz w:val="22"/>
        </w:rPr>
        <w:t>、</w:t>
      </w:r>
      <w:r>
        <w:rPr>
          <w:rFonts w:eastAsia="等线" w:ascii="Arial" w:cs="Arial" w:hAnsi="Arial"/>
          <w:sz w:val="22"/>
        </w:rPr>
        <w:t>监事人员；</w:t>
      </w:r>
    </w:p>
    <w:p>
      <w:pPr>
        <w:spacing w:before="120" w:after="120" w:line="288" w:lineRule="auto"/>
        <w:ind w:left="0" w:firstLine="420"/>
        <w:jc w:val="left"/>
      </w:pPr>
      <w:r>
        <w:rPr>
          <w:rFonts w:eastAsia="等线" w:ascii="Arial" w:cs="Arial" w:hAnsi="Arial"/>
          <w:sz w:val="22"/>
        </w:rPr>
        <w:t>（二） 根据《投资管理规定》、《会议合作管理制度》及《投后管理制度》的相关规定，召开投后管理讨论会、组织企业经营管理审查与投后管理培训等，对已投项目开展各项投后管理工作；</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后续轮追加投资</w:t>
      </w:r>
    </w:p>
    <w:p>
      <w:pPr>
        <w:spacing w:before="120" w:after="120" w:line="288" w:lineRule="auto"/>
        <w:ind w:left="0" w:firstLine="420"/>
        <w:jc w:val="left"/>
      </w:pPr>
      <w:r>
        <w:rPr>
          <w:rFonts w:eastAsia="等线" w:ascii="Arial" w:cs="Arial" w:hAnsi="Arial"/>
          <w:b w:val="true"/>
          <w:sz w:val="22"/>
        </w:rPr>
        <w:t xml:space="preserve"> 追加投资</w:t>
      </w:r>
    </w:p>
    <w:p>
      <w:pPr>
        <w:spacing w:before="120" w:after="120" w:line="288" w:lineRule="auto"/>
        <w:ind w:left="0" w:firstLine="420"/>
        <w:jc w:val="left"/>
      </w:pPr>
      <w:r>
        <w:rPr>
          <w:rFonts w:eastAsia="等线" w:ascii="Arial" w:cs="Arial" w:hAnsi="Arial"/>
          <w:sz w:val="22"/>
        </w:rPr>
        <w:t>若项目投资额和估值未超过调研要点与清单限定额度的，项目部可依据投资协议约定（如追加投资权）申请追加投资。</w:t>
      </w:r>
    </w:p>
    <w:p>
      <w:pPr>
        <w:spacing w:before="120" w:after="120" w:line="288" w:lineRule="auto"/>
        <w:ind w:left="0" w:firstLine="420"/>
        <w:jc w:val="left"/>
      </w:pPr>
      <w:r>
        <w:rPr>
          <w:rFonts w:eastAsia="等线" w:ascii="Arial" w:cs="Arial" w:hAnsi="Arial"/>
          <w:sz w:val="22"/>
        </w:rPr>
        <w:t>所投项目进行后续轮融资时，根据届时公司所管理基金的实际情况，项目部可根据届时情况提出追加投资申请，投前流程为：</w:t>
      </w:r>
    </w:p>
    <w:p>
      <w:pPr>
        <w:numPr>
          <w:numId w:val="161"/>
        </w:numPr>
        <w:spacing w:before="120" w:after="120" w:line="288" w:lineRule="auto"/>
        <w:ind w:left="453"/>
        <w:jc w:val="left"/>
      </w:pPr>
      <w:r>
        <w:rPr>
          <w:rFonts w:eastAsia="等线" w:ascii="Arial" w:cs="Arial" w:hAnsi="Arial"/>
          <w:sz w:val="22"/>
        </w:rPr>
        <w:t>项目部</w:t>
      </w:r>
      <w:r>
        <w:rPr>
          <w:rFonts w:eastAsia="等线" w:ascii="Arial" w:cs="Arial" w:hAnsi="Arial"/>
          <w:color w:val="d83931"/>
          <w:sz w:val="22"/>
        </w:rPr>
        <w:t>针对所投项目自我方上次投决过会至今的发展变化撰写调研报告，说明追加投资的理由及项目部与员工拟跟投金额等；（朱静，202503）</w:t>
      </w:r>
    </w:p>
    <w:p>
      <w:pPr>
        <w:spacing w:before="120" w:after="120" w:line="288" w:lineRule="auto"/>
        <w:ind w:left="0" w:firstLine="0"/>
        <w:jc w:val="left"/>
      </w:pPr>
      <w:r>
        <w:rPr>
          <w:rFonts w:eastAsia="等线" w:ascii="Arial" w:cs="Arial" w:hAnsi="Arial"/>
          <w:sz w:val="22"/>
        </w:rPr>
        <w:t>（二）项目部组织召开一次全员讨论会，</w:t>
      </w:r>
      <w:r>
        <w:rPr>
          <w:rFonts w:eastAsia="等线" w:ascii="Arial" w:cs="Arial" w:hAnsi="Arial"/>
          <w:color w:val="d83931"/>
          <w:sz w:val="22"/>
        </w:rPr>
        <w:t>之后将针对参会人员的问题回复连同其他上会文件一起提交风决会与投委会，相关流程参照本节关于常规投资的规定；（朱静，202503）</w:t>
      </w:r>
    </w:p>
    <w:p>
      <w:pPr>
        <w:spacing w:before="120" w:after="120" w:line="288" w:lineRule="auto"/>
        <w:ind w:left="0" w:firstLine="420"/>
        <w:jc w:val="left"/>
      </w:pPr>
      <w:r>
        <w:rPr>
          <w:rFonts w:eastAsia="等线" w:ascii="Arial" w:cs="Arial" w:hAnsi="Arial"/>
          <w:b w:val="true"/>
          <w:sz w:val="22"/>
        </w:rPr>
        <w:t xml:space="preserve">第十八条 </w:t>
      </w:r>
      <w:r>
        <w:rPr>
          <w:rFonts w:eastAsia="等线" w:ascii="Arial" w:cs="Arial" w:hAnsi="Arial"/>
          <w:sz w:val="22"/>
        </w:rPr>
        <w:t>退出</w:t>
      </w:r>
    </w:p>
    <w:p>
      <w:pPr>
        <w:spacing w:before="120" w:after="120" w:line="288" w:lineRule="auto"/>
        <w:ind w:left="0" w:firstLine="420"/>
        <w:jc w:val="left"/>
      </w:pPr>
      <w:r>
        <w:rPr>
          <w:rFonts w:eastAsia="等线" w:ascii="Arial" w:cs="Arial" w:hAnsi="Arial"/>
          <w:sz w:val="22"/>
        </w:rPr>
        <w:t>（一） 投资以获利退出为目的</w:t>
      </w:r>
      <w:r>
        <w:rPr>
          <w:rFonts w:eastAsia="等线" w:ascii="Arial" w:cs="Arial" w:hAnsi="Arial"/>
          <w:color w:val="d83931"/>
          <w:sz w:val="22"/>
        </w:rPr>
        <w:t>，在投后管理过程中，全员均有义务积极寻找退出机会、协助对接退出资源</w:t>
      </w:r>
      <w:r>
        <w:rPr>
          <w:rFonts w:eastAsia="等线" w:ascii="Arial" w:cs="Arial" w:hAnsi="Arial"/>
          <w:sz w:val="22"/>
        </w:rPr>
        <w:t>；</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（二） 退出时间应尽早规划。基金应已退定投，以投定退，要提早做好退出的准备。项目部应该在投前和投后将退出作为投资该项目重要考虑因素，投后要动态看企业发展，根据企业发展态势考虑项目退出事宜，并且要注意基金到期时间。</w:t>
      </w:r>
    </w:p>
    <w:p>
      <w:pPr>
        <w:spacing w:before="120" w:after="120" w:line="288" w:lineRule="auto"/>
        <w:ind w:left="0" w:firstLine="420"/>
        <w:jc w:val="left"/>
      </w:pPr>
      <w:r>
        <w:rPr>
          <w:rFonts w:eastAsia="等线" w:ascii="Arial" w:cs="Arial" w:hAnsi="Arial"/>
          <w:sz w:val="22"/>
        </w:rPr>
        <w:t>（三）退出方式包括回购、后续轮股份转让、并购以及上市退出；公司的退出以获得货币（人民币、美元等）为目的，但也不排除获得有价证（债）券、贵金属、固定资产等冲抵退出金额。</w:t>
      </w:r>
    </w:p>
    <w:p>
      <w:pPr>
        <w:spacing w:before="120" w:after="120" w:line="288" w:lineRule="auto"/>
        <w:ind w:left="0" w:firstLine="420"/>
        <w:jc w:val="left"/>
      </w:pPr>
      <w:r>
        <w:rPr>
          <w:rFonts w:eastAsia="等线" w:ascii="Arial" w:cs="Arial" w:hAnsi="Arial"/>
          <w:b w:val="true"/>
          <w:sz w:val="22"/>
        </w:rPr>
        <w:t xml:space="preserve">第十九条 </w:t>
      </w:r>
      <w:r>
        <w:rPr>
          <w:rFonts w:eastAsia="等线" w:ascii="Arial" w:cs="Arial" w:hAnsi="Arial"/>
          <w:sz w:val="22"/>
        </w:rPr>
        <w:t>项目部在投前、投中和投后工作的过程中，需要就相关事项征求相关人员意见的，须通过飞书形式并且应在明确回复的截止时间，要给相关人员留出充足的阅读和反馈时间。</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项目部应及时在投资云中更新项目的阶段信息和文档资料。（例如，项目正在尽调，则投资云中该项目也应处于“项目尽调”阶段）。完成本阶段的所有工作后，如有意向继续推进项目，则应将项目推进至下个阶段。</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项目部预约预立项会、第一次讨论会、第二次讨论会前，应在投资云中将项目推进至对应阶段，并在投资云中上传会议资料。如未完成上述工作，总经理有权取消该会议。参会人员可在投资云的对应阶段中查看项目信息和会议资料。</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投资云中的项目负责人应为项目经理；项目成员中的个人成员应为项目部成员和协调人（如有）；项目部以外成员以部门为单位在投资云“项目成员”中添加。</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 2251读书顺序调研法</w:t>
      </w:r>
    </w:p>
    <w:p>
      <w:pPr>
        <w:spacing w:before="120" w:after="120" w:line="288" w:lineRule="auto"/>
        <w:ind w:left="0" w:firstLine="420"/>
        <w:jc w:val="left"/>
      </w:pPr>
      <w:r>
        <w:rPr>
          <w:rFonts w:eastAsia="等线" w:ascii="Arial" w:cs="Arial" w:hAnsi="Arial"/>
          <w:sz w:val="22"/>
        </w:rPr>
        <w:t>2252《项目筛选表模板》</w:t>
      </w:r>
    </w:p>
    <w:p>
      <w:pPr>
        <w:spacing w:before="120" w:after="120" w:line="288" w:lineRule="auto"/>
        <w:ind w:left="0" w:firstLine="420"/>
        <w:jc w:val="left"/>
      </w:pPr>
      <w:r>
        <w:rPr>
          <w:rFonts w:eastAsia="等线" w:ascii="Arial" w:cs="Arial" w:hAnsi="Arial"/>
          <w:sz w:val="22"/>
        </w:rPr>
        <w:t>2253员工评价项目模板</w:t>
      </w:r>
    </w:p>
    <w:p>
      <w:pPr>
        <w:spacing w:before="120" w:after="120" w:line="288" w:lineRule="auto"/>
        <w:ind w:left="0" w:firstLine="420"/>
        <w:jc w:val="left"/>
      </w:pPr>
      <w:r>
        <w:rPr>
          <w:rFonts w:eastAsia="等线" w:ascii="Arial" w:cs="Arial" w:hAnsi="Arial"/>
          <w:sz w:val="22"/>
        </w:rPr>
        <w:t>2254 投资流程表</w:t>
      </w:r>
    </w:p>
    <w:p>
      <w:pPr>
        <w:spacing w:before="120" w:after="120" w:line="288" w:lineRule="auto"/>
        <w:ind w:left="0"/>
        <w:jc w:val="left"/>
      </w:pPr>
      <w:r>
        <w:rPr>
          <w:rFonts w:eastAsia="等线" w:ascii="Arial" w:cs="Arial" w:hAnsi="Arial"/>
          <w:sz w:val="22"/>
        </w:rPr>
        <w:t xml:space="preserve">      </w:t>
      </w:r>
      <w:hyperlink r:id="rId9">
        <w:r>
          <w:rPr>
            <w:rFonts w:eastAsia="等线" w:ascii="Arial" w:cs="Arial" w:hAnsi="Arial"/>
            <w:color w:val="3370ff"/>
            <w:sz w:val="22"/>
          </w:rPr>
          <w:t>附件2251-读书顺序调研法 202003.docx</w:t>
        </w:r>
      </w:hyperlink>
    </w:p>
    <w:p>
      <w:pPr>
        <w:spacing w:before="120" w:after="120" w:line="288" w:lineRule="auto"/>
        <w:ind w:left="0"/>
        <w:jc w:val="left"/>
      </w:pPr>
      <w:r>
        <w:rPr>
          <w:rFonts w:eastAsia="等线" w:ascii="Arial" w:cs="Arial" w:hAnsi="Arial"/>
          <w:sz w:val="22"/>
        </w:rPr>
        <w:t xml:space="preserve">      </w:t>
      </w:r>
      <w:hyperlink r:id="rId10">
        <w:r>
          <w:rPr>
            <w:rFonts w:eastAsia="等线" w:ascii="Arial" w:cs="Arial" w:hAnsi="Arial"/>
            <w:color w:val="3370ff"/>
            <w:sz w:val="22"/>
          </w:rPr>
          <w:t>附件2252-项目筛选表模板 202003.pptx</w:t>
        </w:r>
      </w:hyperlink>
    </w:p>
    <w:p>
      <w:pPr>
        <w:spacing w:before="120" w:after="120" w:line="288" w:lineRule="auto"/>
        <w:ind w:left="0" w:firstLine="420"/>
        <w:jc w:val="left"/>
      </w:pPr>
      <w:hyperlink r:id="rId11">
        <w:r>
          <w:rPr>
            <w:rFonts w:eastAsia="等线" w:ascii="Arial" w:cs="Arial" w:hAnsi="Arial"/>
            <w:color w:val="3370ff"/>
            <w:sz w:val="22"/>
          </w:rPr>
          <w:t>附件2253-员工评价项目模板202203</w:t>
        </w:r>
      </w:hyperlink>
    </w:p>
    <w:p>
      <w:pPr>
        <w:spacing w:before="120" w:after="120" w:line="288" w:lineRule="auto"/>
        <w:ind w:left="0"/>
        <w:jc w:val="left"/>
      </w:pPr>
      <w:r>
        <w:rPr>
          <w:rFonts w:eastAsia="等线" w:ascii="Arial" w:cs="Arial" w:hAnsi="Arial"/>
          <w:sz w:val="22"/>
        </w:rPr>
        <w:t xml:space="preserve">      </w:t>
      </w:r>
      <w:hyperlink r:id="rId12">
        <w:r>
          <w:rPr>
            <w:rFonts w:eastAsia="等线" w:ascii="Arial" w:cs="Arial" w:hAnsi="Arial"/>
            <w:color w:val="3370ff"/>
            <w:sz w:val="22"/>
          </w:rPr>
          <w:t>附件2254-投资流程表 202306</w:t>
        </w:r>
      </w:hyperlink>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1" w:id="31"/>
      <w:r>
        <w:rPr>
          <w:rFonts w:eastAsia="等线" w:ascii="Arial" w:cs="Arial" w:hAnsi="Arial"/>
          <w:b w:val="true"/>
          <w:sz w:val="30"/>
        </w:rPr>
        <w:t xml:space="preserve">第六节 </w:t>
      </w:r>
      <w:r>
        <w:rPr>
          <w:rFonts w:eastAsia="等线" w:ascii="Arial" w:cs="Arial" w:hAnsi="Arial"/>
          <w:b w:val="true"/>
          <w:sz w:val="30"/>
        </w:rPr>
        <w:t>负面清单、调研要点及调研报告制度</w:t>
      </w:r>
      <w:bookmarkEnd w:id="31"/>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@尹瑶</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为了规范公司投资业务，避免在项目调研中出现重大遗漏及过失，明确公司对于项目的筛选和投资标准，特制定本制度。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调研材料清单作为公司投资业务的指导性文件，对于投资调研过程中需要项目方提供材料情况以及项目部提交投委会的资料进行梳理和规范，其内容主要包括：《附件2273-立项前所需调研材料清单》、《附件2274-尽职调查清单》、《附件2275-调研报告模板》、《附件2271-负面清单与调研要点》，其中《附件2271-负面清单与调研要点》是项目部成员进行项目调研的根本依据，是公司其他员工对上会项目进行评价的依据，是风决会和投委会进行决策的参考标准，是控制投资风险的重要保障；</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根据调研深度的推进情况，参照附件2273请项目方提供立项前所需调研材料，可分次提供。项目立项后进入尽调阶段，需项目方按照《附件 2274-尽职调查清单》提供相关材料。项目经理在向项目方发送该清单时，应根据项目的实际情况，经项目部成员协商对各自负责的内容进行适当的修改或增减。</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调研要点保证公司员工项目调研的全面性、严谨性，负面清单划定了公司对于项目各个方面的要求红线。</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公司员工在项目调研中应遵循以下原则。</w:t>
      </w:r>
    </w:p>
    <w:p>
      <w:pPr>
        <w:spacing w:before="120" w:after="120" w:line="288" w:lineRule="auto"/>
        <w:ind w:left="0" w:firstLine="420"/>
        <w:jc w:val="left"/>
      </w:pPr>
      <w:r>
        <w:rPr>
          <w:rFonts w:eastAsia="等线" w:ascii="Arial" w:cs="Arial" w:hAnsi="Arial"/>
          <w:sz w:val="22"/>
        </w:rPr>
        <w:t>（一） 项目调研中，时刻对照负面清单反复确认项目有无触发负面清单，时刻对照调研要点确保项目调研的全面性；但要注意不能仅根据项目方提供的商业计划书判断已经触发负面清单放弃项目调研，在深度沟通交流的基础上依据事实判断是否实质上触发，注意实质重于形式，如果把握不好请及时和公司多名资深同事进行沟通；</w:t>
      </w:r>
    </w:p>
    <w:p>
      <w:pPr>
        <w:spacing w:before="120" w:after="120" w:line="288" w:lineRule="auto"/>
        <w:ind w:left="0" w:firstLine="420"/>
        <w:jc w:val="left"/>
      </w:pPr>
      <w:r>
        <w:rPr>
          <w:rFonts w:eastAsia="等线" w:ascii="Arial" w:cs="Arial" w:hAnsi="Arial"/>
          <w:sz w:val="22"/>
        </w:rPr>
        <w:t>（二）项目调研完成后，负面清单与调研要点是撰写调研报告的重要依据，调研报告须全面、严谨、真实反映调研要点。</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在与项目方早期沟通中，可重点基于《附件2271-负面清单与调研要点列表》沟通，帮助项目方快速理解公司的投资风格和关注重点。</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调研人员依据分工分别参考负面清单与调研要点的不同部分，具体参考内容参见《附件2271-负面清单与调研要点列表》。</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调研报告及依据调研要点和负面清单、调研报告制作的PPT为公司进行投资业务过程中，项目部向风控委和投委会提交的项目汇报材料。为对调研报告进行统一和规范，保证调研报告的全面性，特制订附件2275-《调研报告模板》、PPT参照附件4361-《立项预备会PPT模板》，供公司员工参考使用，模板中的章节顺序可根据项目逻辑自行调整。模板中的章节如需删除，应将删除的内容和原因在调研报告正文末尾说明。</w:t>
      </w:r>
    </w:p>
    <w:p>
      <w:pPr>
        <w:spacing w:before="120" w:after="120" w:line="288" w:lineRule="auto"/>
        <w:ind w:left="0" w:firstLine="420"/>
        <w:jc w:val="left"/>
      </w:pPr>
      <w:r>
        <w:rPr>
          <w:rFonts w:eastAsia="等线" w:ascii="Arial" w:cs="Arial" w:hAnsi="Arial"/>
          <w:sz w:val="22"/>
        </w:rPr>
        <w:t>准项目部发送预立项ppt时，应填写《立项前所需调研材料清单》的完成情况，并将该文件上传飞书。风控应在准项目部上传文件的基础上，在线进行全面性提示。具体要求详见附件2273《立项前所需调研材料清单》。</w:t>
      </w:r>
    </w:p>
    <w:p>
      <w:pPr>
        <w:spacing w:before="120" w:after="120" w:line="288" w:lineRule="auto"/>
        <w:ind w:left="0" w:firstLine="420"/>
        <w:jc w:val="left"/>
      </w:pPr>
      <w:r>
        <w:rPr>
          <w:rFonts w:eastAsia="等线" w:ascii="Arial" w:cs="Arial" w:hAnsi="Arial"/>
          <w:sz w:val="22"/>
        </w:rPr>
        <w:t>项目部发送第一次讨论会材料时，应填写《负面清单与调研要点列表》的完成情况，并将该文件上传至飞书。具体要求详见附件2271《负面清单与调研要点列表》。</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项目部人员在撰写项目调研报告时，应突出重点并根据项目实际情况对其进行适当修改或增减。调研报告正文部分不得超过90页。</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项目部在撰写第一次讨论会的调研报告时，需将立项预备会、立项会关注的重要问题进行详细描述。立项预备会、立项会会议记录，作为调研报告附件一起发送。</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撰写调研报告时，需列出引用材料名录供项目部和参评人参考，引用材料作为调研报告附件，包括但不限于项目方提供的资料、项目部查阅的文献、专家意见、立项会会议记录（立项会会议记录需包括与会人员与创始人的沟通内容）等，其中文献部分须单独设立文件夹。引用文献须通过脚注对引用来源加以说明，重要引用内容如引用原话、引用数据、引用他人观点须在调研报告中突出显示，并在脚注中写明文献作者、文献名称、出版年份、页码，以体现清晰明了和专业度。格式要求详见附件2276 《调研报告文献引用格式示例》。</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调研报告对于主观性的文本描述，应当说明其依据来源。举例如下：</w:t>
      </w:r>
    </w:p>
    <w:p>
      <w:pPr>
        <w:spacing w:before="120" w:after="120" w:line="288" w:lineRule="auto"/>
        <w:ind w:left="0" w:firstLine="420"/>
        <w:jc w:val="left"/>
      </w:pPr>
      <w:r>
        <w:rPr>
          <w:rFonts w:eastAsia="等线" w:ascii="Arial" w:cs="Arial" w:hAnsi="Arial"/>
          <w:sz w:val="22"/>
        </w:rPr>
        <w:t>（一） “xx客户对项目方的xx型产品认可度非常高”应当描述为“根据项目部与项目方销售总监xx的访谈/根据项目部对xx客户的电话访谈，客户对项目方的xx型产品认可度非常高。”对于客观性的文本描述，应当注意说明时效性和调查渠道方式；</w:t>
      </w:r>
    </w:p>
    <w:p>
      <w:pPr>
        <w:spacing w:before="120" w:after="120" w:line="288" w:lineRule="auto"/>
        <w:ind w:left="0" w:firstLine="420"/>
        <w:jc w:val="left"/>
      </w:pPr>
      <w:r>
        <w:rPr>
          <w:rFonts w:eastAsia="等线" w:ascii="Arial" w:cs="Arial" w:hAnsi="Arial"/>
          <w:sz w:val="22"/>
        </w:rPr>
        <w:t>（二） “项目方不存在股权质押的情况”应当描述为“截止xx年xx月xx日，根据</w:t>
      </w:r>
      <w:r>
        <w:rPr>
          <w:rFonts w:eastAsia="等线" w:ascii="Arial" w:cs="Arial" w:hAnsi="Arial"/>
          <w:color w:val="d83931"/>
          <w:sz w:val="22"/>
        </w:rPr>
        <w:t>合规的信披渠道或</w:t>
      </w:r>
      <w:r>
        <w:rPr>
          <w:rFonts w:eastAsia="等线" w:ascii="Arial" w:cs="Arial" w:hAnsi="Arial"/>
          <w:sz w:val="22"/>
        </w:rPr>
        <w:t>网络检索结果/根据项目部对</w:t>
      </w:r>
      <w:r>
        <w:rPr>
          <w:rFonts w:eastAsia="等线" w:ascii="Arial" w:cs="Arial" w:hAnsi="Arial"/>
          <w:color w:val="d83931"/>
          <w:sz w:val="22"/>
        </w:rPr>
        <w:t>有权机构调取的</w:t>
      </w:r>
      <w:r>
        <w:rPr>
          <w:rFonts w:eastAsia="等线" w:ascii="Arial" w:cs="Arial" w:hAnsi="Arial"/>
          <w:sz w:val="22"/>
        </w:rPr>
        <w:t>档案的核查，项目方不存在股权质押的情况”。</w:t>
      </w:r>
      <w:r>
        <w:rPr>
          <w:rFonts w:eastAsia="等线" w:ascii="Arial" w:cs="Arial" w:hAnsi="Arial"/>
          <w:color w:val="d83931"/>
          <w:sz w:val="22"/>
        </w:rPr>
        <w:t>（赵栋，202503）</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第二次项目讨论会时，项目部成员须将第一次项目讨论会中的问题及解答做成独立的文档，类似问题可以合并回答。该文档中项目部认为必要的相关内容须补充到调研报告相应的位置并特殊标注。该文档应按照报告章节进行分类</w:t>
      </w:r>
      <w:r>
        <w:rPr>
          <w:rFonts w:eastAsia="等线" w:ascii="Arial" w:cs="Arial" w:hAnsi="Arial"/>
          <w:color w:val="d83931"/>
          <w:sz w:val="22"/>
        </w:rPr>
        <w:t>，并</w:t>
      </w:r>
      <w:r>
        <w:rPr>
          <w:rFonts w:eastAsia="等线" w:ascii="Arial" w:cs="Arial" w:hAnsi="Arial"/>
          <w:sz w:val="22"/>
        </w:rPr>
        <w:t>作为调研报告的附件一起提交风控委和投委会。</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调研报告及附件呈现项目部调研成果，是未来追溯项目调研严谨性、真实性、全面性的依据。</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召开风决会与投委会时，项目部PPT中无需体现跟投员工姓名</w:t>
      </w:r>
    </w:p>
    <w:p>
      <w:pPr>
        <w:spacing w:before="120" w:after="120" w:line="288" w:lineRule="auto"/>
        <w:ind w:left="0" w:firstLine="420"/>
        <w:jc w:val="left"/>
      </w:pPr>
      <w:r>
        <w:rPr>
          <w:rFonts w:eastAsia="等线" w:ascii="Arial" w:cs="Arial" w:hAnsi="Arial"/>
          <w:sz w:val="22"/>
        </w:rPr>
        <w:t xml:space="preserve">附件： </w:t>
      </w:r>
    </w:p>
    <w:p>
      <w:pPr>
        <w:spacing w:before="120" w:after="120" w:line="288" w:lineRule="auto"/>
        <w:ind w:left="0"/>
        <w:jc w:val="left"/>
      </w:pPr>
      <w:r>
        <w:rPr>
          <w:rFonts w:eastAsia="等线" w:ascii="Arial" w:cs="Arial" w:hAnsi="Arial"/>
          <w:sz w:val="22"/>
        </w:rPr>
        <w:t xml:space="preserve">             2271.负面清单与调研要点列表</w:t>
      </w:r>
    </w:p>
    <w:p>
      <w:pPr>
        <w:spacing w:before="120" w:after="120" w:line="288" w:lineRule="auto"/>
        <w:ind w:left="0" w:firstLine="420"/>
        <w:jc w:val="left"/>
      </w:pPr>
      <w:r>
        <w:rPr>
          <w:rFonts w:eastAsia="等线" w:ascii="Arial" w:cs="Arial" w:hAnsi="Arial"/>
          <w:sz w:val="22"/>
        </w:rPr>
        <w:t xml:space="preserve">       2272.尽职调查常用网站及相关法律法规</w:t>
      </w:r>
    </w:p>
    <w:p>
      <w:pPr>
        <w:spacing w:before="120" w:after="120" w:line="288" w:lineRule="auto"/>
        <w:ind w:left="0" w:firstLine="420"/>
        <w:jc w:val="left"/>
      </w:pPr>
      <w:r>
        <w:rPr>
          <w:rFonts w:eastAsia="等线" w:ascii="Arial" w:cs="Arial" w:hAnsi="Arial"/>
          <w:sz w:val="22"/>
        </w:rPr>
        <w:t xml:space="preserve">       2273.立项前所需调研材料清单</w:t>
      </w:r>
    </w:p>
    <w:p>
      <w:pPr>
        <w:spacing w:before="120" w:after="120" w:line="288" w:lineRule="auto"/>
        <w:ind w:left="0" w:firstLine="420"/>
        <w:jc w:val="left"/>
      </w:pPr>
      <w:r>
        <w:rPr>
          <w:rFonts w:eastAsia="等线" w:ascii="Arial" w:cs="Arial" w:hAnsi="Arial"/>
          <w:sz w:val="22"/>
        </w:rPr>
        <w:t xml:space="preserve">       2274.尽职调查清单</w:t>
      </w:r>
    </w:p>
    <w:p>
      <w:pPr>
        <w:spacing w:before="120" w:after="120" w:line="288" w:lineRule="auto"/>
        <w:ind w:left="0" w:firstLine="0"/>
        <w:jc w:val="left"/>
      </w:pPr>
      <w:r>
        <w:rPr>
          <w:rFonts w:eastAsia="等线" w:ascii="Arial" w:cs="Arial" w:hAnsi="Arial"/>
          <w:sz w:val="22"/>
        </w:rPr>
        <w:t xml:space="preserve">             2275.调研报告模板</w:t>
      </w:r>
    </w:p>
    <w:p>
      <w:pPr>
        <w:spacing w:before="120" w:after="120" w:line="288" w:lineRule="auto"/>
        <w:ind w:left="0" w:firstLine="420"/>
        <w:jc w:val="left"/>
      </w:pPr>
      <w:r>
        <w:rPr>
          <w:rFonts w:eastAsia="等线" w:ascii="Arial" w:cs="Arial" w:hAnsi="Arial"/>
          <w:sz w:val="22"/>
        </w:rPr>
        <w:t xml:space="preserve">       2276.调研报告文献引用格式示例</w:t>
      </w:r>
    </w:p>
    <w:p>
      <w:pPr>
        <w:spacing w:before="120" w:after="120" w:line="288" w:lineRule="auto"/>
        <w:ind w:left="0"/>
        <w:jc w:val="left"/>
      </w:pPr>
      <w:r>
        <w:rPr>
          <w:rFonts w:eastAsia="等线" w:ascii="Arial" w:cs="Arial" w:hAnsi="Arial"/>
          <w:sz w:val="22"/>
        </w:rPr>
        <w:t xml:space="preserve">             </w:t>
      </w:r>
      <w:hyperlink r:id="rId13">
        <w:r>
          <w:rPr>
            <w:rFonts w:eastAsia="等线" w:ascii="Arial" w:cs="Arial" w:hAnsi="Arial"/>
            <w:color w:val="3370ff"/>
            <w:sz w:val="22"/>
          </w:rPr>
          <w:t>DATALIST</w:t>
        </w:r>
      </w:hyperlink>
    </w:p>
    <w:p>
      <w:pPr>
        <w:spacing w:before="120" w:after="120" w:line="288" w:lineRule="auto"/>
        <w:ind w:left="0"/>
        <w:jc w:val="left"/>
      </w:pPr>
      <w:r>
        <w:rPr>
          <w:rFonts w:eastAsia="等线" w:ascii="Arial" w:cs="Arial" w:hAnsi="Arial"/>
          <w:sz w:val="22"/>
        </w:rPr>
        <w:t xml:space="preserve">             </w:t>
      </w:r>
      <w:hyperlink r:id="rId14">
        <w:r>
          <w:rPr>
            <w:rFonts w:eastAsia="等线" w:ascii="Arial" w:cs="Arial" w:hAnsi="Arial"/>
            <w:color w:val="3370ff"/>
            <w:sz w:val="22"/>
          </w:rPr>
          <w:t xml:space="preserve">附件2271-负面清单与调研要点列表202412 </w:t>
        </w:r>
      </w:hyperlink>
    </w:p>
    <w:p>
      <w:pPr>
        <w:spacing w:before="120" w:after="120" w:line="288" w:lineRule="auto"/>
        <w:ind w:left="0"/>
        <w:jc w:val="left"/>
      </w:pPr>
      <w:r>
        <w:rPr>
          <w:rFonts w:eastAsia="等线" w:ascii="Arial" w:cs="Arial" w:hAnsi="Arial"/>
          <w:sz w:val="22"/>
        </w:rPr>
        <w:t xml:space="preserve">             </w:t>
      </w:r>
      <w:hyperlink r:id="rId15">
        <w:r>
          <w:rPr>
            <w:rFonts w:eastAsia="等线" w:ascii="Arial" w:cs="Arial" w:hAnsi="Arial"/>
            <w:color w:val="3370ff"/>
            <w:sz w:val="22"/>
          </w:rPr>
          <w:t>附件2272-尽职调查常用网站及相关法律法规202203</w:t>
        </w:r>
      </w:hyperlink>
    </w:p>
    <w:p>
      <w:pPr>
        <w:spacing w:before="120" w:after="120" w:line="288" w:lineRule="auto"/>
        <w:ind w:left="0"/>
        <w:jc w:val="left"/>
      </w:pPr>
      <w:r>
        <w:rPr>
          <w:rFonts w:eastAsia="等线" w:ascii="Arial" w:cs="Arial" w:hAnsi="Arial"/>
          <w:sz w:val="22"/>
        </w:rPr>
        <w:t xml:space="preserve">             </w:t>
      </w:r>
      <w:hyperlink r:id="rId16">
        <w:r>
          <w:rPr>
            <w:rFonts w:eastAsia="等线" w:ascii="Arial" w:cs="Arial" w:hAnsi="Arial"/>
            <w:color w:val="3370ff"/>
            <w:sz w:val="22"/>
          </w:rPr>
          <w:t>附件2273-立项前所需调研材料清单 202303.docx</w:t>
        </w:r>
      </w:hyperlink>
    </w:p>
    <w:p>
      <w:pPr>
        <w:spacing w:before="120" w:after="120" w:line="288" w:lineRule="auto"/>
        <w:ind w:left="0"/>
        <w:jc w:val="left"/>
      </w:pPr>
      <w:r>
        <w:rPr>
          <w:rFonts w:eastAsia="等线" w:ascii="Arial" w:cs="Arial" w:hAnsi="Arial"/>
          <w:sz w:val="22"/>
        </w:rPr>
        <w:t xml:space="preserve">             </w:t>
      </w:r>
      <w:hyperlink r:id="rId17">
        <w:r>
          <w:rPr>
            <w:rFonts w:eastAsia="等线" w:ascii="Arial" w:cs="Arial" w:hAnsi="Arial"/>
            <w:color w:val="3370ff"/>
            <w:sz w:val="22"/>
          </w:rPr>
          <w:t>附件2274-尽职调查清单202303.docx</w:t>
        </w:r>
      </w:hyperlink>
    </w:p>
    <w:p>
      <w:pPr>
        <w:spacing w:before="120" w:after="120" w:line="288" w:lineRule="auto"/>
        <w:ind w:left="0"/>
        <w:jc w:val="left"/>
      </w:pPr>
      <w:r>
        <w:rPr>
          <w:rFonts w:eastAsia="等线" w:ascii="Arial" w:cs="Arial" w:hAnsi="Arial"/>
          <w:sz w:val="22"/>
        </w:rPr>
        <w:t xml:space="preserve">             </w:t>
      </w:r>
      <w:hyperlink r:id="rId18">
        <w:r>
          <w:rPr>
            <w:rFonts w:eastAsia="等线" w:ascii="Arial" w:cs="Arial" w:hAnsi="Arial"/>
            <w:color w:val="3370ff"/>
            <w:sz w:val="22"/>
          </w:rPr>
          <w:t>附件2275-调研报告模板202403</w:t>
        </w:r>
      </w:hyperlink>
    </w:p>
    <w:p>
      <w:pPr>
        <w:spacing w:before="120" w:after="120" w:line="288" w:lineRule="auto"/>
        <w:ind w:left="0"/>
        <w:jc w:val="left"/>
      </w:pPr>
      <w:r>
        <w:rPr>
          <w:rFonts w:eastAsia="等线" w:ascii="Arial" w:cs="Arial" w:hAnsi="Arial"/>
          <w:sz w:val="22"/>
        </w:rPr>
        <w:t xml:space="preserve">             </w:t>
      </w:r>
      <w:hyperlink r:id="rId19">
        <w:r>
          <w:rPr>
            <w:rFonts w:eastAsia="等线" w:ascii="Arial" w:cs="Arial" w:hAnsi="Arial"/>
            <w:color w:val="3370ff"/>
            <w:sz w:val="22"/>
          </w:rPr>
          <w:t>附件2276-调研报告文献引用格式示例202105</w:t>
        </w:r>
      </w:hyperlink>
    </w:p>
    <w:p>
      <w:pPr>
        <w:spacing w:before="120" w:after="120" w:line="288" w:lineRule="auto"/>
        <w:ind w:left="0"/>
        <w:jc w:val="left"/>
      </w:pPr>
    </w:p>
    <w:p>
      <w:pPr>
        <w:spacing w:before="120" w:after="120" w:line="288" w:lineRule="auto"/>
        <w:ind w:left="0"/>
        <w:jc w:val="left"/>
      </w:pPr>
    </w:p>
    <w:p>
      <w:pPr>
        <w:spacing w:before="120" w:after="120" w:line="288" w:lineRule="auto"/>
        <w:ind w:left="0" w:firstLine="420"/>
        <w:jc w:val="left"/>
      </w:pPr>
    </w:p>
    <w:p>
      <w:pPr>
        <w:pStyle w:val="3"/>
        <w:spacing w:before="300" w:after="120" w:line="288" w:lineRule="auto"/>
        <w:ind w:left="0"/>
        <w:jc w:val="center"/>
        <w:outlineLvl w:val="2"/>
      </w:pPr>
      <w:bookmarkStart w:name="heading_32" w:id="32"/>
      <w:r>
        <w:rPr>
          <w:rFonts w:eastAsia="等线" w:ascii="Arial" w:cs="Arial" w:hAnsi="Arial"/>
          <w:b w:val="true"/>
          <w:sz w:val="30"/>
        </w:rPr>
        <w:t>第七节 投资协议制度</w:t>
      </w:r>
      <w:bookmarkEnd w:id="32"/>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@马腾</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投资协议及其补充协议等附件全面、准确的约定了公司或公司所管理基金与所投企业及其原股东、本轮合投方、创始团队等所有利益相关方之间协商达成的所有权利义务关系。</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投资协议核心条款协议书能够保障公司或公司所管理基金在约定期限内享有对目标公司投资的权利。核心条款协议书应当在项目立项前与项目方提早沟通尽早签署，原则上应在现场尽调之前签署确定，最迟不超过第一次项目讨论会召开之日。与项目方拟签订的投资协议与已签署投资协议核心条款协议书存在约定内容不一致的，项目部应该重点标注提示。</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投资协议及其附属文件是公司或公司所管理基金完成投资后保障权益的根本性法律文件。</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项目部应依据投资协议模板拟定投资协议，投资协议须完整、准确的体现核心条款协议中已达成的约定以及公司与所投企业及其原股东所达成的其他一致约定，同时满足投委会所附过会条件。如为跟投项目，所签署投资协议的核心条款需参考领投方协议及附件《2284跟投注意事项》。</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在投资协议正式签署前，需按照《合同管理制度》规定的相关流程进行审核定稿。项目部全员应共同参与、共同讨论。投资协议与模板不同的部分应标注，以便讨论。</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项目部需提前将协议沟通方式与项目方说明，沟通方式为：早期以书面沟通为主，如后续有重点问题的重大分歧需要协调的，可邀请项目方到公司沟通，特殊情况可以线上沟通。讨论过程建议录音记录，</w:t>
      </w:r>
      <w:r>
        <w:rPr>
          <w:rFonts w:eastAsia="等线" w:ascii="Arial" w:cs="Arial" w:hAnsi="Arial"/>
          <w:color w:val="d83931"/>
          <w:sz w:val="22"/>
        </w:rPr>
        <w:t>针对一些重大事项的协商应当形成邮件、会议纪要等书面文件并予以留存。（赵栋，202508）</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完成投资后，项目部应依据投资协议及公司制度规定进行投后管理，保障公司或公司所管理基金权益、帮助所投企业发展。</w:t>
      </w:r>
    </w:p>
    <w:p>
      <w:pPr>
        <w:spacing w:before="120" w:after="120" w:line="288" w:lineRule="auto"/>
        <w:ind w:left="0" w:firstLine="420"/>
        <w:jc w:val="left"/>
      </w:pPr>
      <w:r>
        <w:rPr>
          <w:rFonts w:eastAsia="等线" w:ascii="Arial" w:cs="Arial" w:hAnsi="Arial"/>
          <w:sz w:val="22"/>
        </w:rPr>
        <w:t>项目部成员变更时，新项目部成员应尽快熟悉与项目方签署的投资协议及其附件（如有），尤其是与投后相关性非常高的条款，包括：业绩承诺、回购条款等等。</w:t>
      </w:r>
    </w:p>
    <w:p>
      <w:pPr>
        <w:spacing w:before="120" w:after="120" w:line="288" w:lineRule="auto"/>
        <w:ind w:left="0" w:firstLine="420"/>
        <w:jc w:val="left"/>
      </w:pPr>
      <w:r>
        <w:rPr>
          <w:rFonts w:eastAsia="等线" w:ascii="Arial" w:cs="Arial" w:hAnsi="Arial"/>
          <w:sz w:val="22"/>
        </w:rPr>
        <w:t xml:space="preserve">附件： </w:t>
      </w:r>
      <w:hyperlink r:id="rId20">
        <w:r>
          <w:rPr>
            <w:rFonts w:eastAsia="等线" w:ascii="Arial" w:cs="Arial" w:hAnsi="Arial"/>
            <w:color w:val="3370ff"/>
            <w:sz w:val="22"/>
          </w:rPr>
          <w:t>附件2281-投资协议模板202403</w:t>
        </w:r>
      </w:hyperlink>
    </w:p>
    <w:p>
      <w:pPr>
        <w:spacing w:before="120" w:after="120" w:line="288" w:lineRule="auto"/>
        <w:ind w:left="0" w:firstLine="420"/>
        <w:jc w:val="left"/>
      </w:pPr>
      <w:hyperlink r:id="rId21">
        <w:r>
          <w:rPr>
            <w:rFonts w:eastAsia="等线" w:ascii="Arial" w:cs="Arial" w:hAnsi="Arial"/>
            <w:color w:val="3370ff"/>
            <w:sz w:val="22"/>
          </w:rPr>
          <w:t>附件2282-投资协议核心条款协议书模板202403</w:t>
        </w:r>
      </w:hyperlink>
    </w:p>
    <w:p>
      <w:pPr>
        <w:spacing w:before="120" w:after="120" w:line="288" w:lineRule="auto"/>
        <w:ind w:left="0" w:firstLine="420"/>
        <w:jc w:val="left"/>
      </w:pPr>
      <w:hyperlink r:id="rId22">
        <w:r>
          <w:rPr>
            <w:rFonts w:eastAsia="等线" w:ascii="Arial" w:cs="Arial" w:hAnsi="Arial"/>
            <w:color w:val="3370ff"/>
            <w:sz w:val="22"/>
          </w:rPr>
          <w:t>附件2283-核心条款的原理及沟通方法 201901</w:t>
        </w:r>
      </w:hyperlink>
    </w:p>
    <w:p>
      <w:pPr>
        <w:spacing w:before="120" w:after="120" w:line="288" w:lineRule="auto"/>
        <w:ind w:left="0" w:firstLine="420"/>
        <w:jc w:val="left"/>
      </w:pPr>
      <w:hyperlink r:id="rId23">
        <w:r>
          <w:rPr>
            <w:rFonts w:eastAsia="等线" w:ascii="Arial" w:cs="Arial" w:hAnsi="Arial"/>
            <w:color w:val="3370ff"/>
            <w:sz w:val="22"/>
          </w:rPr>
          <w:t>附件2284-跟投注意事项</w:t>
        </w:r>
      </w:hyperlink>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3" w:id="33"/>
      <w:r>
        <w:rPr>
          <w:rFonts w:eastAsia="等线" w:ascii="Arial" w:cs="Arial" w:hAnsi="Arial"/>
          <w:b w:val="true"/>
          <w:sz w:val="30"/>
        </w:rPr>
        <w:t>第八节 保密协议制度</w:t>
      </w:r>
      <w:bookmarkEnd w:id="33"/>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@马腾</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保密协议是公司在投资业务过程中与项目方、其他投资机构、合作方等签订的相互保守秘密的承诺性协议，为规范承诺形式和内容特制订保密协议制度。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在与项目方沟通产品技术细节之前，可与项目方或其融资主体（公司）或个人签订该保密协议，以便增加相互的信任度。</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签订保密协议后，所有接触项目（信息）人员均有义务对项目方提供的包括但不限于技术、市场、团队、客户、生产等方面的所有信息进行保密，仅在公司内部人员之间进行讨论。不得向任何个人、团体、公司、组织泄露获得的项目任何保密信息，包括不得向境内外任何相关媒体、新闻发布会、互联网网站、手机微博、微博公众账号或个人账号等任何公开渠道，以及在论坛、讲座等任何场所，透露、发布项目的保密信息。</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若项目方要求使用其提供的模板或对我方协议提出修改，须按照《合同管理制度》的相关规定由相关人员审核。</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公司在对外推介项目、同外部专家、合投机构交流时，如需提供公司的调研报告，需与对方签订保密协议；其他情况，由对方与项目方直接签署保密协议。</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保密协议签订后需要参照档案管理制度进行存档。</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 xml:space="preserve">附件： </w:t>
      </w:r>
      <w:hyperlink r:id="rId24">
        <w:r>
          <w:rPr>
            <w:rFonts w:eastAsia="等线" w:ascii="Arial" w:cs="Arial" w:hAnsi="Arial"/>
            <w:color w:val="3370ff"/>
            <w:sz w:val="22"/>
          </w:rPr>
          <w:t>附件2291-保密协议模板 202302</w:t>
        </w:r>
      </w:hyperlink>
    </w:p>
    <w:p>
      <w:pPr>
        <w:spacing w:before="120" w:after="120" w:line="288" w:lineRule="auto"/>
        <w:ind w:left="0"/>
        <w:jc w:val="left"/>
      </w:pPr>
      <w:r>
        <w:rPr>
          <w:rFonts w:eastAsia="等线" w:ascii="Arial" w:cs="Arial" w:hAnsi="Arial"/>
          <w:color w:val="3370ff"/>
          <w:sz w:val="22"/>
        </w:rPr>
        <w:t>@尹瑶</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34" w:id="34"/>
      <w:r>
        <w:rPr>
          <w:rFonts w:eastAsia="等线" w:ascii="Arial" w:cs="Arial" w:hAnsi="Arial"/>
          <w:b w:val="true"/>
          <w:sz w:val="32"/>
        </w:rPr>
        <w:t>第三章 基金与投资决策管理制度</w:t>
      </w:r>
      <w:bookmarkEnd w:id="34"/>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sz w:val="22"/>
        </w:rPr>
        <w:t>（总经办）</w:t>
      </w:r>
    </w:p>
    <w:p>
      <w:pPr>
        <w:pStyle w:val="3"/>
        <w:spacing w:before="300" w:after="120" w:line="288" w:lineRule="auto"/>
        <w:ind w:left="0"/>
        <w:jc w:val="center"/>
        <w:outlineLvl w:val="2"/>
      </w:pPr>
      <w:bookmarkStart w:name="heading_35" w:id="35"/>
      <w:r>
        <w:rPr>
          <w:rFonts w:eastAsia="等线" w:ascii="Arial" w:cs="Arial" w:hAnsi="Arial"/>
          <w:b w:val="true"/>
          <w:sz w:val="30"/>
        </w:rPr>
        <w:t>第一节 基金管理制度</w:t>
      </w:r>
      <w:bookmarkEnd w:id="35"/>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本制度适用于公司或其关联方设立的股权投资基金及其子基金。</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公司本着诚实守信、规范透明的原则以非公开方式向特定对象进行募集，按照有关法规、政策的规定落实投资者适当性匹配、风险揭示、合格投资者确认等规范性要求，切实做好募集合规性工作。</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募资居间费率由公司根据市场通行情况确定，尊重居间人意见是否签署居间协议，居间人为多人的由第一联系人负责分配。</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根据基金合伙人会议的授权，由基金管理人负责组建投委会及委派投委会委员，建立投资决策管理流程，按照合伙协议的规定对基金行使投资决策等管理、协调、监督职能。基金管理人向基金合伙人会议负责。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基金管理人处理基金事务时需勤勉尽责，应优先考虑基金投资者的利益，避免利益冲突发生，不得利用基金财产或者职务之便，为基金管理人或者基金投资者以外的人谋取利益，进行利益输送。</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基金管理人应当公平对待其所管理的不同基金，不能通过损害某一基金的利益让其他基金或基金管理人自身获得不当的利益。</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基金管理人应当尽职尽责切实履行信息披露义务，包括但不限于对于协会的信息披露义务以及根据合同约定对基金投资者的信息披露义务。</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在审议基金相关项目投资退出方案时，基金管理人应保证交易的对价的公允性。</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特别规定：政府引导基金或当地国有出资平台作为基金投资者向由公司或其关联方设立的基金出资的，在基金合作协议核心条款、合作协议中需对政府主导基金政策、人才政策、科技政策等核心要点加以具体明确。此外原则上不再为政府引导基金设置一票否决权利，若设置，则需明确返投比例任务完成后政府引导基金放弃一票否决权。</w:t>
      </w:r>
    </w:p>
    <w:p>
      <w:pPr>
        <w:numPr>
          <w:numId w:val="162"/>
        </w:numPr>
        <w:spacing w:before="120" w:after="120" w:line="288" w:lineRule="auto"/>
        <w:ind w:left="453"/>
        <w:jc w:val="left"/>
      </w:pPr>
      <w:r>
        <w:rPr>
          <w:rFonts w:eastAsia="等线" w:ascii="Arial" w:cs="Arial" w:hAnsi="Arial"/>
          <w:sz w:val="22"/>
        </w:rPr>
        <w:t>与政府引导基金进行现场会议时需形成并签署会议纪要。</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每只基金设立基金秘书处，是基金的日常办事机构，在管理人董事会领导下工作。基金秘书兼任投委会秘书，基金书记员兼任投委会书记员。基金秘书处负责基金相关的会议组织、对内对外联系和协调基金经营管理事务等职能。</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每只基金设立基金专委会，在基金管理人董事会领导下工作，由董事会授权扩大会确定具体人员。专委会设主任1名，负责与基金合作方的沟通、洽谈，以及内外各方的协调与会议组织；设书记员1名，由投委会书记员兼任，负责基金会议文件的的整理、归档等等；风控部全员加入，按照分工负责基金申报资料的整理、提交，以及相关合规与监督工作。扩大会可视情形随时增补相关专业背景的人员作为专委会成员承担相应职责。原则上专委会成员任期自扩大会纪要发布之日起直至基金退出为止。</w:t>
      </w:r>
    </w:p>
    <w:p>
      <w:pPr>
        <w:spacing w:before="120" w:after="120" w:line="288" w:lineRule="auto"/>
        <w:ind w:left="0" w:firstLine="420"/>
        <w:jc w:val="left"/>
      </w:pPr>
      <w:r>
        <w:rPr>
          <w:rFonts w:eastAsia="等线" w:ascii="Arial" w:cs="Arial" w:hAnsi="Arial"/>
          <w:sz w:val="22"/>
        </w:rPr>
        <w:t>附件：2311.私募基金募集流程图</w:t>
      </w:r>
    </w:p>
    <w:p>
      <w:pPr>
        <w:spacing w:before="120" w:after="120" w:line="288" w:lineRule="auto"/>
        <w:ind w:left="0" w:firstLine="420"/>
        <w:jc w:val="left"/>
      </w:pPr>
      <w:r>
        <w:rPr>
          <w:rFonts w:eastAsia="等线" w:ascii="Arial" w:cs="Arial" w:hAnsi="Arial"/>
          <w:sz w:val="22"/>
        </w:rPr>
        <w:t xml:space="preserve">      2312.私募投资基金材料清单-中基协</w:t>
      </w:r>
    </w:p>
    <w:p>
      <w:pPr>
        <w:spacing w:before="120" w:after="120" w:line="288" w:lineRule="auto"/>
        <w:ind w:left="0" w:firstLine="420"/>
        <w:jc w:val="left"/>
      </w:pPr>
      <w:r>
        <w:rPr>
          <w:rFonts w:eastAsia="等线" w:ascii="Arial" w:cs="Arial" w:hAnsi="Arial"/>
          <w:color w:val="d83931"/>
          <w:sz w:val="22"/>
        </w:rPr>
        <w:t xml:space="preserve">      </w:t>
      </w:r>
      <w:r>
        <w:rPr>
          <w:rFonts w:eastAsia="等线" w:ascii="Arial" w:cs="Arial" w:hAnsi="Arial"/>
          <w:sz w:val="22"/>
        </w:rPr>
        <w:t>2313.基金专委会成员名单</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6" w:id="36"/>
      <w:r>
        <w:rPr>
          <w:rFonts w:eastAsia="等线" w:ascii="Arial" w:cs="Arial" w:hAnsi="Arial"/>
          <w:b w:val="true"/>
          <w:sz w:val="30"/>
        </w:rPr>
        <w:t>第二节 投资决策委员会制度总则</w:t>
      </w:r>
      <w:bookmarkEnd w:id="3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基金设立后，基金管理人依据合伙协议的相关约定组织投资委员会并拟订投委会制度提交合伙人会议通过。原则上投资决策委员会的组成应覆盖技术、法务、财务、管理等专业背景，选择资深专业人士组成。投委会制度的拟订、投委会会议流程、要求以及表决方式等原则上参照最近一支基金的相关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本制度适用于公司或其关联方所管理基金的一切对外投资行为。</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公司主要通过所管理的基金以及公司自有资金投资项目，投资决策委员会是项目投资的最终决策机构。</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投资项目所需的风险监管意见，由风险控制决策会负责提供，风决会是投委会的前置性程序。风决会的相关制度详见第三编。</w:t>
      </w:r>
    </w:p>
    <w:p>
      <w:pPr>
        <w:spacing w:before="120" w:after="120" w:line="288" w:lineRule="auto"/>
        <w:ind w:left="0" w:firstLine="0"/>
        <w:jc w:val="left"/>
      </w:pPr>
      <w:r>
        <w:rPr>
          <w:rFonts w:eastAsia="等线" w:ascii="Arial" w:cs="Arial" w:hAnsi="Arial"/>
          <w:b w:val="true"/>
          <w:sz w:val="22"/>
        </w:rPr>
        <w:t xml:space="preserve">    第五条 </w:t>
      </w:r>
      <w:r>
        <w:rPr>
          <w:rFonts w:eastAsia="等线" w:ascii="Arial" w:cs="Arial" w:hAnsi="Arial"/>
          <w:sz w:val="22"/>
        </w:rPr>
        <w:t>投委会由投委会主席负责召集和主持。</w:t>
      </w:r>
    </w:p>
    <w:p>
      <w:pPr>
        <w:spacing w:before="120" w:after="120" w:line="288" w:lineRule="auto"/>
        <w:ind w:left="0" w:firstLine="420"/>
        <w:jc w:val="left"/>
      </w:pPr>
      <w:r>
        <w:rPr>
          <w:rFonts w:eastAsia="等线" w:ascii="Arial" w:cs="Arial" w:hAnsi="Arial"/>
          <w:sz w:val="22"/>
        </w:rPr>
        <w:t>投委会下设秘书处，秘书处由一名秘书和一名书记员组成。</w:t>
      </w:r>
    </w:p>
    <w:p>
      <w:pPr>
        <w:spacing w:before="120" w:after="120" w:line="288" w:lineRule="auto"/>
        <w:ind w:left="0" w:firstLine="420"/>
        <w:jc w:val="left"/>
      </w:pPr>
      <w:r>
        <w:rPr>
          <w:rFonts w:eastAsia="等线" w:ascii="Arial" w:cs="Arial" w:hAnsi="Arial"/>
          <w:sz w:val="22"/>
        </w:rPr>
        <w:t>书记员在相关制度要求及秘书的指导下展开具体工作。</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color w:val="d83931"/>
          <w:sz w:val="22"/>
        </w:rPr>
        <w:t xml:space="preserve"> </w:t>
      </w:r>
      <w:r>
        <w:rPr>
          <w:rFonts w:eastAsia="等线" w:ascii="Arial" w:cs="Arial" w:hAnsi="Arial"/>
          <w:sz w:val="22"/>
        </w:rPr>
        <w:t>投委会投决时，主要创始人指定其他核心团队成员参加，主要创始人自主选择是否参加。</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投委会秘书由投委会主席任免，履行以下职责：</w:t>
      </w:r>
    </w:p>
    <w:p>
      <w:pPr>
        <w:spacing w:before="120" w:after="120" w:line="288" w:lineRule="auto"/>
        <w:ind w:left="0" w:firstLine="420"/>
        <w:jc w:val="left"/>
      </w:pPr>
      <w:r>
        <w:rPr>
          <w:rFonts w:eastAsia="等线" w:ascii="Arial" w:cs="Arial" w:hAnsi="Arial"/>
          <w:sz w:val="22"/>
        </w:rPr>
        <w:t>（一） 任免投委会书记员；</w:t>
      </w:r>
    </w:p>
    <w:p>
      <w:pPr>
        <w:spacing w:before="120" w:after="120" w:line="288" w:lineRule="auto"/>
        <w:ind w:left="0" w:firstLine="420"/>
        <w:jc w:val="left"/>
      </w:pPr>
      <w:r>
        <w:rPr>
          <w:rFonts w:eastAsia="等线" w:ascii="Arial" w:cs="Arial" w:hAnsi="Arial"/>
          <w:sz w:val="22"/>
        </w:rPr>
        <w:t>（二） 依据投委会制度起草投委会会议通知并与其他会议资料一起发送投委会委员；</w:t>
      </w:r>
    </w:p>
    <w:p>
      <w:pPr>
        <w:spacing w:before="120" w:after="120" w:line="288" w:lineRule="auto"/>
        <w:ind w:left="0" w:firstLine="420"/>
        <w:jc w:val="left"/>
      </w:pPr>
      <w:r>
        <w:rPr>
          <w:rFonts w:eastAsia="等线" w:ascii="Arial" w:cs="Arial" w:hAnsi="Arial"/>
          <w:sz w:val="22"/>
        </w:rPr>
        <w:t>（三） 确认委员参会情况并提前两天再次提醒确认；</w:t>
      </w:r>
    </w:p>
    <w:p>
      <w:pPr>
        <w:spacing w:before="120" w:after="120" w:line="288" w:lineRule="auto"/>
        <w:ind w:left="0" w:firstLine="420"/>
        <w:jc w:val="left"/>
      </w:pPr>
      <w:r>
        <w:rPr>
          <w:rFonts w:eastAsia="等线" w:ascii="Arial" w:cs="Arial" w:hAnsi="Arial"/>
          <w:sz w:val="22"/>
        </w:rPr>
        <w:t>（四） 投委会会场布置，包括调试设备、打印会议文件、准备茶水瓜果等；</w:t>
      </w:r>
    </w:p>
    <w:p>
      <w:pPr>
        <w:spacing w:before="120" w:after="120" w:line="288" w:lineRule="auto"/>
        <w:ind w:left="0" w:firstLine="420"/>
        <w:jc w:val="left"/>
      </w:pPr>
      <w:r>
        <w:rPr>
          <w:rFonts w:eastAsia="等线" w:ascii="Arial" w:cs="Arial" w:hAnsi="Arial"/>
          <w:sz w:val="22"/>
        </w:rPr>
        <w:t>（五） 安排书记员负责会议记录；</w:t>
      </w:r>
    </w:p>
    <w:p>
      <w:pPr>
        <w:spacing w:before="120" w:after="120" w:line="288" w:lineRule="auto"/>
        <w:ind w:left="0" w:firstLine="420"/>
        <w:jc w:val="left"/>
      </w:pPr>
      <w:r>
        <w:rPr>
          <w:rFonts w:eastAsia="等线" w:ascii="Arial" w:cs="Arial" w:hAnsi="Arial"/>
          <w:sz w:val="22"/>
        </w:rPr>
        <w:t>（六） 投委会决议的现场签署或会后轮签；</w:t>
      </w:r>
    </w:p>
    <w:p>
      <w:pPr>
        <w:spacing w:before="120" w:after="120" w:line="288" w:lineRule="auto"/>
        <w:ind w:left="0" w:firstLine="420"/>
        <w:jc w:val="left"/>
      </w:pPr>
      <w:r>
        <w:rPr>
          <w:rFonts w:eastAsia="等线" w:ascii="Arial" w:cs="Arial" w:hAnsi="Arial"/>
          <w:sz w:val="22"/>
        </w:rPr>
        <w:t>（七） 协调涉及拟投资主体各方（其他管理人、LP等）的各项工作联系；</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投委会召开时间的确定，以项目部主动提出上会申请为启动原则，兼顾考虑出席人数确保会议有效性，会议时间具体要求参见各基金投委会制度规定。</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为了帮助投委会真实、全面的研究判断投资项目的质地、前景、投资价值，公司员工的项目评价意见作为投委会会议材料的必备文件。</w:t>
      </w:r>
    </w:p>
    <w:p>
      <w:pPr>
        <w:spacing w:before="120" w:after="120" w:line="288" w:lineRule="auto"/>
        <w:ind w:left="0" w:firstLine="420"/>
        <w:jc w:val="left"/>
      </w:pPr>
      <w:r>
        <w:rPr>
          <w:rFonts w:eastAsia="等线" w:ascii="Arial" w:cs="Arial" w:hAnsi="Arial"/>
          <w:sz w:val="22"/>
        </w:rPr>
        <w:t>投委会召开7日前，员工将评价意见微信发送给投委会主席，投委会主席进行匿名化处理后，由投委会秘书与其他会议资料一并提交投委会。</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sz w:val="22"/>
        </w:rPr>
        <w:t>投委会委员应对员工评价意见进行打分。分数应与项目投资意见一同发送给投委会秘书。</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投委会会议议程参照附件2323的相关内容，投委会主席可以根据实际情况调整，投委会秘书须至少在会议召开前一日将调整后的议程通知所有参会人员。项目部的报告时间需控制在50分钟以内，时间届满则报告终止按议程进入下一环节。</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投委会召开完毕后，投委会秘书处需在投委会召开完毕后5个工作日内将投委会决议发送给项目部，项目部根据投委会决议的要求自主开展下一步工作，如遇有附条件过会情形且项目部在后续项目谈判推进中出现投委会所附条件无法达成一致、抵触或有重大变化等情况，则项目部视情况决定是否需就最新情况再行提交投委会进行再次决策，继续推进项目。</w:t>
      </w:r>
    </w:p>
    <w:p>
      <w:pPr>
        <w:spacing w:before="120" w:after="120" w:line="288" w:lineRule="auto"/>
        <w:ind w:left="0" w:firstLine="0"/>
        <w:jc w:val="left"/>
      </w:pPr>
      <w:r>
        <w:rPr>
          <w:rFonts w:eastAsia="等线" w:ascii="Arial" w:cs="Arial" w:hAnsi="Arial"/>
          <w:b w:val="true"/>
          <w:sz w:val="22"/>
        </w:rPr>
        <w:t>第十二条</w:t>
      </w:r>
      <w:r>
        <w:rPr>
          <w:rFonts w:eastAsia="等线" w:ascii="Arial" w:cs="Arial" w:hAnsi="Arial"/>
          <w:sz w:val="22"/>
        </w:rPr>
        <w:t xml:space="preserve"> 投委会做出同意投资的决策满60日尚未交割投资款的，项目部负责整理项目进展最新资料，由投委会秘书发送投委会委员。</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项目部报告的重大事项、不利情况等投委会主席认为有必要时需及时提报投委会，由投委会委员参与讨论，由投委会进行最终决策。</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color w:val="d83931"/>
          <w:sz w:val="22"/>
        </w:rPr>
        <w:t xml:space="preserve"> </w:t>
      </w:r>
      <w:r>
        <w:rPr>
          <w:rFonts w:eastAsia="等线" w:ascii="Arial" w:cs="Arial" w:hAnsi="Arial"/>
          <w:sz w:val="22"/>
        </w:rPr>
        <w:t>投委会对项目各轮次投资进行决策，决定投资，确定该轮次单笔投资额后，公司员工有权使用自有资金跟投项目。公司员工认购后所余部分，由基金出资投资，但员工（含项目部成员）最终认购额度须以项目部随上会材料提交风控委或投委会时申报额度为准。</w:t>
      </w:r>
    </w:p>
    <w:p>
      <w:pPr>
        <w:spacing w:before="120" w:after="120" w:line="288" w:lineRule="auto"/>
        <w:ind w:left="0" w:firstLine="420"/>
        <w:jc w:val="left"/>
      </w:pPr>
      <w:r>
        <w:rPr>
          <w:rFonts w:eastAsia="等线" w:ascii="Arial" w:cs="Arial" w:hAnsi="Arial"/>
          <w:sz w:val="22"/>
        </w:rPr>
        <w:t>在保障项目部成员跟投权利的前提下，公司其他员工享有优先认购跟投的权利。公司员工（含项目部成员）合计跟投额度比例不得超过该单笔投资总额度的 30%。员工跟投合计超过投资总额30%的，项目部优先与拟跟投员工进行友好协商调整；协商不成的，项目经理有权决定每个人的最终出资额。</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投委会对已投项目退出方案进行决策。</w:t>
      </w:r>
    </w:p>
    <w:p>
      <w:pPr>
        <w:spacing w:before="120" w:after="120" w:line="288" w:lineRule="auto"/>
        <w:ind w:left="0" w:firstLine="0"/>
        <w:jc w:val="left"/>
      </w:pPr>
      <w:r>
        <w:rPr>
          <w:rFonts w:eastAsia="等线" w:ascii="Arial" w:cs="Arial" w:hAnsi="Arial"/>
          <w:sz w:val="22"/>
        </w:rPr>
        <w:t xml:space="preserve">    附件： 2321. 投委会表决票</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sz w:val="22"/>
        </w:rPr>
        <w:t xml:space="preserve"> 2322.投委会委员签到表</w:t>
      </w:r>
    </w:p>
    <w:p>
      <w:pPr>
        <w:spacing w:before="120" w:after="120" w:line="288" w:lineRule="auto"/>
        <w:ind w:left="0" w:firstLine="420"/>
        <w:jc w:val="left"/>
      </w:pPr>
      <w:r>
        <w:rPr>
          <w:rFonts w:eastAsia="等线" w:ascii="Arial" w:cs="Arial" w:hAnsi="Arial"/>
          <w:sz w:val="22"/>
        </w:rPr>
        <w:t>2323.投委会会议议程</w:t>
      </w:r>
    </w:p>
    <w:p>
      <w:pPr>
        <w:spacing w:before="120" w:after="120" w:line="288" w:lineRule="auto"/>
        <w:ind w:left="0"/>
        <w:jc w:val="left"/>
      </w:pPr>
      <w:r>
        <w:rPr>
          <w:rFonts w:eastAsia="等线" w:ascii="Arial" w:cs="Arial" w:hAnsi="Arial"/>
          <w:color w:val="3370ff"/>
          <w:sz w:val="22"/>
        </w:rPr>
        <w:t>@宋鹏跃</w:t>
      </w:r>
    </w:p>
    <w:p>
      <w:pPr>
        <w:pStyle w:val="2"/>
        <w:spacing w:before="320" w:after="120" w:line="288" w:lineRule="auto"/>
        <w:ind w:left="0"/>
        <w:jc w:val="center"/>
        <w:outlineLvl w:val="1"/>
      </w:pPr>
      <w:bookmarkStart w:name="heading_37" w:id="37"/>
      <w:r>
        <w:rPr>
          <w:rFonts w:eastAsia="等线" w:ascii="Arial" w:cs="Arial" w:hAnsi="Arial"/>
          <w:b w:val="true"/>
          <w:sz w:val="32"/>
        </w:rPr>
        <w:t>第四章 投后管理制度</w:t>
      </w:r>
      <w:bookmarkEnd w:id="37"/>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@马腾</w:t>
      </w:r>
      <w:r>
        <w:rPr>
          <w:rFonts w:eastAsia="等线" w:ascii="Arial" w:cs="Arial" w:hAnsi="Arial"/>
          <w:sz w:val="22"/>
        </w:rPr>
        <w:t>（总经办）</w:t>
      </w:r>
    </w:p>
    <w:p>
      <w:pPr>
        <w:spacing w:before="120" w:after="120" w:line="288" w:lineRule="auto"/>
        <w:ind w:left="0" w:firstLine="420"/>
        <w:jc w:val="left"/>
      </w:pPr>
      <w:r>
        <w:rPr>
          <w:rFonts w:eastAsia="等线" w:ascii="Arial" w:cs="Arial" w:hAnsi="Arial"/>
          <w:sz w:val="22"/>
        </w:rPr>
        <w:t>公司通过近几年的探索与实践，逐步形成了较为成熟的投后管理理念与方法。</w:t>
      </w:r>
    </w:p>
    <w:p>
      <w:pPr>
        <w:pStyle w:val="3"/>
        <w:spacing w:before="300" w:after="120" w:line="288" w:lineRule="auto"/>
        <w:ind w:left="0"/>
        <w:jc w:val="center"/>
        <w:outlineLvl w:val="2"/>
      </w:pPr>
      <w:bookmarkStart w:name="heading_38" w:id="38"/>
      <w:r>
        <w:rPr>
          <w:rFonts w:eastAsia="等线" w:ascii="Arial" w:cs="Arial" w:hAnsi="Arial"/>
          <w:b w:val="true"/>
          <w:sz w:val="30"/>
        </w:rPr>
        <w:t>第一节 投后管理理念与方法论</w:t>
      </w:r>
      <w:bookmarkEnd w:id="3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投后管理的概念</w:t>
      </w:r>
    </w:p>
    <w:p>
      <w:pPr>
        <w:spacing w:before="120" w:after="120" w:line="288" w:lineRule="auto"/>
        <w:ind w:left="0" w:firstLine="420"/>
        <w:jc w:val="left"/>
      </w:pPr>
      <w:r>
        <w:rPr>
          <w:rFonts w:eastAsia="等线" w:ascii="Arial" w:cs="Arial" w:hAnsi="Arial"/>
          <w:sz w:val="22"/>
        </w:rPr>
        <w:t>投后管理是项目投资全生命周期的重要组成部分，通常包括股权投资机构对所投企业进行风险监控，并通过自身优势和资源协助所投企业规范企业治理，为其提供各项增值服务等一系列活动。</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投后管理的意义</w:t>
      </w:r>
    </w:p>
    <w:p>
      <w:pPr>
        <w:spacing w:before="120" w:after="120" w:line="288" w:lineRule="auto"/>
        <w:ind w:left="0" w:firstLine="420"/>
        <w:jc w:val="left"/>
      </w:pPr>
      <w:r>
        <w:rPr>
          <w:rFonts w:eastAsia="等线" w:ascii="Arial" w:cs="Arial" w:hAnsi="Arial"/>
          <w:sz w:val="22"/>
        </w:rPr>
        <w:t>（一）风险监控是投后管理的重要功能，有效的投后管理有助于及时发现风险，做好风险防范预案（包括紧急和突发事件）和应对措施。</w:t>
      </w:r>
    </w:p>
    <w:p>
      <w:pPr>
        <w:spacing w:before="120" w:after="120" w:line="288" w:lineRule="auto"/>
        <w:ind w:left="0" w:firstLine="420"/>
        <w:jc w:val="left"/>
      </w:pPr>
      <w:r>
        <w:rPr>
          <w:rFonts w:eastAsia="等线" w:ascii="Arial" w:cs="Arial" w:hAnsi="Arial"/>
          <w:sz w:val="22"/>
        </w:rPr>
        <w:t>（二）投后管理可以反哺投前，通过投后长期跟进、追踪，可以检验投资逻辑，促进投资经理提升投资能力，帮助基金决策机构调整投资与退出策略，从而确保基金退出比率与收益率，募投管退全生命投资周期得以实现良性循环。</w:t>
      </w:r>
    </w:p>
    <w:p>
      <w:pPr>
        <w:spacing w:before="120" w:after="120" w:line="288" w:lineRule="auto"/>
        <w:ind w:left="0" w:firstLine="420"/>
        <w:jc w:val="left"/>
      </w:pPr>
      <w:r>
        <w:rPr>
          <w:rFonts w:eastAsia="等线" w:ascii="Arial" w:cs="Arial" w:hAnsi="Arial"/>
          <w:sz w:val="22"/>
        </w:rPr>
        <w:t>（三）通过投后管理与项目方深入互动发展长期合作关系,创造共赢局面，与产业界、项目过往投资机构建立良好的合作关系。</w:t>
      </w:r>
    </w:p>
    <w:p>
      <w:pPr>
        <w:spacing w:before="120" w:after="120" w:line="288" w:lineRule="auto"/>
        <w:ind w:left="0" w:firstLine="420"/>
        <w:jc w:val="left"/>
      </w:pPr>
      <w:r>
        <w:rPr>
          <w:rFonts w:eastAsia="等线" w:ascii="Arial" w:cs="Arial" w:hAnsi="Arial"/>
          <w:sz w:val="22"/>
        </w:rPr>
        <w:t>（四）通过高质量的投后管理规范企业经营，提高企业经营管理水平；协助对接融资、市场等各类资源，促进企业发展，为顺利退出奠定良好的基础。</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投后管理应自投前即开始铺垫并持续延伸，直至项目完全退出。项目部在最初接触创业方时就应注意向对方传递公司企业文化与投后管理理念，在长期陪跑过程中逐渐建立信任与默契。</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投后管理的核心在于企业管理能力，首要问题是了解所投领域的企业管理，否则无法做好投后管理。投资经理要认真学习所投领域企业管理基础知识，并经常深入行业标杆企业实地学习，以做到知己知彼。</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投后管理的核心在于企业管理能力，首要问题是了解所投领域的企业管理，否则无法做好投后管理。投资经理要认真学习所投领域企业管理基础知识，并经常深入行业标杆企业实地学习，以做到知己知彼。</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color w:val="d83931"/>
          <w:sz w:val="22"/>
        </w:rPr>
        <w:t xml:space="preserve"> </w:t>
      </w:r>
      <w:r>
        <w:rPr>
          <w:rFonts w:eastAsia="等线" w:ascii="Arial" w:cs="Arial" w:hAnsi="Arial"/>
          <w:sz w:val="22"/>
        </w:rPr>
        <w:t>重视与创业者的沟通，处理好与创始人及创始团队的关系。如果双方能建立顺畅的沟通机制，创业者对我们具有较高的信任程度，我们就更容易获取关于所投企业较为真实的一手信息，并藉此提出合理的建议，创业者也会更积极地参考我们的意见，从而有助于加强我们对所投企业的影响力，以及建议和监督的有效实施。</w:t>
      </w:r>
    </w:p>
    <w:p>
      <w:pPr>
        <w:spacing w:before="120" w:after="120" w:line="288" w:lineRule="auto"/>
        <w:ind w:left="0" w:firstLine="420"/>
        <w:jc w:val="left"/>
      </w:pPr>
      <w:r>
        <w:rPr>
          <w:rFonts w:eastAsia="等线" w:ascii="Arial" w:cs="Arial" w:hAnsi="Arial"/>
          <w:sz w:val="22"/>
        </w:rPr>
        <w:t>沟通过程中，项目部应充分尊重创始团队意见，但如遇重大分歧，以风控部的名义给出最后意见。</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color w:val="d83931"/>
          <w:sz w:val="22"/>
        </w:rPr>
        <w:t xml:space="preserve"> </w:t>
      </w:r>
      <w:r>
        <w:rPr>
          <w:rFonts w:eastAsia="等线" w:ascii="Arial" w:cs="Arial" w:hAnsi="Arial"/>
          <w:sz w:val="22"/>
        </w:rPr>
        <w:t>加强与其他投资方股东、董事、监事的沟通，及时了解其对所投企业发展的看法与判断，及时了解行业动态和技术发展情况，了解后端投资方的特点，借鉴其优秀的投后管理理念与模式；同时借助与各方建立的良好关系，更好地发挥对企业的影响力。</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投后管理是动态管理。</w:t>
      </w:r>
    </w:p>
    <w:p>
      <w:pPr>
        <w:spacing w:before="120" w:after="120" w:line="288" w:lineRule="auto"/>
        <w:ind w:left="0" w:firstLine="420"/>
        <w:jc w:val="left"/>
      </w:pPr>
      <w:r>
        <w:rPr>
          <w:rFonts w:eastAsia="等线" w:ascii="Arial" w:cs="Arial" w:hAnsi="Arial"/>
          <w:sz w:val="22"/>
        </w:rPr>
        <w:t>（一） 根据创业者的性格、成熟度与创业状态，来调整投后管理方式，对不同的创业者采用不同的沟通模式，对同一创业者也要根据其不同处境调整投后管理风格；</w:t>
      </w:r>
    </w:p>
    <w:p>
      <w:pPr>
        <w:spacing w:before="120" w:after="120" w:line="288" w:lineRule="auto"/>
        <w:ind w:left="0" w:firstLine="420"/>
        <w:jc w:val="left"/>
      </w:pPr>
      <w:r>
        <w:rPr>
          <w:rFonts w:eastAsia="等线" w:ascii="Arial" w:cs="Arial" w:hAnsi="Arial"/>
          <w:sz w:val="22"/>
        </w:rPr>
        <w:t>（二） 根据所投企业的发展阶段及所处环境适时调整投后管理频率与精力分配；</w:t>
      </w:r>
    </w:p>
    <w:p>
      <w:pPr>
        <w:spacing w:before="120" w:after="120" w:line="288" w:lineRule="auto"/>
        <w:ind w:left="0" w:firstLine="0"/>
        <w:jc w:val="left"/>
      </w:pPr>
      <w:r>
        <w:rPr>
          <w:rFonts w:eastAsia="等线" w:ascii="Arial" w:cs="Arial" w:hAnsi="Arial"/>
          <w:sz w:val="22"/>
        </w:rPr>
        <w:t>（三） 密切关注所投企业其与竞争对手的竞争互动，加强行业分析（竞对、</w:t>
      </w:r>
    </w:p>
    <w:p>
      <w:pPr>
        <w:spacing w:before="120" w:after="120" w:line="288" w:lineRule="auto"/>
        <w:ind w:left="0" w:firstLine="0"/>
        <w:jc w:val="left"/>
      </w:pPr>
      <w:r>
        <w:rPr>
          <w:rFonts w:eastAsia="等线" w:ascii="Arial" w:cs="Arial" w:hAnsi="Arial"/>
          <w:sz w:val="22"/>
        </w:rPr>
        <w:t>上下游调研等），及时评估企业经营环境。</w:t>
      </w:r>
    </w:p>
    <w:p>
      <w:pPr>
        <w:spacing w:before="120" w:after="120" w:line="288" w:lineRule="auto"/>
        <w:ind w:left="0" w:firstLine="0"/>
        <w:jc w:val="left"/>
      </w:pPr>
      <w:r>
        <w:rPr>
          <w:rFonts w:eastAsia="等线" w:ascii="Arial" w:cs="Arial" w:hAnsi="Arial"/>
          <w:b w:val="true"/>
          <w:sz w:val="22"/>
        </w:rPr>
        <w:t xml:space="preserve">    第八条 </w:t>
      </w:r>
      <w:r>
        <w:rPr>
          <w:rFonts w:eastAsia="等线" w:ascii="Arial" w:cs="Arial" w:hAnsi="Arial"/>
          <w:sz w:val="22"/>
        </w:rPr>
        <w:t>投后管理的主要执行主体是项目部，项目部依据《投资协议》、《公司章程》和相关法律法规的规定履行投后管理职责，投后管理的核心内容是监督、规范与帮助。</w:t>
      </w:r>
    </w:p>
    <w:p>
      <w:pPr>
        <w:spacing w:before="120" w:after="120" w:line="288" w:lineRule="auto"/>
        <w:ind w:left="0" w:firstLine="0"/>
        <w:jc w:val="left"/>
      </w:pPr>
      <w:r>
        <w:rPr>
          <w:rFonts w:eastAsia="等线" w:ascii="Arial" w:cs="Arial" w:hAnsi="Arial"/>
          <w:b w:val="true"/>
          <w:sz w:val="22"/>
        </w:rPr>
        <w:t xml:space="preserve">    第九条 </w:t>
      </w:r>
      <w:r>
        <w:rPr>
          <w:rFonts w:eastAsia="等线" w:ascii="Arial" w:cs="Arial" w:hAnsi="Arial"/>
          <w:sz w:val="22"/>
        </w:rPr>
        <w:t>投后管理的主要平台是投后管理讨论会。</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投后管理的主要决策机构是投后管理小组及扩大会，各机构按照相关制度的规定在各自职权范围内进行决策。</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如需要向被投企业出具投后管理意见，由投后管理小组提出方案并经扩大会审查确认后，以风控部名义出具具体意见或建议，通过股东、董事、监事议案形式提交至被投企业。</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项目部开展投后管理工作时，应该遵循了解、分析、解决、总结问题的总体思路，同时运用决策、执行、监督相互制约与协调的内部管理机制，解决权力集中、缺乏有效监督及执行不力等问题。</w:t>
      </w:r>
    </w:p>
    <w:p>
      <w:pPr>
        <w:spacing w:before="120" w:after="120" w:line="288" w:lineRule="auto"/>
        <w:ind w:left="0" w:firstLine="420"/>
        <w:jc w:val="left"/>
      </w:pPr>
      <w:r>
        <w:rPr>
          <w:rFonts w:eastAsia="等线" w:ascii="Arial" w:cs="Arial" w:hAnsi="Arial"/>
          <w:sz w:val="22"/>
        </w:rPr>
        <w:t>（一）  项目部应该熟悉所投企业历次投资协议内容和章程，熟悉手中权力和肩上责任，这是有效开展投后管理工作的基础；</w:t>
      </w:r>
    </w:p>
    <w:p>
      <w:pPr>
        <w:spacing w:before="120" w:after="120" w:line="288" w:lineRule="auto"/>
        <w:ind w:left="0" w:firstLine="420"/>
        <w:jc w:val="left"/>
      </w:pPr>
      <w:r>
        <w:rPr>
          <w:rFonts w:eastAsia="等线" w:ascii="Arial" w:cs="Arial" w:hAnsi="Arial"/>
          <w:sz w:val="22"/>
        </w:rPr>
        <w:t>（二） 投后管理中发现问题的渠道为日常投后管理和投后管理审查。</w:t>
      </w:r>
    </w:p>
    <w:p>
      <w:pPr>
        <w:spacing w:before="120" w:after="120" w:line="288" w:lineRule="auto"/>
        <w:ind w:left="0" w:firstLine="420"/>
        <w:jc w:val="left"/>
      </w:pPr>
      <w:r>
        <w:rPr>
          <w:rFonts w:eastAsia="等线" w:ascii="Arial" w:cs="Arial" w:hAnsi="Arial"/>
          <w:sz w:val="22"/>
        </w:rPr>
        <w:t>项目部须保持对所投企业所处行业、市场、上下游产业链等的持续关注与分析，根据投后管理分工报告模板列示内容，根据内部分工从不同的维度定期与所投企业交流，了解相关信息，在投后管理讨论会上进行汇报，针对相关问题进行分析并拟订初步方案，供各决策机构讨论；</w:t>
      </w:r>
    </w:p>
    <w:p>
      <w:pPr>
        <w:spacing w:before="120" w:after="120" w:line="288" w:lineRule="auto"/>
        <w:ind w:left="0" w:firstLine="420"/>
        <w:jc w:val="left"/>
      </w:pPr>
      <w:r>
        <w:rPr>
          <w:rFonts w:eastAsia="等线" w:ascii="Arial" w:cs="Arial" w:hAnsi="Arial"/>
          <w:sz w:val="22"/>
        </w:rPr>
        <w:t>风控部对所投企业进行投后管理审查，对项目部的投后管理履职情况出具审查意见、改进建议，并结合投后管理讨论会汇报内容、审查中发现的问题与项目部沟通，以强化项目部投后管理能力、促进被投企业保持良性发展、降低投资风险；</w:t>
      </w:r>
    </w:p>
    <w:p>
      <w:pPr>
        <w:spacing w:before="120" w:after="120" w:line="288" w:lineRule="auto"/>
        <w:ind w:left="0" w:firstLine="420"/>
        <w:jc w:val="left"/>
      </w:pPr>
      <w:r>
        <w:rPr>
          <w:rFonts w:eastAsia="等线" w:ascii="Arial" w:cs="Arial" w:hAnsi="Arial"/>
          <w:sz w:val="22"/>
        </w:rPr>
        <w:t>（三）投后小组与扩大会根据日常投后管理情况及企业审查意见，分别对相关事项进行决策；</w:t>
      </w:r>
    </w:p>
    <w:p>
      <w:pPr>
        <w:spacing w:before="120" w:after="120" w:line="288" w:lineRule="auto"/>
        <w:ind w:left="0" w:firstLine="420"/>
        <w:jc w:val="left"/>
      </w:pPr>
      <w:r>
        <w:rPr>
          <w:rFonts w:eastAsia="等线" w:ascii="Arial" w:cs="Arial" w:hAnsi="Arial"/>
          <w:sz w:val="22"/>
        </w:rPr>
        <w:t>（四） 由项目部给所投企业传达决策意见，或根据决策内容由委派董事、监事向所投企业三会提交议案；</w:t>
      </w:r>
    </w:p>
    <w:p>
      <w:pPr>
        <w:spacing w:before="120" w:after="120" w:line="288" w:lineRule="auto"/>
        <w:ind w:left="0" w:firstLine="420"/>
        <w:jc w:val="left"/>
      </w:pPr>
      <w:r>
        <w:rPr>
          <w:rFonts w:eastAsia="等线" w:ascii="Arial" w:cs="Arial" w:hAnsi="Arial"/>
          <w:sz w:val="22"/>
        </w:rPr>
        <w:t>（五） 风控部负责监督前述执行情况，监督工作须贯彻投后管理的全程；</w:t>
      </w:r>
    </w:p>
    <w:p>
      <w:pPr>
        <w:spacing w:before="120" w:after="120" w:line="288" w:lineRule="auto"/>
        <w:ind w:left="0" w:firstLine="420"/>
        <w:jc w:val="left"/>
      </w:pPr>
      <w:r>
        <w:rPr>
          <w:rFonts w:eastAsia="等线" w:ascii="Arial" w:cs="Arial" w:hAnsi="Arial"/>
          <w:sz w:val="22"/>
        </w:rPr>
        <w:t>（六） 项目年度总结时，项目部应针对投后管理过程中的具体案例进行复盘，将代表性问题进行归纳总结后在内部进行分享，并完善相关规章制度，同时为后续制定退出方案提供依据；</w:t>
      </w:r>
    </w:p>
    <w:p>
      <w:pPr>
        <w:spacing w:before="120" w:after="120" w:line="288" w:lineRule="auto"/>
        <w:ind w:left="0" w:firstLine="420"/>
        <w:jc w:val="left"/>
      </w:pPr>
      <w:r>
        <w:rPr>
          <w:rFonts w:eastAsia="等线" w:ascii="Arial" w:cs="Arial" w:hAnsi="Arial"/>
          <w:sz w:val="22"/>
        </w:rPr>
        <w:t>定期的知识分享一方面有利于投后管理团队吸纳经验，另一方面也能促成公司的内部学习体系，从而提升团队的整体专业能力。</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9" w:id="39"/>
      <w:r>
        <w:rPr>
          <w:rFonts w:eastAsia="等线" w:ascii="Arial" w:cs="Arial" w:hAnsi="Arial"/>
          <w:b w:val="true"/>
          <w:sz w:val="30"/>
        </w:rPr>
        <w:t>第二节 投后管理的主体及职责</w:t>
      </w:r>
      <w:bookmarkEnd w:id="39"/>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为了有效提升公司投后管理水平，持续探索科学的投后管理机制，有力把控所投企业的经营管理风险，切实保障公司投资权益增值，特制定本制度。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良好的投后管理为企业发展带来更好的帮助和提升，将会降低投资风险和提高投资回报率。</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本制度适用于所有公司、公司管理或公司关联基金的已投项目中未全部退出的项目。</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公司依据《合伙协议》履行基金管理人的职责。由公司提名并经所投企业股东会选举后，公司和基金依据投资协议向所投企业委派董事、监事或董事会观察员，优先委派项目协调人或投资经理任董事、监事、股东代表或董事会观察员，代表公司和基金在所投企业股东会、董事会或监事会进行表决。</w:t>
      </w:r>
    </w:p>
    <w:p>
      <w:pPr>
        <w:spacing w:before="120" w:after="120" w:line="288" w:lineRule="auto"/>
        <w:ind w:left="0" w:firstLine="420"/>
        <w:jc w:val="left"/>
      </w:pPr>
      <w:r>
        <w:rPr>
          <w:rFonts w:eastAsia="等线" w:ascii="Arial" w:cs="Arial" w:hAnsi="Arial"/>
          <w:sz w:val="22"/>
        </w:rPr>
        <w:t>项目部成员负责所投企业的投后管理及风控部审查意见的执行，风控部负责对投后管理各项工作的监督、指导和审查，投后管理小组参与投后管理讨论会，所投企业投后管理培训、相关投后管理事项的决策、针对追加投资出具前置意见等工作。</w:t>
      </w:r>
    </w:p>
    <w:p>
      <w:pPr>
        <w:spacing w:before="120" w:after="120" w:line="288" w:lineRule="auto"/>
        <w:ind w:left="0" w:firstLine="420"/>
        <w:jc w:val="left"/>
      </w:pPr>
      <w:r>
        <w:rPr>
          <w:rFonts w:eastAsia="等线" w:ascii="Arial" w:cs="Arial" w:hAnsi="Arial"/>
          <w:sz w:val="22"/>
        </w:rPr>
        <w:t xml:space="preserve">公司聘请的外部专业顾问对所投企业的经营管理与重大决策提供专业意见。 </w:t>
      </w:r>
    </w:p>
    <w:p>
      <w:pPr>
        <w:spacing w:before="120" w:after="120" w:line="288" w:lineRule="auto"/>
        <w:ind w:left="0" w:firstLine="420"/>
        <w:jc w:val="left"/>
      </w:pPr>
      <w:r>
        <w:rPr>
          <w:rFonts w:eastAsia="等线" w:ascii="Arial" w:cs="Arial" w:hAnsi="Arial"/>
          <w:sz w:val="22"/>
        </w:rPr>
        <w:t>项目部可根据公司资源库等资源为所投企业提供投后增值服务，或视情况对其经营管理与重大决策提供专业意见，也可以在公司组织外部专家顾问培训时，根据培训内容邀请所投企业参加。</w:t>
      </w:r>
    </w:p>
    <w:p>
      <w:pPr>
        <w:spacing w:before="120" w:after="120" w:line="288" w:lineRule="auto"/>
        <w:ind w:left="0" w:firstLine="420"/>
        <w:jc w:val="left"/>
      </w:pPr>
      <w:r>
        <w:rPr>
          <w:rFonts w:eastAsia="等线" w:ascii="Arial" w:cs="Arial" w:hAnsi="Arial"/>
          <w:sz w:val="22"/>
        </w:rPr>
        <w:t>所投企业经营困难的，项目部应倾注精力对其加大管理和帮助的力度，对于懈怠管理的，经常务董事扩大会讨论，董事会批准后中止该项目部成员调研新项目。项目部成员满足管理要求后，可向董事会申请继续调研新项目。</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委派人员的任期由所投企业章程规定。委派人员任期届满，由项目经理报扩大会批准是否可以继续向所投企业委派。</w:t>
      </w:r>
    </w:p>
    <w:p>
      <w:pPr>
        <w:spacing w:before="120" w:after="120" w:line="288" w:lineRule="auto"/>
        <w:ind w:left="0" w:firstLine="420"/>
        <w:jc w:val="left"/>
      </w:pPr>
      <w:r>
        <w:rPr>
          <w:rFonts w:eastAsia="等线" w:ascii="Arial" w:cs="Arial" w:hAnsi="Arial"/>
          <w:sz w:val="22"/>
        </w:rPr>
        <w:t>若委派人员不能胜任或无法履行其职责和义务，基金管理人应书面通知所投企业更换。在新的任职人选到任之前，原委派人员仍须履行相应职责。</w:t>
      </w:r>
    </w:p>
    <w:p>
      <w:pPr>
        <w:spacing w:before="120" w:after="120" w:line="288" w:lineRule="auto"/>
        <w:ind w:left="0" w:firstLine="420"/>
        <w:jc w:val="left"/>
      </w:pPr>
      <w:r>
        <w:rPr>
          <w:rFonts w:eastAsia="等线" w:ascii="Arial" w:cs="Arial" w:hAnsi="Arial"/>
          <w:sz w:val="22"/>
        </w:rPr>
        <w:t>委派人员须按照《公司法》、所投企业《章程》及本制度的规定行使职权。</w:t>
      </w:r>
    </w:p>
    <w:p>
      <w:pPr>
        <w:spacing w:before="120" w:after="120" w:line="288" w:lineRule="auto"/>
        <w:ind w:left="0" w:firstLine="420"/>
        <w:jc w:val="left"/>
      </w:pPr>
      <w:r>
        <w:rPr>
          <w:rFonts w:eastAsia="等线" w:ascii="Arial" w:cs="Arial" w:hAnsi="Arial"/>
          <w:sz w:val="22"/>
        </w:rPr>
        <w:t>委派人员须遵循诚实守信、勤勉尽责的原则并依据基金管理人的意见行使表决权，不得擅权。</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部成员中途变更，新老项目部成员需做好投后管理工作的交接，新任项目部人员须尽快熟悉并充分了解项目所有档案、项目发展现状及投后管理注意事项等，以确保投后管理工作的顺利接续；过渡期间协调人共同参与并帮助熟悉项目。</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投后管理实行项目部分工负责制。如出现重大投后管理责任事故，公司将对责任人进行追责。</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为加强投后管理力度，成立投后小组，具体分组原则及名单参照《投后管理制度》的相关规定，投后小组主要履行以下职责：</w:t>
      </w:r>
    </w:p>
    <w:p>
      <w:pPr>
        <w:spacing w:before="120" w:after="120" w:line="288" w:lineRule="auto"/>
        <w:ind w:left="0" w:firstLine="0"/>
        <w:jc w:val="left"/>
      </w:pPr>
      <w:r>
        <w:rPr>
          <w:rFonts w:eastAsia="等线" w:ascii="Arial" w:cs="Arial" w:hAnsi="Arial"/>
          <w:sz w:val="22"/>
        </w:rPr>
        <w:t xml:space="preserve">    （一） 负责出席有关项目的投后管理讨论会；</w:t>
      </w:r>
    </w:p>
    <w:p>
      <w:pPr>
        <w:spacing w:before="120" w:after="120" w:line="288" w:lineRule="auto"/>
        <w:ind w:left="0" w:firstLine="420"/>
        <w:jc w:val="left"/>
      </w:pPr>
      <w:r>
        <w:rPr>
          <w:rFonts w:eastAsia="等线" w:ascii="Arial" w:cs="Arial" w:hAnsi="Arial"/>
          <w:sz w:val="22"/>
        </w:rPr>
        <w:t>（二） 负责对所投企业后续轮融资方案、融资相关协议、三会表决意见、重大经营合同等事项进行审查并提出意见，对于涉及的重大事项，包括但不限于一票否决、董监事席位、回购、估值调整、经营战略调整等事项由投后管理小组提出意见提交扩大会决策。需扩大会决策的事项，需在投后群收到所有扩大会成员的明确意见后，才可以走审批流程。</w:t>
      </w:r>
    </w:p>
    <w:p>
      <w:pPr>
        <w:spacing w:before="120" w:after="120" w:line="288" w:lineRule="auto"/>
        <w:ind w:left="0" w:firstLine="420"/>
        <w:jc w:val="left"/>
      </w:pPr>
      <w:r>
        <w:rPr>
          <w:rFonts w:eastAsia="等线" w:ascii="Arial" w:cs="Arial" w:hAnsi="Arial"/>
          <w:sz w:val="22"/>
        </w:rPr>
        <w:t>（三） 负责对除须经董事会直接审议、确定之外的其他相关投后事项进行审议并提出意见；</w:t>
      </w:r>
    </w:p>
    <w:p>
      <w:pPr>
        <w:spacing w:before="120" w:after="120" w:line="288" w:lineRule="auto"/>
        <w:ind w:left="0" w:firstLine="420"/>
        <w:jc w:val="left"/>
      </w:pPr>
      <w:r>
        <w:rPr>
          <w:rFonts w:eastAsia="等线" w:ascii="Arial" w:cs="Arial" w:hAnsi="Arial"/>
          <w:sz w:val="22"/>
        </w:rPr>
        <w:t>（四） 负责共同参与建立形成投后管理系统工具，用以具体指导投后管理工作；</w:t>
      </w:r>
    </w:p>
    <w:p>
      <w:pPr>
        <w:spacing w:before="120" w:after="120" w:line="288" w:lineRule="auto"/>
        <w:ind w:left="0" w:firstLine="420"/>
        <w:jc w:val="left"/>
      </w:pPr>
      <w:r>
        <w:rPr>
          <w:rFonts w:eastAsia="等线" w:ascii="Arial" w:cs="Arial" w:hAnsi="Arial"/>
          <w:sz w:val="22"/>
        </w:rPr>
        <w:t>（五）扩大会授权通过的其他事宜。</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0" w:id="40"/>
      <w:r>
        <w:rPr>
          <w:rFonts w:eastAsia="等线" w:ascii="Arial" w:cs="Arial" w:hAnsi="Arial"/>
          <w:b w:val="true"/>
          <w:sz w:val="30"/>
        </w:rPr>
        <w:t>第三节 投后管理流程</w:t>
      </w:r>
      <w:bookmarkEnd w:id="4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投资协议签署后，项目部按照《投后管理沟通》相关规定协调项目方参加投后管理沟通会。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原则上投资协议签署并打款交割一个月后开始投后管理工作，项目部成员按照分工每月依据《投后管理分工报告模板》内容与企业相关人员对接并交流。与所投企业交流前，项目部成员就所投企业提供的财务报表、合同台账等各类信息作出标注，沟通时重点关注。项目部成员按照分工分别与所投企业相关人员对接并进行交流，必要时由协调人协调签约会计师事务所及律师事务所协助。交流结束后，项目部按照《会议合作管理制度》的相关要求组织召开投后管理讨论会。</w:t>
      </w:r>
    </w:p>
    <w:p>
      <w:pPr>
        <w:spacing w:before="120" w:after="120" w:line="288" w:lineRule="auto"/>
        <w:ind w:left="0" w:firstLine="420"/>
        <w:jc w:val="left"/>
      </w:pPr>
      <w:r>
        <w:rPr>
          <w:rFonts w:eastAsia="等线" w:ascii="Arial" w:cs="Arial" w:hAnsi="Arial"/>
          <w:sz w:val="22"/>
        </w:rPr>
        <w:t>原则上公司办公室设立地之外的项目每季度最少进行一次实地投后管理，但每月仍需进行线上交流。</w:t>
      </w:r>
    </w:p>
    <w:p>
      <w:pPr>
        <w:spacing w:before="120" w:after="120" w:line="288" w:lineRule="auto"/>
        <w:ind w:left="0" w:firstLine="420"/>
        <w:jc w:val="left"/>
      </w:pPr>
      <w:r>
        <w:rPr>
          <w:rFonts w:eastAsia="等线" w:ascii="Arial" w:cs="Arial" w:hAnsi="Arial"/>
          <w:sz w:val="22"/>
        </w:rPr>
        <w:t>所投企业完成一轮有效后续轮融资（融资额度不少于500万）后，每季度做一次投后管理，季度投后定在1、4、7、10月。受让老股项目，视同当轮投资阶段。</w:t>
      </w:r>
    </w:p>
    <w:p>
      <w:pPr>
        <w:spacing w:before="120" w:after="120" w:line="288" w:lineRule="auto"/>
        <w:ind w:left="0" w:firstLine="420"/>
        <w:jc w:val="left"/>
      </w:pPr>
      <w:r>
        <w:rPr>
          <w:rFonts w:eastAsia="等线" w:ascii="Arial" w:cs="Arial" w:hAnsi="Arial"/>
          <w:sz w:val="22"/>
        </w:rPr>
        <w:t>前述投后管理（含投后管理讨论会）频率为原则性规定，具体到每个项目，由项目部根据其发展情况及融资轮次，并结合企业审查意见拟订，提交投后小组讨论确定。</w:t>
      </w:r>
    </w:p>
    <w:p>
      <w:pPr>
        <w:spacing w:before="120" w:after="120" w:line="288" w:lineRule="auto"/>
        <w:ind w:left="0" w:firstLine="420"/>
        <w:jc w:val="left"/>
      </w:pPr>
      <w:r>
        <w:rPr>
          <w:rFonts w:eastAsia="等线" w:ascii="Arial" w:cs="Arial" w:hAnsi="Arial"/>
          <w:sz w:val="22"/>
        </w:rPr>
        <w:t>项目方每年的股东会召开后，投后管理人员以PPT的形式展示该已投项目年度总结报告，包括但不限于企业上年度融资情况、业务发展状况、研发进度、下年发展目标、未来战略调整等，重点总结公司对提供了哪些帮助和资源。</w:t>
      </w:r>
    </w:p>
    <w:p>
      <w:pPr>
        <w:spacing w:before="120" w:after="120" w:line="288" w:lineRule="auto"/>
        <w:ind w:left="0" w:firstLine="420"/>
        <w:jc w:val="left"/>
      </w:pPr>
      <w:r>
        <w:rPr>
          <w:rFonts w:eastAsia="等线" w:ascii="Arial" w:cs="Arial" w:hAnsi="Arial"/>
          <w:sz w:val="22"/>
        </w:rPr>
        <w:t>第三条 项目部根据《风险控制管理制度》的相关规定，将风控部审查所需文件上传至投资云。</w:t>
      </w:r>
    </w:p>
    <w:p>
      <w:pPr>
        <w:numPr>
          <w:numId w:val="163"/>
        </w:numPr>
        <w:spacing w:before="120" w:after="120" w:line="288" w:lineRule="auto"/>
        <w:ind w:left="453"/>
        <w:jc w:val="left"/>
      </w:pPr>
      <w:r>
        <w:rPr>
          <w:rFonts w:eastAsia="等线" w:ascii="Arial" w:cs="Arial" w:hAnsi="Arial"/>
          <w:sz w:val="22"/>
        </w:rPr>
        <w:t>企业经营管理审查结束后，风控部结合审查情况确定需进行投后管理培训的企业名单与日程，项目部应根据《投后风险控制管理》的相关规定协调项目方参加投后管理培训。</w:t>
      </w:r>
    </w:p>
    <w:p>
      <w:pPr>
        <w:numPr>
          <w:numId w:val="164"/>
        </w:numPr>
        <w:spacing w:before="120" w:after="120" w:line="288" w:lineRule="auto"/>
        <w:ind w:left="453"/>
        <w:jc w:val="left"/>
      </w:pPr>
      <w:r>
        <w:rPr>
          <w:rFonts w:eastAsia="等线" w:ascii="Arial" w:cs="Arial" w:hAnsi="Arial"/>
          <w:sz w:val="22"/>
        </w:rPr>
        <w:t>在投后管理过程中的重大事项，由项目部申请召开投后管理讨论会（含临时），最终由投后管理小组或者常务董事扩大会做出最终决策。会议决策意见参考风控制度规定进行分类并由特定人员以特定形式向被投企业传达。</w:t>
      </w:r>
    </w:p>
    <w:p>
      <w:pPr>
        <w:numPr>
          <w:numId w:val="165"/>
        </w:numPr>
        <w:spacing w:before="120" w:after="120" w:line="288" w:lineRule="auto"/>
        <w:ind w:left="453"/>
        <w:jc w:val="left"/>
      </w:pPr>
      <w:r>
        <w:rPr>
          <w:rFonts w:eastAsia="等线" w:ascii="Arial" w:cs="Arial" w:hAnsi="Arial"/>
          <w:sz w:val="22"/>
        </w:rPr>
        <w:t>项目转入投资云的“已投公司”后，项目部应于1个月内在投资云中录入以下内容：历史融资情况、本轮融资情况和资金流水。</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1" w:id="41"/>
      <w:r>
        <w:rPr>
          <w:rFonts w:eastAsia="等线" w:ascii="Arial" w:cs="Arial" w:hAnsi="Arial"/>
          <w:b w:val="true"/>
          <w:sz w:val="30"/>
        </w:rPr>
        <w:t>第四节 投后管理内容</w:t>
      </w:r>
      <w:bookmarkEnd w:id="41"/>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合作分工</w:t>
      </w:r>
    </w:p>
    <w:p>
      <w:pPr>
        <w:spacing w:before="120" w:after="120" w:line="288" w:lineRule="auto"/>
        <w:ind w:left="0" w:firstLine="420"/>
        <w:jc w:val="left"/>
      </w:pPr>
      <w:r>
        <w:rPr>
          <w:rFonts w:eastAsia="等线" w:ascii="Arial" w:cs="Arial" w:hAnsi="Arial"/>
          <w:sz w:val="22"/>
        </w:rPr>
        <w:t>投资管理一、二部成员主要负责研发、生产、市场、销售、团队等方面的事项；投资管理三部成员主要负责生产、企业管理、财务、法律、团队方面的事项；后续轮融资等其他事项由项目部共同负责。项目成员应共享所有信息，确保及时有效沟通</w:t>
      </w:r>
    </w:p>
    <w:p>
      <w:pPr>
        <w:spacing w:before="120" w:after="120" w:line="288" w:lineRule="auto"/>
        <w:ind w:left="0" w:firstLine="420"/>
        <w:jc w:val="left"/>
      </w:pPr>
      <w:r>
        <w:rPr>
          <w:rFonts w:eastAsia="等线" w:ascii="Arial" w:cs="Arial" w:hAnsi="Arial"/>
          <w:sz w:val="22"/>
        </w:rPr>
        <w:t>项目部须不定期实地考察所投企业的研发、销售、生产、施工、招投标等情况。</w:t>
      </w:r>
    </w:p>
    <w:p>
      <w:pPr>
        <w:spacing w:before="120" w:after="120" w:line="288" w:lineRule="auto"/>
        <w:ind w:left="0" w:firstLine="420"/>
        <w:jc w:val="left"/>
      </w:pPr>
      <w:r>
        <w:rPr>
          <w:rFonts w:eastAsia="等线" w:ascii="Arial" w:cs="Arial" w:hAnsi="Arial"/>
          <w:sz w:val="22"/>
        </w:rPr>
        <w:t>项目部须尽快熟悉项目所在地（含分公司、子公司）国家级或者省市区级人才、科技、税收以及各种补贴、各种优惠政策，并了解项目方申请的具体情况，如未申请，可与项目方沟通了解原因。项目部应结合实际情况进行政策筛选并就上述事项在投后管理讨论会上进行汇报讨论。</w:t>
      </w:r>
    </w:p>
    <w:p>
      <w:pPr>
        <w:spacing w:before="120" w:after="120" w:line="288" w:lineRule="auto"/>
        <w:ind w:left="0" w:firstLine="420"/>
        <w:jc w:val="left"/>
      </w:pPr>
      <w:r>
        <w:rPr>
          <w:rFonts w:eastAsia="等线" w:ascii="Arial" w:cs="Arial" w:hAnsi="Arial"/>
          <w:sz w:val="22"/>
        </w:rPr>
        <w:t>项目部应关注与项目有关的其他事项，例如核心团队稳定性，团队契合度是否发生变化等。</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监督</w:t>
      </w:r>
    </w:p>
    <w:p>
      <w:pPr>
        <w:spacing w:before="120" w:after="120" w:line="288" w:lineRule="auto"/>
        <w:ind w:left="0" w:firstLine="420"/>
        <w:jc w:val="left"/>
      </w:pPr>
      <w:r>
        <w:rPr>
          <w:rFonts w:eastAsia="等线" w:ascii="Arial" w:cs="Arial" w:hAnsi="Arial"/>
          <w:sz w:val="22"/>
        </w:rPr>
        <w:t>项目部依据与所投企业签署的《投资协议》与《公司章程》对其履行情况进行跟踪检查，针对违反《投资协议》与《公司章程》的情形在投后管理讨论会上进行汇报。</w:t>
      </w:r>
    </w:p>
    <w:p>
      <w:pPr>
        <w:numPr>
          <w:numId w:val="166"/>
        </w:numPr>
        <w:spacing w:before="120" w:after="120" w:line="288" w:lineRule="auto"/>
        <w:ind w:left="453"/>
        <w:jc w:val="left"/>
      </w:pPr>
      <w:r>
        <w:rPr>
          <w:rFonts w:eastAsia="等线" w:ascii="Arial" w:cs="Arial" w:hAnsi="Arial"/>
          <w:sz w:val="22"/>
        </w:rPr>
        <w:t>规范</w:t>
      </w:r>
    </w:p>
    <w:p>
      <w:pPr>
        <w:spacing w:before="120" w:after="120" w:line="288" w:lineRule="auto"/>
        <w:ind w:left="0" w:firstLine="420"/>
        <w:jc w:val="left"/>
      </w:pPr>
      <w:r>
        <w:rPr>
          <w:rFonts w:eastAsia="等线" w:ascii="Arial" w:cs="Arial" w:hAnsi="Arial"/>
          <w:sz w:val="22"/>
        </w:rPr>
        <w:t>每次投后管理收集最新的企业经营管理（不含技术工艺细节内容）制度并导入飞书平台。</w:t>
      </w:r>
    </w:p>
    <w:p>
      <w:pPr>
        <w:spacing w:before="120" w:after="120" w:line="288" w:lineRule="auto"/>
        <w:ind w:left="0" w:firstLine="420"/>
        <w:jc w:val="left"/>
      </w:pPr>
      <w:r>
        <w:rPr>
          <w:rFonts w:eastAsia="等线" w:ascii="Arial" w:cs="Arial" w:hAnsi="Arial"/>
          <w:sz w:val="22"/>
        </w:rPr>
        <w:t>协助所投企业按照投资协议的要求开展制度建设工作，按照后续轮融资以及挂牌、上市要求分阶段逐步规范治理；协助所投企业建立民主化、动态化的制度建设流程，完善制度监督、执行体系；针对企业经营管理过程中存在的相关问题提出合理化建议。帮助所投企业规避经营管理风险。</w:t>
      </w:r>
    </w:p>
    <w:p>
      <w:pPr>
        <w:spacing w:before="120" w:after="120" w:line="288" w:lineRule="auto"/>
        <w:ind w:left="0" w:firstLine="420"/>
        <w:jc w:val="left"/>
      </w:pPr>
      <w:r>
        <w:rPr>
          <w:rFonts w:eastAsia="等线" w:ascii="Arial" w:cs="Arial" w:hAnsi="Arial"/>
          <w:sz w:val="22"/>
        </w:rPr>
        <w:t>协助所投企业规范公司三会建设，依据所投企业章程的规定召集股东会、董事会及监事会，在三会召开前应当按照公司章程约定的时间提前将需要表决的议案及会议通知发送给参会单位及人员，在会议召开时应做好会议记录并记录表决情况，在会议结束后应形成决议文件，分别由股东、董事、监事签字盖章后做好存档工作。项目部要及时将所投企业三会议案提交公司投后管理小组、扩大会审议，并最终将盖章或签字版本的决议收回并上传飞书系统，对重大事项决策程序及内容形成闭环。</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帮助</w:t>
      </w:r>
    </w:p>
    <w:p>
      <w:pPr>
        <w:spacing w:before="120" w:after="120" w:line="288" w:lineRule="auto"/>
        <w:ind w:left="0" w:firstLine="420"/>
        <w:jc w:val="left"/>
      </w:pPr>
      <w:r>
        <w:rPr>
          <w:rFonts w:eastAsia="等线" w:ascii="Arial" w:cs="Arial" w:hAnsi="Arial"/>
          <w:sz w:val="22"/>
        </w:rPr>
        <w:t>（一） 以有偿或无偿形式协助所投企业设计发展路径、对接市场和销售渠道、产业资源、后续轮融资、贷款、地方落地、获取政策支持及帮助所投企业完成并购等。在协助企业进行后续轮融资时，项目融资BP原则上要在融资当月月度会上分享；BP有重大调整或六个月以上未融到资的，要重新分享。</w:t>
      </w:r>
    </w:p>
    <w:p>
      <w:pPr>
        <w:spacing w:before="120" w:after="120" w:line="288" w:lineRule="auto"/>
        <w:ind w:left="0" w:firstLine="420"/>
        <w:jc w:val="left"/>
      </w:pPr>
      <w:r>
        <w:rPr>
          <w:rFonts w:eastAsia="等线" w:ascii="Arial" w:cs="Arial" w:hAnsi="Arial"/>
          <w:sz w:val="22"/>
        </w:rPr>
        <w:t>在月度会分享前，项目部应在飞书投资云的“在融情况”中，录入最新的融资情况。如是历史融资信息或本轮融资已完成，“在融情况”中的“是否最新一轮融资”选项应选择“否”。</w:t>
      </w:r>
    </w:p>
    <w:p>
      <w:pPr>
        <w:spacing w:before="120" w:after="120" w:line="288" w:lineRule="auto"/>
        <w:ind w:left="0" w:firstLine="420"/>
        <w:jc w:val="left"/>
      </w:pPr>
      <w:r>
        <w:rPr>
          <w:rFonts w:eastAsia="等线" w:ascii="Arial" w:cs="Arial" w:hAnsi="Arial"/>
          <w:sz w:val="22"/>
        </w:rPr>
        <w:t>公司员工可以在飞书投资云-已投公司-相关业务-在融情况 中，查看目前所有在融资的项目情况。</w:t>
      </w:r>
    </w:p>
    <w:p>
      <w:pPr>
        <w:spacing w:before="120" w:after="120" w:line="288" w:lineRule="auto"/>
        <w:ind w:left="0" w:firstLine="420"/>
        <w:jc w:val="left"/>
      </w:pPr>
      <w:r>
        <w:rPr>
          <w:rFonts w:eastAsia="等线" w:ascii="Arial" w:cs="Arial" w:hAnsi="Arial"/>
          <w:sz w:val="22"/>
        </w:rPr>
        <w:t>（二）公司全员应积极协助所投企业进行融资、市场等各项资源对接，鼓励项目部以公司名义与所投企业签订有偿服务协议详情参照《附件-关于开展有偿投后管理服务的相关材料》融资顾问协议模板详见《附件-财务顾问协议模板》</w:t>
      </w:r>
    </w:p>
    <w:p>
      <w:pPr>
        <w:spacing w:before="120" w:after="120" w:line="288" w:lineRule="auto"/>
        <w:ind w:left="0" w:firstLine="420"/>
        <w:jc w:val="left"/>
      </w:pPr>
      <w:r>
        <w:rPr>
          <w:rFonts w:eastAsia="等线" w:ascii="Arial" w:cs="Arial" w:hAnsi="Arial"/>
          <w:sz w:val="22"/>
        </w:rPr>
        <w:t>（三）公司股东为所投企业引荐销售资源或其他上下游资源时，项目部应充分了解评估后，再向所投企业对接。</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整理</w:t>
      </w:r>
    </w:p>
    <w:p>
      <w:pPr>
        <w:spacing w:before="120" w:after="120" w:line="288" w:lineRule="auto"/>
        <w:ind w:left="0" w:firstLine="420"/>
        <w:jc w:val="left"/>
      </w:pPr>
      <w:r>
        <w:rPr>
          <w:rFonts w:eastAsia="等线" w:ascii="Arial" w:cs="Arial" w:hAnsi="Arial"/>
          <w:sz w:val="22"/>
        </w:rPr>
        <w:t>在飞书建立投后管理资料库，按照投后管理讨论会召开频率上传资料库。</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2" w:id="42"/>
      <w:r>
        <w:rPr>
          <w:rFonts w:eastAsia="等线" w:ascii="Arial" w:cs="Arial" w:hAnsi="Arial"/>
          <w:b w:val="true"/>
          <w:sz w:val="30"/>
        </w:rPr>
        <w:t>第五节 决策机制</w:t>
      </w:r>
      <w:bookmarkEnd w:id="42"/>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公司在投后管理中做出的重要决策，应在所投企业董事会、股东会上提交相关提案。项目部或公司委派代表应在会前及会上进行充分的说明沟通，促成公司决策内容形成所投企业的董事会、股东会决议。</w:t>
      </w:r>
    </w:p>
    <w:p>
      <w:pPr>
        <w:spacing w:before="120" w:after="120" w:line="288" w:lineRule="auto"/>
        <w:ind w:left="0" w:firstLine="420"/>
        <w:jc w:val="left"/>
      </w:pPr>
      <w:r>
        <w:rPr>
          <w:rFonts w:eastAsia="等线" w:ascii="Arial" w:cs="Arial" w:hAnsi="Arial"/>
          <w:sz w:val="22"/>
        </w:rPr>
        <w:t>所投企业应该按照章程和投资协议规定按时召开三会，并按照相关规定提前发送议案；临时召开的三会会议议程，所投企业需至少提前五日发项目部。三会表决意见应由常务董事扩大会做出，委派股东代表、董事或监事代表公司表决。相关意见应写入扩大会纪要。</w:t>
      </w:r>
    </w:p>
    <w:p>
      <w:pPr>
        <w:spacing w:before="120" w:after="120" w:line="288" w:lineRule="auto"/>
        <w:ind w:left="0" w:firstLine="420"/>
        <w:jc w:val="left"/>
      </w:pPr>
      <w:r>
        <w:rPr>
          <w:rFonts w:eastAsia="等线" w:ascii="Arial" w:cs="Arial" w:hAnsi="Arial"/>
          <w:sz w:val="22"/>
        </w:rPr>
        <w:t>若所投企业未按照协议或章程约定按时召开三会，或者未提前发送通知或议案的，参会的代表需在相应会议上提出相关议案。</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所有提交投后小组、扩大会或相应机构讨论、决策的文件均应先明确项目部意见。</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3" w:id="43"/>
      <w:r>
        <w:rPr>
          <w:rFonts w:eastAsia="等线" w:ascii="Arial" w:cs="Arial" w:hAnsi="Arial"/>
          <w:b w:val="true"/>
          <w:sz w:val="30"/>
        </w:rPr>
        <w:t>第六节 投后项目档案管理</w:t>
      </w:r>
      <w:bookmarkEnd w:id="4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项目部对每一个项目建立独立档案，投后管理过程中所形成的所有书面文件和电子文档，包括但不限于投资协议、三会会议文件（会议记录、会议决议等）、投后管理报告及附件、企业经营管理审查报告等，均须提交公司档案管理人员，便于随时查阅、跟踪管理和评估。</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 xml:space="preserve">附件： </w:t>
      </w:r>
      <w:hyperlink r:id="rId25">
        <w:r>
          <w:rPr>
            <w:rFonts w:eastAsia="等线" w:ascii="Arial" w:cs="Arial" w:hAnsi="Arial"/>
            <w:color w:val="3370ff"/>
            <w:sz w:val="22"/>
          </w:rPr>
          <w:t>附件2471-董事委派书模板202103</w:t>
        </w:r>
      </w:hyperlink>
    </w:p>
    <w:p>
      <w:pPr>
        <w:spacing w:before="120" w:after="120" w:line="288" w:lineRule="auto"/>
        <w:ind w:left="0" w:firstLine="420"/>
        <w:jc w:val="left"/>
      </w:pPr>
      <w:hyperlink r:id="rId26">
        <w:r>
          <w:rPr>
            <w:rFonts w:eastAsia="等线" w:ascii="Arial" w:cs="Arial" w:hAnsi="Arial"/>
            <w:color w:val="3370ff"/>
            <w:sz w:val="22"/>
          </w:rPr>
          <w:t>附件2472-监事委派书模板202103</w:t>
        </w:r>
      </w:hyperlink>
    </w:p>
    <w:p>
      <w:pPr>
        <w:spacing w:before="120" w:after="120" w:line="288" w:lineRule="auto"/>
        <w:ind w:left="0" w:firstLine="420"/>
        <w:jc w:val="left"/>
      </w:pPr>
      <w:hyperlink r:id="rId27">
        <w:r>
          <w:rPr>
            <w:rFonts w:eastAsia="等线" w:ascii="Arial" w:cs="Arial" w:hAnsi="Arial"/>
            <w:color w:val="3370ff"/>
            <w:sz w:val="22"/>
          </w:rPr>
          <w:t>附件2473-投后管理分工报告模板202402</w:t>
        </w:r>
      </w:hyperlink>
    </w:p>
    <w:p>
      <w:pPr>
        <w:spacing w:before="120" w:after="120" w:line="288" w:lineRule="auto"/>
        <w:ind w:left="0" w:firstLine="420"/>
        <w:jc w:val="left"/>
      </w:pPr>
      <w:hyperlink r:id="rId28">
        <w:r>
          <w:rPr>
            <w:rFonts w:eastAsia="等线" w:ascii="Arial" w:cs="Arial" w:hAnsi="Arial"/>
            <w:color w:val="3370ff"/>
            <w:sz w:val="22"/>
          </w:rPr>
          <w:t>附件2474-投后管理小组确定原则及成员名单202402</w:t>
        </w:r>
      </w:hyperlink>
    </w:p>
    <w:p>
      <w:pPr>
        <w:spacing w:before="120" w:after="120" w:line="288" w:lineRule="auto"/>
        <w:ind w:left="0" w:firstLine="420"/>
        <w:jc w:val="left"/>
      </w:pPr>
      <w:hyperlink r:id="rId29">
        <w:r>
          <w:rPr>
            <w:rFonts w:eastAsia="等线" w:ascii="Arial" w:cs="Arial" w:hAnsi="Arial"/>
            <w:color w:val="3370ff"/>
            <w:sz w:val="22"/>
          </w:rPr>
          <w:t>附件2475-关于开展有偿投后管理服务的相关材料202105</w:t>
        </w:r>
      </w:hyperlink>
    </w:p>
    <w:p>
      <w:pPr>
        <w:spacing w:before="120" w:after="120" w:line="288" w:lineRule="auto"/>
        <w:ind w:left="0" w:firstLine="420"/>
        <w:jc w:val="left"/>
      </w:pPr>
      <w:hyperlink r:id="rId30">
        <w:r>
          <w:rPr>
            <w:rFonts w:eastAsia="等线" w:ascii="Arial" w:cs="Arial" w:hAnsi="Arial"/>
            <w:color w:val="3370ff"/>
            <w:sz w:val="22"/>
          </w:rPr>
          <w:t>附件2476-财务顾问协议模板</w:t>
        </w:r>
      </w:hyperlink>
    </w:p>
    <w:p>
      <w:pPr>
        <w:spacing w:before="120" w:after="120" w:line="288" w:lineRule="auto"/>
        <w:ind w:left="0"/>
        <w:jc w:val="left"/>
      </w:pPr>
      <w:r>
        <w:rPr>
          <w:rFonts w:eastAsia="等线" w:ascii="Arial" w:cs="Arial" w:hAnsi="Arial"/>
          <w:color w:val="3370ff"/>
          <w:sz w:val="22"/>
        </w:rPr>
        <w:t>@尹瑶</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44" w:id="44"/>
      <w:r>
        <w:rPr>
          <w:rFonts w:eastAsia="等线" w:ascii="Arial" w:cs="Arial" w:hAnsi="Arial"/>
          <w:color w:val="3370ff"/>
          <w:sz w:val="32"/>
        </w:rPr>
        <w:t xml:space="preserve">2. </w:t>
      </w:r>
      <w:r>
        <w:rPr>
          <w:rFonts w:eastAsia="等线" w:ascii="Arial" w:cs="Arial" w:hAnsi="Arial"/>
          <w:b w:val="true"/>
          <w:sz w:val="32"/>
        </w:rPr>
        <w:t>TBS（tongrun business system）</w:t>
      </w:r>
      <w:bookmarkEnd w:id="44"/>
    </w:p>
    <w:p>
      <w:pPr>
        <w:spacing w:before="120" w:after="120" w:line="288" w:lineRule="auto"/>
        <w:ind w:left="453" w:firstLine="42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sz w:val="22"/>
        </w:rPr>
        <w:t>（总经办）</w:t>
      </w:r>
    </w:p>
    <w:p>
      <w:pPr>
        <w:pStyle w:val="3"/>
        <w:spacing w:before="300" w:after="120" w:line="288" w:lineRule="auto"/>
        <w:ind w:left="0"/>
        <w:jc w:val="center"/>
        <w:outlineLvl w:val="2"/>
      </w:pPr>
      <w:bookmarkStart w:name="heading_45" w:id="45"/>
      <w:r>
        <w:rPr>
          <w:rFonts w:eastAsia="等线" w:ascii="Arial" w:cs="Arial" w:hAnsi="Arial"/>
          <w:b w:val="true"/>
          <w:sz w:val="30"/>
        </w:rPr>
        <w:t>第一节 综述</w:t>
      </w:r>
      <w:bookmarkEnd w:id="45"/>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 在投前投中阶段已经严重同质化的情况下，精益化的投后管理能力将成为投资机构最重要的核心竞争力，只有在投后管理过程中才能不断的获得有益经验反哺投前、投中，摆脱同质化的困境，这是我们的一个重要论断。</w:t>
      </w:r>
    </w:p>
    <w:p>
      <w:pPr>
        <w:spacing w:before="120" w:after="120" w:line="288" w:lineRule="auto"/>
        <w:ind w:left="0" w:firstLine="420"/>
        <w:jc w:val="left"/>
      </w:pPr>
      <w:r>
        <w:rPr>
          <w:rFonts w:eastAsia="等线" w:ascii="Arial" w:cs="Arial" w:hAnsi="Arial"/>
          <w:sz w:val="22"/>
        </w:rPr>
        <w:t>投后管理是整个投资过程中持续时间最长、面临情况最复杂、最锻炼投资机构全方位能力的部分；从建立一个百年企业的愿景角度，投后管理能力是投资机构永葆竞争力的最重要的护城河。</w:t>
      </w:r>
    </w:p>
    <w:p>
      <w:pPr>
        <w:spacing w:before="120" w:after="120" w:line="288" w:lineRule="auto"/>
        <w:ind w:left="0" w:firstLine="420"/>
        <w:jc w:val="left"/>
      </w:pPr>
      <w:r>
        <w:rPr>
          <w:rFonts w:eastAsia="等线" w:ascii="Arial" w:cs="Arial" w:hAnsi="Arial"/>
          <w:sz w:val="22"/>
        </w:rPr>
        <w:t>如何锻炼我们的投后管理能力，如何将我们的投后管理经验形成行之有效的投后管理工具，西方很多优秀的百年企业已经为我们指出了方法，其中丹纳赫的DBS系统尤其贴合我们想打造的投后管理系统。</w:t>
      </w:r>
    </w:p>
    <w:p>
      <w:pPr>
        <w:spacing w:before="120" w:after="120" w:line="288" w:lineRule="auto"/>
        <w:ind w:left="0" w:firstLine="420"/>
        <w:jc w:val="left"/>
      </w:pPr>
      <w:r>
        <w:rPr>
          <w:rFonts w:eastAsia="等线" w:ascii="Arial" w:cs="Arial" w:hAnsi="Arial"/>
          <w:sz w:val="22"/>
        </w:rPr>
        <w:t>因此，我们通过研究学习DBS系统，结合我们的实际情况，发展TBS系统。TBS系统是一个精益化的投后管理工具</w:t>
      </w:r>
      <w:r>
        <w:rPr>
          <w:rFonts w:eastAsia="等线" w:ascii="Arial" w:cs="Arial" w:hAnsi="Arial"/>
          <w:color w:val="d83931"/>
          <w:sz w:val="22"/>
        </w:rPr>
        <w:t>，</w:t>
      </w:r>
      <w:r>
        <w:rPr>
          <w:rFonts w:eastAsia="等线" w:ascii="Arial" w:cs="Arial" w:hAnsi="Arial"/>
          <w:sz w:val="22"/>
        </w:rPr>
        <w:t>是贯彻我们投后管理理念的方法论集合，是丰富投前投中能力用之不竭的经验源泉，是我们实现百年企业愿景的重要保障。</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TBS系统的发展有从浅到深、由表及里、以点到面的发展过程，需要在长时间的实践中走向成熟。</w:t>
      </w:r>
    </w:p>
    <w:p>
      <w:pPr>
        <w:spacing w:before="120" w:after="120" w:line="288" w:lineRule="auto"/>
        <w:ind w:left="0" w:firstLine="420"/>
        <w:jc w:val="left"/>
      </w:pPr>
      <w:r>
        <w:rPr>
          <w:rFonts w:eastAsia="等线" w:ascii="Arial" w:cs="Arial" w:hAnsi="Arial"/>
          <w:sz w:val="22"/>
        </w:rPr>
        <w:t>在当前阶段，我们研究发展TBS系统秉持明确的目标导向，就是帮助所投企业充分实现其资本市场目标，包括后续轮融资（A/轮B轮/C轮……）、并购、上市。这个目标与我们作为投资机构的诉求是一致的。</w:t>
      </w:r>
    </w:p>
    <w:p>
      <w:pPr>
        <w:spacing w:before="120" w:after="120" w:line="288" w:lineRule="auto"/>
        <w:ind w:left="0" w:firstLine="0"/>
        <w:jc w:val="left"/>
      </w:pPr>
      <w:r>
        <w:rPr>
          <w:rFonts w:eastAsia="等线" w:ascii="Arial" w:cs="Arial" w:hAnsi="Arial"/>
          <w:sz w:val="22"/>
        </w:rPr>
        <w:t>第三条  流程 TBS系统作为我们创新性的工具，反映了我们精益化投后管理理念这个内涵。因为理念新、方法论更新，所以在实施TBS系统的过程中需要和所投企业进行磨合，需要更多的时间、更多的实践让创业者从固有的对于投资机构行为方式的认识中走出来。因此，在现阶段需要特别注意TBS实施过程中的流程问题。</w:t>
      </w:r>
    </w:p>
    <w:p>
      <w:pPr>
        <w:spacing w:before="120" w:after="120" w:line="288" w:lineRule="auto"/>
        <w:ind w:left="0" w:firstLine="420"/>
        <w:jc w:val="left"/>
      </w:pPr>
      <w:r>
        <w:rPr>
          <w:rFonts w:eastAsia="等线" w:ascii="Arial" w:cs="Arial" w:hAnsi="Arial"/>
          <w:sz w:val="22"/>
        </w:rPr>
        <w:t>TBS流程有以下几个步骤：1.从第一次接触创业者开始就需要体现出严谨求实的行事风格和高水平的专业能力，与创业者建立良好</w:t>
      </w:r>
      <w:r>
        <w:rPr>
          <w:rFonts w:eastAsia="等线" w:ascii="Arial" w:cs="Arial" w:hAnsi="Arial"/>
          <w:b w:val="true"/>
          <w:sz w:val="22"/>
        </w:rPr>
        <w:t>的</w:t>
      </w:r>
      <w:r>
        <w:rPr>
          <w:rFonts w:eastAsia="等线" w:ascii="Arial" w:cs="Arial" w:hAnsi="Arial"/>
          <w:sz w:val="22"/>
        </w:rPr>
        <w:t>信任关系，获得创业者的认可是做好投后管理的基础；2.以企业经营管理审查为基础，以后续轮融资要求以及科创板、北交所上市要求为标准，按项目阶段分层次在投后管理讨论会上讨论确定企业经营管理中存在风险，利用企业三会平台提出并讨论解决方案（含目标、完成时间、执行人等），以企业三会决议的形式转化为企业三会意见；3. 根据所投企业要求，可洽谈项目部参与上述三会决议的落实，洽谈内容包括不限于项目部成员到所投企业兼职、帮助落实方案、帮助招聘和培养人员等，根据帮助形式和内容与企业协商项目部成员的薪资、报销等经济报酬事宜。</w:t>
      </w:r>
    </w:p>
    <w:p>
      <w:pPr>
        <w:spacing w:before="120" w:after="120" w:line="288" w:lineRule="auto"/>
        <w:ind w:left="0" w:firstLine="420"/>
        <w:jc w:val="left"/>
      </w:pPr>
      <w:r>
        <w:rPr>
          <w:rFonts w:eastAsia="等线" w:ascii="Arial" w:cs="Arial" w:hAnsi="Arial"/>
          <w:sz w:val="22"/>
        </w:rPr>
        <w:t>每一次TBS实践后，相关程序和内容逐渐形成细分领域模版编入TBS制度，各项目部在方案实施过程中不断提出修改完善该模版的制度建议。</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分类 TBS的发展研究实施分类管理。TBS有多种分类层次，主要有目标分类、业务板块分类以及专业分类三种。</w:t>
      </w:r>
    </w:p>
    <w:p>
      <w:pPr>
        <w:numPr>
          <w:numId w:val="167"/>
        </w:numPr>
        <w:spacing w:before="120" w:after="120" w:line="288" w:lineRule="auto"/>
        <w:ind w:left="453"/>
        <w:jc w:val="left"/>
      </w:pPr>
      <w:r>
        <w:rPr>
          <w:rFonts w:eastAsia="等线" w:ascii="Arial" w:cs="Arial" w:hAnsi="Arial"/>
          <w:sz w:val="22"/>
        </w:rPr>
        <w:t>建设 TBS的建设主要来自于两方面，一方面是公司通过设置年度研究课题的形式，并将优秀研究成果编入TBS；另一方面是通过在TBS实践过程中发现的各类问题以制度建议的形式丰富TBS。</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6" w:id="46"/>
      <w:r>
        <w:rPr>
          <w:rFonts w:eastAsia="等线" w:ascii="Arial" w:cs="Arial" w:hAnsi="Arial"/>
          <w:b w:val="true"/>
          <w:sz w:val="30"/>
        </w:rPr>
        <w:t>第二节 价值销售制度</w:t>
      </w:r>
      <w:bookmarkEnd w:id="46"/>
    </w:p>
    <w:p>
      <w:pPr>
        <w:spacing w:before="120" w:after="120" w:line="288" w:lineRule="auto"/>
        <w:ind w:left="0" w:firstLine="420"/>
        <w:jc w:val="left"/>
      </w:pPr>
      <w:r>
        <w:rPr>
          <w:rFonts w:eastAsia="等线" w:ascii="Arial" w:cs="Arial" w:hAnsi="Arial"/>
          <w:sz w:val="22"/>
        </w:rPr>
        <w:t>本节旨在深入阐释公司“TBS中价值销售”的核心战略，并将其转化为可操作的销售行为。通过建立一套完整的价值销售体系，我们将利用TBS 价值销售制度引导团队逐步完善相关销售体系的制定，实现项目方与公司的共赢。</w:t>
      </w:r>
    </w:p>
    <w:p>
      <w:pPr>
        <w:spacing w:before="120" w:after="120" w:line="288" w:lineRule="auto"/>
        <w:ind w:left="0" w:firstLine="420"/>
        <w:jc w:val="left"/>
      </w:pPr>
      <w:r>
        <w:rPr>
          <w:rFonts w:eastAsia="等线" w:ascii="Arial" w:cs="Arial" w:hAnsi="Arial"/>
          <w:sz w:val="22"/>
        </w:rPr>
        <w:t>价值销售具体内容包括：</w:t>
      </w:r>
    </w:p>
    <w:p>
      <w:pPr>
        <w:numPr>
          <w:numId w:val="168"/>
        </w:numPr>
        <w:spacing w:before="120" w:after="120" w:line="288" w:lineRule="auto"/>
        <w:ind w:left="453"/>
        <w:jc w:val="left"/>
      </w:pPr>
      <w:r>
        <w:rPr>
          <w:rFonts w:eastAsia="等线" w:ascii="Arial" w:cs="Arial" w:hAnsi="Arial"/>
          <w:sz w:val="22"/>
        </w:rPr>
        <w:t>价值定义与衡量：明确公司产品或服务的核心价值，并建立一套科学的价值衡量体系，确保销售人员能够准确评估客户需求并提供最优解决方案。</w:t>
      </w:r>
    </w:p>
    <w:p>
      <w:pPr>
        <w:spacing w:before="120" w:after="120" w:line="288" w:lineRule="auto"/>
        <w:ind w:left="0" w:firstLine="420"/>
        <w:jc w:val="left"/>
      </w:pPr>
      <w:r>
        <w:rPr>
          <w:rFonts w:eastAsia="等线" w:ascii="Arial" w:cs="Arial" w:hAnsi="Arial"/>
          <w:sz w:val="22"/>
        </w:rPr>
        <w:t>（二）客户需求挖掘与分析：通过深入的客户调研和需求分析，精准定位客户痛点，并将其转化为销售机会。</w:t>
      </w:r>
    </w:p>
    <w:p>
      <w:pPr>
        <w:spacing w:before="120" w:after="120" w:line="288" w:lineRule="auto"/>
        <w:ind w:left="0" w:firstLine="420"/>
        <w:jc w:val="left"/>
      </w:pPr>
      <w:r>
        <w:rPr>
          <w:rFonts w:eastAsia="等线" w:ascii="Arial" w:cs="Arial" w:hAnsi="Arial"/>
          <w:sz w:val="22"/>
        </w:rPr>
        <w:t>（三）价值销售的流程：详细介绍价值销售的各个环节，包括需求分析表、销售漏斗管理表、特征优点表、不同点工作表、优点货币化、价值建议书、访谈前计划表等。</w:t>
      </w:r>
    </w:p>
    <w:p>
      <w:pPr>
        <w:spacing w:before="120" w:after="120" w:line="288" w:lineRule="auto"/>
        <w:ind w:left="0" w:firstLine="420"/>
        <w:jc w:val="left"/>
      </w:pPr>
      <w:r>
        <w:rPr>
          <w:rFonts w:eastAsia="等线" w:ascii="Arial" w:cs="Arial" w:hAnsi="Arial"/>
          <w:sz w:val="22"/>
        </w:rPr>
        <w:t>（四）解决方案设计与呈现：培养销售人员的方案设计能力，使其能够根据客户需求，定制化地设计解决方案，并以清晰、有说服力的方式呈现给客户。</w:t>
      </w:r>
    </w:p>
    <w:p>
      <w:pPr>
        <w:spacing w:before="120" w:after="120" w:line="288" w:lineRule="auto"/>
        <w:ind w:left="0" w:firstLine="420"/>
        <w:jc w:val="left"/>
      </w:pPr>
      <w:r>
        <w:rPr>
          <w:rFonts w:eastAsia="等线" w:ascii="Arial" w:cs="Arial" w:hAnsi="Arial"/>
          <w:sz w:val="22"/>
        </w:rPr>
        <w:t>（五）价值谈判与成交：引导销售人员通过展示产品或服务的独特价值，赢得客户的认可并达成交易。</w:t>
      </w:r>
    </w:p>
    <w:p>
      <w:pPr>
        <w:spacing w:before="120" w:after="120" w:line="288" w:lineRule="auto"/>
        <w:ind w:left="0" w:firstLine="420"/>
        <w:jc w:val="left"/>
      </w:pPr>
      <w:r>
        <w:rPr>
          <w:rFonts w:eastAsia="等线" w:ascii="Arial" w:cs="Arial" w:hAnsi="Arial"/>
          <w:sz w:val="22"/>
        </w:rPr>
        <w:t>（六）客户关系管理：建立完善的客户关系管理体系，实现与客户的长期合作，并不断提升客户满意度。</w:t>
      </w:r>
    </w:p>
    <w:p>
      <w:pPr>
        <w:spacing w:before="120" w:after="120" w:line="288" w:lineRule="auto"/>
        <w:ind w:left="0" w:firstLine="420"/>
        <w:jc w:val="left"/>
      </w:pPr>
      <w:r>
        <w:rPr>
          <w:rFonts w:eastAsia="等线" w:ascii="Arial" w:cs="Arial" w:hAnsi="Arial"/>
          <w:sz w:val="22"/>
        </w:rPr>
        <w:t>通过TBS价值销售的学习，销售团队将深刻理解价值销售的理念，掌握必要的技能和工具，从而为公司创造更大的价值，实现可持续发展。</w:t>
      </w:r>
    </w:p>
    <w:p>
      <w:pPr>
        <w:spacing w:before="120" w:after="120" w:line="288" w:lineRule="auto"/>
        <w:ind w:left="0" w:firstLine="420"/>
        <w:jc w:val="left"/>
      </w:pPr>
      <w:r>
        <w:rPr>
          <w:rFonts w:eastAsia="等线" w:ascii="Arial" w:cs="Arial" w:hAnsi="Arial"/>
          <w:sz w:val="22"/>
        </w:rPr>
        <w:t>针对公司内部的业务销售场景及相关制度负责管理员安排如下，管理员负责各自的业务场景，按照价值销售的流程，管理员需把相关业务进行模块化整理：</w:t>
      </w:r>
    </w:p>
    <w:p>
      <w:pPr>
        <w:spacing w:before="120" w:after="120" w:line="288" w:lineRule="auto"/>
        <w:ind w:left="0" w:firstLine="420"/>
        <w:jc w:val="left"/>
      </w:pPr>
      <w:r>
        <w:rPr>
          <w:rFonts w:eastAsia="等线" w:ascii="Arial" w:cs="Arial" w:hAnsi="Arial"/>
          <w:sz w:val="22"/>
        </w:rPr>
        <w:t>（一）面向募资渠道的介绍资料 余子政</w:t>
      </w:r>
    </w:p>
    <w:p>
      <w:pPr>
        <w:spacing w:before="120" w:after="120" w:line="288" w:lineRule="auto"/>
        <w:ind w:left="0" w:firstLine="420"/>
        <w:jc w:val="left"/>
      </w:pPr>
      <w:r>
        <w:rPr>
          <w:rFonts w:eastAsia="等线" w:ascii="Arial" w:cs="Arial" w:hAnsi="Arial"/>
          <w:sz w:val="22"/>
        </w:rPr>
        <w:t>（二）国内募资</w:t>
      </w:r>
    </w:p>
    <w:p>
      <w:pPr>
        <w:spacing w:before="120" w:after="120" w:line="288" w:lineRule="auto"/>
        <w:ind w:left="0" w:firstLine="420"/>
        <w:jc w:val="left"/>
      </w:pPr>
      <w:r>
        <w:rPr>
          <w:rFonts w:eastAsia="等线" w:ascii="Arial" w:cs="Arial" w:hAnsi="Arial"/>
          <w:sz w:val="22"/>
        </w:rPr>
        <w:t>高净值个人 尹瑶</w:t>
      </w:r>
    </w:p>
    <w:p>
      <w:pPr>
        <w:spacing w:before="120" w:after="120" w:line="288" w:lineRule="auto"/>
        <w:ind w:left="0" w:firstLine="420"/>
        <w:jc w:val="left"/>
      </w:pPr>
      <w:r>
        <w:rPr>
          <w:rFonts w:eastAsia="等线" w:ascii="Arial" w:cs="Arial" w:hAnsi="Arial"/>
          <w:sz w:val="22"/>
        </w:rPr>
        <w:t>公司高管 王蕊娟</w:t>
      </w:r>
    </w:p>
    <w:p>
      <w:pPr>
        <w:spacing w:before="120" w:after="120" w:line="288" w:lineRule="auto"/>
        <w:ind w:left="0" w:firstLine="420"/>
        <w:jc w:val="left"/>
      </w:pPr>
      <w:r>
        <w:rPr>
          <w:rFonts w:eastAsia="等线" w:ascii="Arial" w:cs="Arial" w:hAnsi="Arial"/>
          <w:sz w:val="22"/>
        </w:rPr>
        <w:t xml:space="preserve">家办 荣成成 </w:t>
      </w:r>
    </w:p>
    <w:p>
      <w:pPr>
        <w:spacing w:before="120" w:after="120" w:line="288" w:lineRule="auto"/>
        <w:ind w:left="0" w:firstLine="420"/>
        <w:jc w:val="left"/>
      </w:pPr>
      <w:r>
        <w:rPr>
          <w:rFonts w:eastAsia="等线" w:ascii="Arial" w:cs="Arial" w:hAnsi="Arial"/>
          <w:sz w:val="22"/>
        </w:rPr>
        <w:t>政府引导基金 赵栋</w:t>
      </w:r>
    </w:p>
    <w:p>
      <w:pPr>
        <w:spacing w:before="120" w:after="120" w:line="288" w:lineRule="auto"/>
        <w:ind w:left="0" w:firstLine="420"/>
        <w:jc w:val="left"/>
      </w:pPr>
      <w:r>
        <w:rPr>
          <w:rFonts w:eastAsia="等线" w:ascii="Arial" w:cs="Arial" w:hAnsi="Arial"/>
          <w:sz w:val="22"/>
        </w:rPr>
        <w:t>母基金 袁帅</w:t>
      </w:r>
    </w:p>
    <w:p>
      <w:pPr>
        <w:spacing w:before="120" w:after="120" w:line="288" w:lineRule="auto"/>
        <w:ind w:left="0" w:firstLine="420"/>
        <w:jc w:val="left"/>
      </w:pPr>
      <w:r>
        <w:rPr>
          <w:rFonts w:eastAsia="等线" w:ascii="Arial" w:cs="Arial" w:hAnsi="Arial"/>
          <w:sz w:val="22"/>
        </w:rPr>
        <w:t>国内资金中介 余子政</w:t>
      </w:r>
    </w:p>
    <w:p>
      <w:pPr>
        <w:spacing w:before="120" w:after="120" w:line="288" w:lineRule="auto"/>
        <w:ind w:left="0" w:firstLine="420"/>
        <w:jc w:val="left"/>
      </w:pPr>
      <w:r>
        <w:rPr>
          <w:rFonts w:eastAsia="等线" w:ascii="Arial" w:cs="Arial" w:hAnsi="Arial"/>
          <w:sz w:val="22"/>
        </w:rPr>
        <w:t>转型升级企业或个人 张芳铭</w:t>
      </w:r>
    </w:p>
    <w:p>
      <w:pPr>
        <w:spacing w:before="120" w:after="120" w:line="288" w:lineRule="auto"/>
        <w:ind w:left="0" w:firstLine="420"/>
        <w:jc w:val="left"/>
      </w:pPr>
      <w:r>
        <w:rPr>
          <w:rFonts w:eastAsia="等线" w:ascii="Arial" w:cs="Arial" w:hAnsi="Arial"/>
          <w:sz w:val="22"/>
        </w:rPr>
        <w:t>（三）海外募资</w:t>
      </w:r>
    </w:p>
    <w:p>
      <w:pPr>
        <w:spacing w:before="120" w:after="120" w:line="288" w:lineRule="auto"/>
        <w:ind w:left="0" w:firstLine="420"/>
        <w:jc w:val="left"/>
      </w:pPr>
      <w:r>
        <w:rPr>
          <w:rFonts w:eastAsia="等线" w:ascii="Arial" w:cs="Arial" w:hAnsi="Arial"/>
          <w:sz w:val="22"/>
        </w:rPr>
        <w:t>高净值个人包含出海和海外本土 宋鹏跃</w:t>
      </w:r>
    </w:p>
    <w:p>
      <w:pPr>
        <w:spacing w:before="120" w:after="120" w:line="288" w:lineRule="auto"/>
        <w:ind w:left="0" w:firstLine="420"/>
        <w:jc w:val="left"/>
      </w:pPr>
      <w:r>
        <w:rPr>
          <w:rFonts w:eastAsia="等线" w:ascii="Arial" w:cs="Arial" w:hAnsi="Arial"/>
          <w:sz w:val="22"/>
        </w:rPr>
        <w:t>银行/保险出海中介 朱静</w:t>
      </w:r>
    </w:p>
    <w:p>
      <w:pPr>
        <w:spacing w:before="120" w:after="120" w:line="288" w:lineRule="auto"/>
        <w:ind w:left="0" w:firstLine="420"/>
        <w:jc w:val="left"/>
      </w:pPr>
      <w:r>
        <w:rPr>
          <w:rFonts w:eastAsia="等线" w:ascii="Arial" w:cs="Arial" w:hAnsi="Arial"/>
          <w:sz w:val="22"/>
        </w:rPr>
        <w:t>出海资金中介 荣成成 马腾</w:t>
      </w:r>
    </w:p>
    <w:p>
      <w:pPr>
        <w:spacing w:before="120" w:after="120" w:line="288" w:lineRule="auto"/>
        <w:ind w:left="0" w:firstLine="420"/>
        <w:jc w:val="left"/>
      </w:pPr>
      <w:r>
        <w:rPr>
          <w:rFonts w:eastAsia="等线" w:ascii="Arial" w:cs="Arial" w:hAnsi="Arial"/>
          <w:sz w:val="22"/>
        </w:rPr>
        <w:t>投资海外家办 尹瑶</w:t>
      </w:r>
    </w:p>
    <w:p>
      <w:pPr>
        <w:spacing w:before="120" w:after="120" w:line="288" w:lineRule="auto"/>
        <w:ind w:left="0" w:firstLine="420"/>
        <w:jc w:val="left"/>
      </w:pPr>
      <w:r>
        <w:rPr>
          <w:rFonts w:eastAsia="等线" w:ascii="Arial" w:cs="Arial" w:hAnsi="Arial"/>
          <w:sz w:val="22"/>
        </w:rPr>
        <w:t>（四）退出</w:t>
      </w:r>
    </w:p>
    <w:p>
      <w:pPr>
        <w:spacing w:before="120" w:after="120" w:line="288" w:lineRule="auto"/>
        <w:ind w:left="0" w:firstLine="420"/>
        <w:jc w:val="left"/>
      </w:pPr>
      <w:r>
        <w:rPr>
          <w:rFonts w:eastAsia="等线" w:ascii="Arial" w:cs="Arial" w:hAnsi="Arial"/>
          <w:sz w:val="22"/>
        </w:rPr>
        <w:t>并购 于若飞</w:t>
      </w:r>
    </w:p>
    <w:p>
      <w:pPr>
        <w:spacing w:before="120" w:after="120" w:line="288" w:lineRule="auto"/>
        <w:ind w:left="0" w:firstLine="420"/>
        <w:jc w:val="left"/>
      </w:pPr>
      <w:r>
        <w:rPr>
          <w:rFonts w:eastAsia="等线" w:ascii="Arial" w:cs="Arial" w:hAnsi="Arial"/>
          <w:sz w:val="22"/>
        </w:rPr>
        <w:t>老股转让 丁泉惠</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7" w:id="47"/>
      <w:r>
        <w:rPr>
          <w:rFonts w:eastAsia="等线" w:ascii="Arial" w:cs="Arial" w:hAnsi="Arial"/>
          <w:b w:val="true"/>
          <w:sz w:val="30"/>
        </w:rPr>
        <w:t>第三节 制造类工业企业经营管理基础知识学习与实践</w:t>
      </w:r>
      <w:bookmarkEnd w:id="47"/>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学习目的</w:t>
      </w:r>
    </w:p>
    <w:p>
      <w:pPr>
        <w:spacing w:before="120" w:after="120" w:line="288" w:lineRule="auto"/>
        <w:ind w:left="0" w:firstLine="420"/>
        <w:jc w:val="left"/>
      </w:pPr>
      <w:r>
        <w:rPr>
          <w:rFonts w:eastAsia="等线" w:ascii="Arial" w:cs="Arial" w:hAnsi="Arial"/>
          <w:sz w:val="22"/>
        </w:rPr>
        <w:t>知己知彼是各行各业发展进步的基本要求，作为科创投资机构同样即要懂得自身经营管理又需要研究自己投资对象的经营管理，公司着眼科创领域投资十余年历史，对自身创投行业经营管理有了比较清晰地了解和把握，但对我们的投资对象“高新制造类工业企业”还理解有限，这一短板将是影响我们事业长远发展的主要因素，通过创投行业发展来看近年来随着科技产业重要性地位上升，各投资机构都认识到了深耕产业的重要性，纷纷加大力度招聘和培养懂科技、懂产业的产业型投资人才。</w:t>
      </w:r>
    </w:p>
    <w:p>
      <w:pPr>
        <w:spacing w:before="120" w:after="120" w:line="288" w:lineRule="auto"/>
        <w:ind w:left="0" w:firstLine="420"/>
        <w:jc w:val="left"/>
      </w:pPr>
      <w:r>
        <w:rPr>
          <w:rFonts w:eastAsia="等线" w:ascii="Arial" w:cs="Arial" w:hAnsi="Arial"/>
          <w:sz w:val="22"/>
        </w:rPr>
        <w:t>高新制造类工业企业经营管理的学习势在必行并且刻不容缓，通过一段时间的对比和了解来看，我们计划从几个方面推进该项工作。</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学习方法</w:t>
      </w:r>
    </w:p>
    <w:p>
      <w:pPr>
        <w:spacing w:before="120" w:after="120" w:line="288" w:lineRule="auto"/>
        <w:ind w:left="0" w:firstLine="420"/>
        <w:jc w:val="left"/>
      </w:pPr>
      <w:r>
        <w:rPr>
          <w:rFonts w:eastAsia="等线" w:ascii="Arial" w:cs="Arial" w:hAnsi="Arial"/>
          <w:sz w:val="22"/>
        </w:rPr>
        <w:t>（一） 作为投资机构对所投企业研究的目的是懂而不是会，懂得成功企业的经营管理是什么样子便于投前的调研分析，也便于做好投后沟通和管理；而不是学会其经营管理的每一个细节去亲自操刀指挥。</w:t>
      </w:r>
    </w:p>
    <w:p>
      <w:pPr>
        <w:spacing w:before="120" w:after="120" w:line="288" w:lineRule="auto"/>
        <w:ind w:left="0" w:firstLine="420"/>
        <w:jc w:val="left"/>
      </w:pPr>
      <w:r>
        <w:rPr>
          <w:rFonts w:eastAsia="等线" w:ascii="Arial" w:cs="Arial" w:hAnsi="Arial"/>
          <w:sz w:val="22"/>
        </w:rPr>
        <w:t>（二） 我公司员工普遍缺乏产业经验，需要从基础知识学起，应该包括研发、销售、生产、采购、人力、财务、法务和行政等多方面经营管理知识的学习培训，并需辅以案例帮助理解和记忆。</w:t>
      </w:r>
    </w:p>
    <w:p>
      <w:pPr>
        <w:spacing w:before="120" w:after="120" w:line="288" w:lineRule="auto"/>
        <w:ind w:left="0" w:firstLine="420"/>
        <w:jc w:val="left"/>
      </w:pPr>
      <w:r>
        <w:rPr>
          <w:rFonts w:eastAsia="等线" w:ascii="Arial" w:cs="Arial" w:hAnsi="Arial"/>
          <w:sz w:val="22"/>
        </w:rPr>
        <w:t>（三）工业企业的战略制定理论应与实践结合，借鉴和学习成功工业企业的年度战略制定和战略实施监控及调整机制，针对在投企业的战略制定和实施过程中给与合理化意见，全面把控所投企业的经营风险。</w:t>
      </w:r>
    </w:p>
    <w:p>
      <w:pPr>
        <w:spacing w:before="120" w:after="120" w:line="288" w:lineRule="auto"/>
        <w:ind w:left="0" w:firstLine="420"/>
        <w:jc w:val="left"/>
      </w:pPr>
      <w:r>
        <w:rPr>
          <w:rFonts w:eastAsia="等线" w:ascii="Arial" w:cs="Arial" w:hAnsi="Arial"/>
          <w:sz w:val="22"/>
        </w:rPr>
        <w:t>（四）积极鼓励投资经理到先进成熟的工业制造类企业挂职锻炼现场学习。具体学习成熟企业关于生产线、供应链管控及公司战略制定和实施监督等宝贵实践经验。</w:t>
      </w:r>
    </w:p>
    <w:p>
      <w:pPr>
        <w:spacing w:before="120" w:after="120" w:line="288" w:lineRule="auto"/>
        <w:ind w:left="0" w:firstLine="420"/>
        <w:jc w:val="left"/>
      </w:pPr>
      <w:r>
        <w:rPr>
          <w:rFonts w:eastAsia="等线" w:ascii="Arial" w:cs="Arial" w:hAnsi="Arial"/>
          <w:sz w:val="22"/>
        </w:rPr>
        <w:t>（五） 基于对高新技术工业制造类经营管理知识的学习和了解，研读相关学术文章，将课题研究成果凝练到TBS制度作为公司筛选项目和投后管理的依据。</w:t>
      </w:r>
    </w:p>
    <w:p>
      <w:pPr>
        <w:spacing w:before="120" w:after="120" w:line="288" w:lineRule="auto"/>
        <w:ind w:left="0" w:firstLine="420"/>
        <w:jc w:val="left"/>
      </w:pPr>
      <w:r>
        <w:rPr>
          <w:rFonts w:eastAsia="等线" w:ascii="Arial" w:cs="Arial" w:hAnsi="Arial"/>
          <w:sz w:val="22"/>
        </w:rPr>
        <w:t>（六）向具备成熟投后管理经验的机构（如丰年资本等）学习投后管理。</w:t>
      </w:r>
    </w:p>
    <w:p>
      <w:pPr>
        <w:spacing w:before="120" w:after="120" w:line="288" w:lineRule="auto"/>
        <w:ind w:left="0" w:firstLine="420"/>
        <w:jc w:val="left"/>
      </w:pPr>
      <w:r>
        <w:rPr>
          <w:rFonts w:eastAsia="等线" w:ascii="Arial" w:cs="Arial" w:hAnsi="Arial"/>
          <w:sz w:val="22"/>
        </w:rPr>
        <w:t>（七） 行业交流  参与行业协会、研讨会和工作坊，与行业内的专家和同行交流经验</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学习内容</w:t>
      </w:r>
    </w:p>
    <w:p>
      <w:pPr>
        <w:spacing w:before="120" w:after="120" w:line="288" w:lineRule="auto"/>
        <w:ind w:left="0" w:firstLine="420"/>
        <w:jc w:val="left"/>
      </w:pPr>
      <w:r>
        <w:rPr>
          <w:rFonts w:eastAsia="等线" w:ascii="Arial" w:cs="Arial" w:hAnsi="Arial"/>
          <w:sz w:val="22"/>
        </w:rPr>
        <w:t>（一） 制造类工业企业经营管理基础知识</w:t>
      </w:r>
    </w:p>
    <w:p>
      <w:pPr>
        <w:spacing w:before="120" w:after="120" w:line="288" w:lineRule="auto"/>
        <w:ind w:left="0" w:firstLine="420"/>
        <w:jc w:val="left"/>
      </w:pPr>
      <w:r>
        <w:rPr>
          <w:rFonts w:eastAsia="等线" w:ascii="Arial" w:cs="Arial" w:hAnsi="Arial"/>
          <w:sz w:val="22"/>
        </w:rPr>
        <w:t>（二） 制造类工业企业挂职锻炼</w:t>
      </w:r>
    </w:p>
    <w:p>
      <w:pPr>
        <w:spacing w:before="120" w:after="120" w:line="288" w:lineRule="auto"/>
        <w:ind w:left="0" w:firstLine="420"/>
        <w:jc w:val="left"/>
      </w:pPr>
      <w:r>
        <w:rPr>
          <w:rFonts w:eastAsia="等线" w:ascii="Arial" w:cs="Arial" w:hAnsi="Arial"/>
          <w:sz w:val="22"/>
        </w:rPr>
        <w:t>（三） 制造类工业企业学术研究</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考核要求</w:t>
      </w:r>
    </w:p>
    <w:p>
      <w:pPr>
        <w:spacing w:before="120" w:after="120" w:line="288" w:lineRule="auto"/>
        <w:ind w:left="0" w:firstLine="420"/>
        <w:jc w:val="left"/>
      </w:pPr>
      <w:r>
        <w:rPr>
          <w:rFonts w:eastAsia="等线" w:ascii="Arial" w:cs="Arial" w:hAnsi="Arial"/>
          <w:sz w:val="22"/>
        </w:rPr>
        <w:t>详见绩效管理制度。</w:t>
      </w:r>
    </w:p>
    <w:p>
      <w:pPr>
        <w:spacing w:before="120" w:after="120" w:line="288" w:lineRule="auto"/>
        <w:ind w:left="0" w:firstLine="0"/>
        <w:jc w:val="left"/>
      </w:pPr>
      <w:r>
        <w:rPr>
          <w:rFonts w:eastAsia="等线" w:ascii="Arial" w:cs="Arial" w:hAnsi="Arial"/>
          <w:color w:val="3370ff"/>
          <w:sz w:val="22"/>
        </w:rPr>
        <w:t>@宋鹏跃</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48" w:id="48"/>
      <w:r>
        <w:rPr>
          <w:rFonts w:eastAsia="等线" w:ascii="Arial" w:cs="Arial" w:hAnsi="Arial"/>
          <w:b w:val="true"/>
          <w:sz w:val="32"/>
        </w:rPr>
        <w:t>第六章 退出管理制度</w:t>
      </w:r>
      <w:bookmarkEnd w:id="48"/>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color w:val="3370ff"/>
          <w:sz w:val="22"/>
        </w:rPr>
        <w:t>@朱静</w:t>
      </w:r>
      <w:r>
        <w:rPr>
          <w:rFonts w:eastAsia="等线" w:ascii="Arial" w:cs="Arial" w:hAnsi="Arial"/>
          <w:sz w:val="22"/>
        </w:rPr>
        <w:t>（总经办）</w:t>
      </w:r>
    </w:p>
    <w:p>
      <w:pPr>
        <w:pStyle w:val="3"/>
        <w:spacing w:before="300" w:after="120" w:line="288" w:lineRule="auto"/>
        <w:ind w:left="0"/>
        <w:jc w:val="center"/>
        <w:outlineLvl w:val="2"/>
      </w:pPr>
      <w:bookmarkStart w:name="heading_49" w:id="49"/>
      <w:r>
        <w:rPr>
          <w:rFonts w:eastAsia="等线" w:ascii="Arial" w:cs="Arial" w:hAnsi="Arial"/>
          <w:b w:val="true"/>
          <w:sz w:val="30"/>
        </w:rPr>
        <w:t>第一节 退出策略</w:t>
      </w:r>
      <w:bookmarkEnd w:id="49"/>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投资不追风口，退出亦然。风口轮动的周期越来越短，风口越热，越应该冷静思考并抓住转瞬即逝的退出机会，尤其是项目处于上升阶段时，更容易出现退出机会。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对于早期科创投资机构来说，所投企业进行后续轮次融资时，是最佳的退出时机。</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拟订退出方案时应综合考虑资本市场所处环境、所投企业发展现状、基金收益率、基金退出期限、基金LP诉求及管理团队募资需求等因素，可以选择部分退出或全部退出、回购退出、股权转让退出、并购退出或IPO退出等多种策略组合。</w:t>
      </w:r>
      <w:r>
        <w:rPr>
          <w:rFonts w:eastAsia="等线" w:ascii="Arial" w:cs="Arial" w:hAnsi="Arial"/>
          <w:color w:val="d83931"/>
          <w:sz w:val="22"/>
        </w:rPr>
        <w:t>需评估美国SEC法规对IPO的影响，优先选择并购退出（如向战略买家出售）。（尹瑶，202508）</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寻求股权受让方时，可以考虑财务投资者、产业投资方与高净值人群等，不设标准，灵活掌握。</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遇到退出机会时，不要过于纠结估值。区别于投资决策，退出时要重点防范失去已赚到的收益的风险，当失去的风险大于继续持股的潜在收益时，应尽快考虑退出方案。</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除公司规定的退出要求外，项目部可根据项目情况，主动在投后会上提出退出申请。</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0" w:id="50"/>
      <w:r>
        <w:rPr>
          <w:rFonts w:eastAsia="等线" w:ascii="Arial" w:cs="Arial" w:hAnsi="Arial"/>
          <w:b w:val="true"/>
          <w:sz w:val="30"/>
        </w:rPr>
        <w:t>第二节 退出流程</w:t>
      </w:r>
      <w:bookmarkEnd w:id="5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在年初股东会召开前，项目部对项目当年的融资情况进行分析。参考项目预计的估值，当股权价值高于税后5倍时（不考虑老股转让价格），公司将该项目列入当年的退出工作目标。</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项目部判断项目出现退出机会时，须编写项目退出建议书，介绍项目投资概况及退出方案，并提交投后管理小组及扩大会讨论。</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项目部根据投后管理小组及扩大会意见修改退出建议书，由董事长负责召集董事会会议进行讨论；通过后交由有权机构批准。</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拟退出项目获决策会通过后，由董事会秘书给公司股东发送退出建议书及投委会决策意见，有参与退出意向（受让基金在所投企业老股或其他形式）的股东须在规定时间内反馈。</w:t>
      </w:r>
    </w:p>
    <w:p>
      <w:pPr>
        <w:spacing w:before="120" w:after="120" w:line="288" w:lineRule="auto"/>
        <w:ind w:left="0" w:firstLine="420"/>
        <w:jc w:val="left"/>
      </w:pPr>
      <w:r>
        <w:rPr>
          <w:rFonts w:eastAsia="等线" w:ascii="Arial" w:cs="Arial" w:hAnsi="Arial"/>
          <w:sz w:val="22"/>
        </w:rPr>
        <w:t>对于优质项目，公司出于整体发展稳健考虑决定出让部分老股的，应优先征求股东受让意向，同等条件下尽最大可能满足股东受让老股份额的需求。</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拟退出项目获决策会通过后，项目部负责起草相关法律文件，必要时请签约律师、税务师协助。</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项目部协调财务部、风控部或签约律师、税务师与交易对手方沟通退出交易文件条款。</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谈判过程中若交易条件与有权机构决策有出入，须提请再次决策。</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各方完成交易文件签署后，项目部并会同财务部及风控部实施退出程序。</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项目完成全部退出后，项目部须编写投资总结报告，对项目投资、投后管理与退出进行全面、系统复盘总结。</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退出交割完成后，项目部须按照档案管理制度的规定整理项目退出资料并归档。</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1" w:id="51"/>
      <w:r>
        <w:rPr>
          <w:rFonts w:eastAsia="等线" w:ascii="Arial" w:cs="Arial" w:hAnsi="Arial"/>
          <w:b w:val="true"/>
          <w:sz w:val="30"/>
        </w:rPr>
        <w:t>第三节 退出定价机制</w:t>
      </w:r>
      <w:bookmarkEnd w:id="51"/>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回购退出</w:t>
      </w:r>
    </w:p>
    <w:p>
      <w:pPr>
        <w:spacing w:before="120" w:after="120" w:line="288" w:lineRule="auto"/>
        <w:ind w:left="0" w:firstLine="420"/>
        <w:jc w:val="left"/>
      </w:pPr>
      <w:r>
        <w:rPr>
          <w:rFonts w:eastAsia="等线" w:ascii="Arial" w:cs="Arial" w:hAnsi="Arial"/>
          <w:sz w:val="22"/>
        </w:rPr>
        <w:t>当所投企业出现触发回购情形时，适用回购退回方式。</w:t>
      </w:r>
    </w:p>
    <w:p>
      <w:pPr>
        <w:spacing w:before="120" w:after="120" w:line="288" w:lineRule="auto"/>
        <w:ind w:left="0" w:firstLine="420"/>
        <w:jc w:val="left"/>
      </w:pPr>
      <w:r>
        <w:rPr>
          <w:rFonts w:eastAsia="等线" w:ascii="Arial" w:cs="Arial" w:hAnsi="Arial"/>
          <w:sz w:val="22"/>
        </w:rPr>
        <w:t>回购退出原则上按照基金与被投企业签署的交易文件约定的价格计算。</w:t>
      </w:r>
    </w:p>
    <w:p>
      <w:pPr>
        <w:spacing w:before="120" w:after="120" w:line="288" w:lineRule="auto"/>
        <w:ind w:left="0" w:firstLine="420"/>
        <w:jc w:val="left"/>
      </w:pPr>
      <w:r>
        <w:rPr>
          <w:rFonts w:eastAsia="等线" w:ascii="Arial" w:cs="Arial" w:hAnsi="Arial"/>
          <w:sz w:val="22"/>
        </w:rPr>
        <w:t>（一） 协商作价</w:t>
      </w:r>
    </w:p>
    <w:p>
      <w:pPr>
        <w:spacing w:before="120" w:after="120" w:line="288" w:lineRule="auto"/>
        <w:ind w:left="0" w:firstLine="420"/>
        <w:jc w:val="left"/>
      </w:pPr>
      <w:r>
        <w:rPr>
          <w:rFonts w:eastAsia="等线" w:ascii="Arial" w:cs="Arial" w:hAnsi="Arial"/>
          <w:sz w:val="22"/>
        </w:rPr>
        <w:t>由转让方和受让方按照意思自治的原则协商确定股权转让价格。</w:t>
      </w:r>
    </w:p>
    <w:p>
      <w:pPr>
        <w:spacing w:before="120" w:after="120" w:line="288" w:lineRule="auto"/>
        <w:ind w:left="0" w:firstLine="420"/>
        <w:jc w:val="left"/>
      </w:pPr>
      <w:r>
        <w:rPr>
          <w:rFonts w:eastAsia="等线" w:ascii="Arial" w:cs="Arial" w:hAnsi="Arial"/>
          <w:sz w:val="22"/>
        </w:rPr>
        <w:t>所投企业整体运营顺利的前提下，原则上以其最近一轮融资的估值作为计价基础，在前述估值基础上予以10%-20%的折扣，具体折扣比例根据融资情况、资本市场环境等综合考量、确认。</w:t>
      </w:r>
    </w:p>
    <w:p>
      <w:pPr>
        <w:spacing w:before="120" w:after="120" w:line="288" w:lineRule="auto"/>
        <w:ind w:left="0" w:firstLine="420"/>
        <w:jc w:val="left"/>
      </w:pPr>
      <w:r>
        <w:rPr>
          <w:rFonts w:eastAsia="等线" w:ascii="Arial" w:cs="Arial" w:hAnsi="Arial"/>
          <w:sz w:val="22"/>
        </w:rPr>
        <w:t>（二） 净资产法</w:t>
      </w:r>
    </w:p>
    <w:p>
      <w:pPr>
        <w:spacing w:before="120" w:after="120" w:line="288" w:lineRule="auto"/>
        <w:ind w:left="0" w:firstLine="420"/>
        <w:jc w:val="left"/>
      </w:pPr>
      <w:r>
        <w:rPr>
          <w:rFonts w:eastAsia="等线" w:ascii="Arial" w:cs="Arial" w:hAnsi="Arial"/>
          <w:sz w:val="22"/>
        </w:rPr>
        <w:t>按所投企业某一时点经审计的净资产值或根据该净资产值进行适当的溢价来确定股权转让价格。</w:t>
      </w:r>
    </w:p>
    <w:p>
      <w:pPr>
        <w:spacing w:before="120" w:after="120" w:line="288" w:lineRule="auto"/>
        <w:ind w:left="0" w:firstLine="420"/>
        <w:jc w:val="left"/>
      </w:pPr>
      <w:r>
        <w:rPr>
          <w:rFonts w:eastAsia="等线" w:ascii="Arial" w:cs="Arial" w:hAnsi="Arial"/>
          <w:sz w:val="22"/>
        </w:rPr>
        <w:t>（三） 评估作价</w:t>
      </w:r>
    </w:p>
    <w:p>
      <w:pPr>
        <w:spacing w:before="120" w:after="120" w:line="288" w:lineRule="auto"/>
        <w:ind w:left="0" w:firstLine="420"/>
        <w:jc w:val="left"/>
      </w:pPr>
      <w:r>
        <w:rPr>
          <w:rFonts w:eastAsia="等线" w:ascii="Arial" w:cs="Arial" w:hAnsi="Arial"/>
          <w:sz w:val="22"/>
        </w:rPr>
        <w:t>按所投企业经第三方评估机构评估后确定的资产价格来确定股权转让价格。</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附件：XXX 项目退出建议书模板（待拟订）</w:t>
      </w:r>
    </w:p>
    <w:p>
      <w:pPr>
        <w:spacing w:before="120" w:after="120" w:line="288" w:lineRule="auto"/>
        <w:ind w:left="0" w:firstLine="0"/>
        <w:jc w:val="left"/>
      </w:pPr>
      <w:r>
        <w:rPr>
          <w:rFonts w:eastAsia="等线" w:ascii="Arial" w:cs="Arial" w:hAnsi="Arial"/>
          <w:color w:val="3370ff"/>
          <w:sz w:val="22"/>
        </w:rPr>
        <w:t>@尹瑶</w:t>
      </w: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52" w:id="52"/>
      <w:r>
        <w:rPr>
          <w:rFonts w:eastAsia="等线" w:ascii="Arial" w:cs="Arial" w:hAnsi="Arial"/>
          <w:b w:val="true"/>
          <w:sz w:val="36"/>
        </w:rPr>
        <w:t>第三编 风险控制管理制度</w:t>
      </w:r>
      <w:bookmarkEnd w:id="52"/>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@朱静</w:t>
      </w:r>
      <w:r>
        <w:rPr>
          <w:rFonts w:eastAsia="等线" w:ascii="Arial" w:cs="Arial" w:hAnsi="Arial"/>
          <w:sz w:val="22"/>
        </w:rPr>
        <w:t>（风控办）</w:t>
      </w:r>
    </w:p>
    <w:p>
      <w:pPr>
        <w:pStyle w:val="2"/>
        <w:spacing w:before="320" w:after="120" w:line="288" w:lineRule="auto"/>
        <w:ind w:left="0"/>
        <w:jc w:val="center"/>
        <w:outlineLvl w:val="1"/>
      </w:pPr>
      <w:bookmarkStart w:name="heading_53" w:id="53"/>
      <w:r>
        <w:rPr>
          <w:rFonts w:eastAsia="等线" w:ascii="Arial" w:cs="Arial" w:hAnsi="Arial"/>
          <w:b w:val="true"/>
          <w:sz w:val="32"/>
        </w:rPr>
        <w:t>第一章 风险控制的主体与职责</w:t>
      </w:r>
      <w:bookmarkEnd w:id="53"/>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为了以监督促进公司各项经营制度的执行与落实，有效防范和控制公司经营活动中的潜在风险，设立合规与风险控制部（简称风控部）以及风险控制委员会（简称风控委）。</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风控部为风控工作执行机构，由</w:t>
      </w:r>
      <w:r>
        <w:rPr>
          <w:rFonts w:eastAsia="等线" w:ascii="Arial" w:cs="Arial" w:hAnsi="Arial"/>
          <w:color w:val="d83931"/>
          <w:sz w:val="22"/>
        </w:rPr>
        <w:t>两</w:t>
      </w:r>
      <w:r>
        <w:rPr>
          <w:rFonts w:eastAsia="等线" w:ascii="Arial" w:cs="Arial" w:hAnsi="Arial"/>
          <w:sz w:val="22"/>
        </w:rPr>
        <w:t>名风控人员组成，设风控部总监一名；风险控制委员会为风控决策机构，由</w:t>
      </w:r>
      <w:r>
        <w:rPr>
          <w:rFonts w:eastAsia="等线" w:ascii="Arial" w:cs="Arial" w:hAnsi="Arial"/>
          <w:color w:val="d83931"/>
          <w:sz w:val="22"/>
        </w:rPr>
        <w:t>两</w:t>
      </w:r>
      <w:r>
        <w:rPr>
          <w:rFonts w:eastAsia="等线" w:ascii="Arial" w:cs="Arial" w:hAnsi="Arial"/>
          <w:sz w:val="22"/>
        </w:rPr>
        <w:t>风控部成员以及三名外部委员组成，设风控委主席一名；</w:t>
      </w:r>
      <w:r>
        <w:rPr>
          <w:rFonts w:eastAsia="等线" w:ascii="Arial" w:cs="Arial" w:hAnsi="Arial"/>
          <w:color w:val="d83931"/>
          <w:sz w:val="22"/>
        </w:rPr>
        <w:t>委员应具备财务、法务及与公司投资领域相关的技术背景。（朱静、余子政，202503）</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风控部人员的聘任、解聘与离职谈话由风控委主席负责，风控委委员、风控委主席及风控部总监由董事会任命，风控部与风控委向董事会负责。</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风控部实行分工合作制，履行以下职责：</w:t>
      </w:r>
    </w:p>
    <w:p>
      <w:pPr>
        <w:spacing w:before="120" w:after="120" w:line="288" w:lineRule="auto"/>
        <w:ind w:left="0" w:firstLine="420"/>
        <w:jc w:val="left"/>
      </w:pPr>
      <w:r>
        <w:rPr>
          <w:rFonts w:eastAsia="等线" w:ascii="Arial" w:cs="Arial" w:hAnsi="Arial"/>
          <w:sz w:val="22"/>
        </w:rPr>
        <w:t>（一） 拟定《风险控制管理制度》与《基金管理人合规制度》；</w:t>
      </w:r>
    </w:p>
    <w:p>
      <w:pPr>
        <w:spacing w:before="120" w:after="120" w:line="288" w:lineRule="auto"/>
        <w:ind w:left="0" w:firstLine="420"/>
        <w:jc w:val="left"/>
      </w:pPr>
      <w:r>
        <w:rPr>
          <w:rFonts w:eastAsia="等线" w:ascii="Arial" w:cs="Arial" w:hAnsi="Arial"/>
          <w:sz w:val="22"/>
        </w:rPr>
        <w:t>（二） 负责募投管退各环节的风险控制管理工作，对基金运营和项目投资、管理及退出过程中的各种风险进行动态识别与评估，并独立于业务部门对相关主体进行合规审查与监督提示；</w:t>
      </w:r>
    </w:p>
    <w:p>
      <w:pPr>
        <w:spacing w:before="120" w:after="120" w:line="288" w:lineRule="auto"/>
        <w:ind w:left="0" w:firstLine="420"/>
        <w:jc w:val="left"/>
      </w:pPr>
      <w:r>
        <w:rPr>
          <w:rFonts w:eastAsia="等线" w:ascii="Arial" w:cs="Arial" w:hAnsi="Arial"/>
          <w:sz w:val="22"/>
        </w:rPr>
        <w:t>（三） 监督项目部在投资、投后管理及退出过程中的履职情况，并针对相关事项发表意见；</w:t>
      </w:r>
    </w:p>
    <w:p>
      <w:pPr>
        <w:spacing w:before="120" w:after="120" w:line="288" w:lineRule="auto"/>
        <w:ind w:left="0" w:firstLine="420"/>
        <w:jc w:val="left"/>
      </w:pPr>
      <w:r>
        <w:rPr>
          <w:rFonts w:eastAsia="等线" w:ascii="Arial" w:cs="Arial" w:hAnsi="Arial"/>
          <w:sz w:val="22"/>
        </w:rPr>
        <w:t>（四） 对需总经理督促落实的重要经营事项出具风控意见；</w:t>
      </w:r>
    </w:p>
    <w:p>
      <w:pPr>
        <w:spacing w:before="120" w:after="120" w:line="288" w:lineRule="auto"/>
        <w:ind w:left="0" w:firstLine="0"/>
        <w:jc w:val="left"/>
      </w:pPr>
      <w:r>
        <w:rPr>
          <w:rFonts w:eastAsia="等线" w:ascii="Arial" w:cs="Arial" w:hAnsi="Arial"/>
          <w:sz w:val="22"/>
        </w:rPr>
        <w:t xml:space="preserve">    （五） 根据需要为其他部门提供专业支持；</w:t>
      </w:r>
    </w:p>
    <w:p>
      <w:pPr>
        <w:spacing w:before="120" w:after="120" w:line="288" w:lineRule="auto"/>
        <w:ind w:left="0" w:firstLine="0"/>
        <w:jc w:val="left"/>
      </w:pPr>
      <w:r>
        <w:rPr>
          <w:rFonts w:eastAsia="等线" w:ascii="Arial" w:cs="Arial" w:hAnsi="Arial"/>
          <w:b w:val="true"/>
          <w:sz w:val="22"/>
        </w:rPr>
        <w:t xml:space="preserve">    </w:t>
      </w:r>
      <w:r>
        <w:rPr>
          <w:rFonts w:eastAsia="等线" w:ascii="Arial" w:cs="Arial" w:hAnsi="Arial"/>
          <w:sz w:val="22"/>
        </w:rPr>
        <w:t xml:space="preserve">（六） 风控部按照分工履行前述职责，实施及时有效的风险控制是风控部的核心工作目标，风控部成员在参加相关会议或讨论时应首先针对合规性进行提示或发表意见；     </w:t>
      </w:r>
    </w:p>
    <w:p>
      <w:pPr>
        <w:spacing w:before="120" w:after="120" w:line="288" w:lineRule="auto"/>
        <w:ind w:left="0" w:firstLine="420"/>
        <w:jc w:val="left"/>
      </w:pPr>
      <w:r>
        <w:rPr>
          <w:rFonts w:eastAsia="等线" w:ascii="Arial" w:cs="Arial" w:hAnsi="Arial"/>
          <w:sz w:val="22"/>
        </w:rPr>
        <w:t>（七） 风控部在参加投资阶段各类会议时，应该首先履行风险控制职责。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风控部内部决策实行一人一票制，所有事项必须经</w:t>
      </w:r>
      <w:r>
        <w:rPr>
          <w:rFonts w:eastAsia="等线" w:ascii="Arial" w:cs="Arial" w:hAnsi="Arial"/>
          <w:color w:val="d83931"/>
          <w:sz w:val="22"/>
        </w:rPr>
        <w:t>全体（赵栋、丁泉惠，202503）</w:t>
      </w:r>
      <w:r>
        <w:rPr>
          <w:rFonts w:eastAsia="等线" w:ascii="Arial" w:cs="Arial" w:hAnsi="Arial"/>
          <w:sz w:val="22"/>
        </w:rPr>
        <w:t>成员通过方为有效，不允许弃权。</w:t>
      </w:r>
      <w:r>
        <w:rPr>
          <w:rFonts w:eastAsia="等线" w:ascii="Arial" w:cs="Arial" w:hAnsi="Arial"/>
          <w:color w:val="d83931"/>
          <w:sz w:val="22"/>
        </w:rPr>
        <w:t>若两位成员针对决策事项无法达成一致意见，则须提交扩大会讨论确定。（朱静，202503）</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风控委职责：负责对拟投资标的的投资方案与已投项目的退出方案进行风险评估，并向投委会提交前置性风控决策意见。</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风控部总监职责：</w:t>
      </w:r>
    </w:p>
    <w:p>
      <w:pPr>
        <w:spacing w:before="120" w:after="120" w:line="288" w:lineRule="auto"/>
        <w:ind w:left="0" w:firstLine="420"/>
        <w:jc w:val="left"/>
      </w:pPr>
      <w:r>
        <w:rPr>
          <w:rFonts w:eastAsia="等线" w:ascii="Arial" w:cs="Arial" w:hAnsi="Arial"/>
          <w:sz w:val="22"/>
        </w:rPr>
        <w:t>（一）主持风控部日常管理工作；</w:t>
      </w:r>
    </w:p>
    <w:p>
      <w:pPr>
        <w:spacing w:before="120" w:after="120" w:line="288" w:lineRule="auto"/>
        <w:ind w:left="0" w:firstLine="420"/>
        <w:jc w:val="left"/>
      </w:pPr>
      <w:r>
        <w:rPr>
          <w:rFonts w:eastAsia="等线" w:ascii="Arial" w:cs="Arial" w:hAnsi="Arial"/>
          <w:sz w:val="22"/>
        </w:rPr>
        <w:t>（二） 召集主持风控部门例会及相关临时会议；</w:t>
      </w:r>
    </w:p>
    <w:p>
      <w:pPr>
        <w:spacing w:before="120" w:after="120" w:line="288" w:lineRule="auto"/>
        <w:ind w:left="0" w:firstLine="420"/>
        <w:jc w:val="left"/>
      </w:pPr>
      <w:r>
        <w:rPr>
          <w:rFonts w:eastAsia="等线" w:ascii="Arial" w:cs="Arial" w:hAnsi="Arial"/>
          <w:sz w:val="22"/>
        </w:rPr>
        <w:t>（三） 结合风控部各项职责确定风控部内部分工；</w:t>
      </w:r>
    </w:p>
    <w:p>
      <w:pPr>
        <w:spacing w:before="120" w:after="120" w:line="288" w:lineRule="auto"/>
        <w:ind w:left="0" w:firstLine="420"/>
        <w:jc w:val="left"/>
      </w:pPr>
      <w:r>
        <w:rPr>
          <w:rFonts w:eastAsia="等线" w:ascii="Arial" w:cs="Arial" w:hAnsi="Arial"/>
          <w:sz w:val="22"/>
        </w:rPr>
        <w:t>（四） 风决会结束后，组织对项目部提交风决会的调研报告、附件等打分，打分时侧重三性要求及项目部成员在整个调研过程中的工作质量与完成度；</w:t>
      </w:r>
    </w:p>
    <w:p>
      <w:pPr>
        <w:spacing w:before="120" w:after="120" w:line="288" w:lineRule="auto"/>
        <w:ind w:left="0" w:firstLine="420"/>
        <w:jc w:val="left"/>
      </w:pPr>
      <w:r>
        <w:rPr>
          <w:rFonts w:eastAsia="等线" w:ascii="Arial" w:cs="Arial" w:hAnsi="Arial"/>
          <w:sz w:val="22"/>
        </w:rPr>
        <w:t>（五） 组织投后管理沟通会议与投后管理审查工作；</w:t>
      </w:r>
    </w:p>
    <w:p>
      <w:pPr>
        <w:spacing w:before="120" w:after="120" w:line="288" w:lineRule="auto"/>
        <w:ind w:left="0" w:firstLine="420"/>
        <w:jc w:val="left"/>
      </w:pPr>
      <w:r>
        <w:rPr>
          <w:rFonts w:eastAsia="等线" w:ascii="Arial" w:cs="Arial" w:hAnsi="Arial"/>
          <w:sz w:val="22"/>
        </w:rPr>
        <w:t>（六） 牵头开展管理人与各基金主体的日常维护、信息披露及其他运营合规工作；</w:t>
      </w:r>
    </w:p>
    <w:p>
      <w:pPr>
        <w:spacing w:before="120" w:after="120" w:line="288" w:lineRule="auto"/>
        <w:ind w:left="0" w:firstLine="420"/>
        <w:jc w:val="left"/>
      </w:pPr>
      <w:r>
        <w:rPr>
          <w:rFonts w:eastAsia="等线" w:ascii="Arial" w:cs="Arial" w:hAnsi="Arial"/>
          <w:sz w:val="22"/>
        </w:rPr>
        <w:t>（七） 扩大会交办的其他工作。</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风控委主席职责：</w:t>
      </w:r>
    </w:p>
    <w:p>
      <w:pPr>
        <w:spacing w:before="120" w:after="120" w:line="288" w:lineRule="auto"/>
        <w:ind w:left="0" w:firstLine="420"/>
        <w:jc w:val="left"/>
      </w:pPr>
      <w:r>
        <w:rPr>
          <w:rFonts w:eastAsia="等线" w:ascii="Arial" w:cs="Arial" w:hAnsi="Arial"/>
          <w:sz w:val="22"/>
        </w:rPr>
        <w:t>（一） 主持风控委全面工作；</w:t>
      </w:r>
    </w:p>
    <w:p>
      <w:pPr>
        <w:spacing w:before="120" w:after="120" w:line="288" w:lineRule="auto"/>
        <w:ind w:left="0" w:firstLine="420"/>
        <w:jc w:val="left"/>
      </w:pPr>
      <w:r>
        <w:rPr>
          <w:rFonts w:eastAsia="等线" w:ascii="Arial" w:cs="Arial" w:hAnsi="Arial"/>
          <w:sz w:val="22"/>
        </w:rPr>
        <w:t>（二） 召集并主持风决会；</w:t>
      </w:r>
    </w:p>
    <w:p>
      <w:pPr>
        <w:spacing w:before="120" w:after="120" w:line="288" w:lineRule="auto"/>
        <w:ind w:left="0" w:firstLine="420"/>
        <w:jc w:val="left"/>
      </w:pPr>
      <w:r>
        <w:rPr>
          <w:rFonts w:eastAsia="等线" w:ascii="Arial" w:cs="Arial" w:hAnsi="Arial"/>
          <w:sz w:val="22"/>
        </w:rPr>
        <w:t>（三） 组织实施董事会决议；</w:t>
      </w:r>
    </w:p>
    <w:p>
      <w:pPr>
        <w:spacing w:before="120" w:after="120" w:line="288" w:lineRule="auto"/>
        <w:ind w:left="0" w:firstLine="420"/>
        <w:jc w:val="left"/>
      </w:pPr>
      <w:r>
        <w:rPr>
          <w:rFonts w:eastAsia="等线" w:ascii="Arial" w:cs="Arial" w:hAnsi="Arial"/>
          <w:sz w:val="22"/>
        </w:rPr>
        <w:t>（四） 代表风控委向董事会做工作报告；</w:t>
      </w:r>
    </w:p>
    <w:p>
      <w:pPr>
        <w:spacing w:before="120" w:after="120" w:line="288" w:lineRule="auto"/>
        <w:ind w:left="0" w:firstLine="420"/>
        <w:jc w:val="left"/>
      </w:pPr>
      <w:r>
        <w:rPr>
          <w:rFonts w:eastAsia="等线" w:ascii="Arial" w:cs="Arial" w:hAnsi="Arial"/>
          <w:sz w:val="22"/>
        </w:rPr>
        <w:t>（五） 董事会交办的其他工作。</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除有特殊约定外，第三编相关内容适用于境内外各基金管理团队及投资主体。</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31">
        <w:r>
          <w:rPr>
            <w:rFonts w:eastAsia="等线" w:ascii="Arial" w:cs="Arial" w:hAnsi="Arial"/>
            <w:color w:val="3370ff"/>
            <w:sz w:val="22"/>
          </w:rPr>
          <w:t>附件3101-风控人员职责分工202503</w:t>
        </w:r>
      </w:hyperlink>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54" w:id="54"/>
      <w:r>
        <w:rPr>
          <w:rFonts w:eastAsia="等线" w:ascii="Arial" w:cs="Arial" w:hAnsi="Arial"/>
          <w:b w:val="true"/>
          <w:sz w:val="32"/>
        </w:rPr>
        <w:t>第二章 基金管理人与基金的风险控制</w:t>
      </w:r>
      <w:bookmarkEnd w:id="5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风控部通过对基金管理人备案登记、基金募集、设立、运行及清算过程中各项工作的监督，以及基金管理人与各基金主体的重大变更、信息披露的日常管理实施风险控制管理。</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工作内容：</w:t>
      </w:r>
    </w:p>
    <w:p>
      <w:pPr>
        <w:spacing w:before="120" w:after="120" w:line="288" w:lineRule="auto"/>
        <w:ind w:left="0" w:firstLine="420"/>
        <w:jc w:val="left"/>
      </w:pPr>
      <w:r>
        <w:rPr>
          <w:rFonts w:eastAsia="等线" w:ascii="Arial" w:cs="Arial" w:hAnsi="Arial"/>
          <w:sz w:val="22"/>
        </w:rPr>
        <w:t>（一） 出席基金管理人备案与基金设立相关的重要会议，参与管理人架构设计与基金设立方案等相关事项的讨论，负责相关文件的拟订，对管理人备案登记与基金设立所涉各项工作的程序与内容的合法合规性进行审核；负责针对中基协问询进行反馈；</w:t>
      </w:r>
    </w:p>
    <w:p>
      <w:pPr>
        <w:spacing w:before="120" w:after="120" w:line="288" w:lineRule="auto"/>
        <w:ind w:left="0" w:firstLine="420"/>
        <w:jc w:val="left"/>
      </w:pPr>
      <w:r>
        <w:rPr>
          <w:rFonts w:eastAsia="等线" w:ascii="Arial" w:cs="Arial" w:hAnsi="Arial"/>
          <w:sz w:val="22"/>
        </w:rPr>
        <w:t>（二） 基金运行过程中负责监督合伙协议的执行情况、合伙人会议决议的落实情况与基金的合规运行情况；</w:t>
      </w:r>
    </w:p>
    <w:p>
      <w:pPr>
        <w:spacing w:before="120" w:after="120" w:line="288" w:lineRule="auto"/>
        <w:ind w:left="0" w:firstLine="420"/>
        <w:jc w:val="left"/>
      </w:pPr>
      <w:r>
        <w:rPr>
          <w:rFonts w:eastAsia="等线" w:ascii="Arial" w:cs="Arial" w:hAnsi="Arial"/>
          <w:sz w:val="22"/>
        </w:rPr>
        <w:t>（三） 出席基金清算过程中的重要会议，参与基金清算方案的讨论，参与基金清算过程汇总各类文件的讨论；</w:t>
      </w:r>
    </w:p>
    <w:p>
      <w:pPr>
        <w:spacing w:before="120" w:after="120" w:line="288" w:lineRule="auto"/>
        <w:ind w:left="0" w:firstLine="420"/>
        <w:jc w:val="left"/>
      </w:pPr>
      <w:r>
        <w:rPr>
          <w:rFonts w:eastAsia="等线" w:ascii="Arial" w:cs="Arial" w:hAnsi="Arial"/>
          <w:sz w:val="22"/>
        </w:rPr>
        <w:t>（四） 负责管理人与各基金主体的重大变更、信息披露及相关运营合规工作；（《管理人及基金全年信批及官方系统维护合规事项》详见附件3201）</w:t>
      </w:r>
    </w:p>
    <w:p>
      <w:pPr>
        <w:spacing w:before="120" w:after="120" w:line="288" w:lineRule="auto"/>
        <w:ind w:left="0" w:firstLine="420"/>
        <w:jc w:val="left"/>
      </w:pPr>
      <w:r>
        <w:rPr>
          <w:rFonts w:eastAsia="等线" w:ascii="Arial" w:cs="Arial" w:hAnsi="Arial"/>
          <w:sz w:val="22"/>
        </w:rPr>
        <w:t>（五） 负责组织实施基金从业人员资格管理和后续职业培训，监督规范从业人员遵守《基金从业人员管理规则》的行为；</w:t>
      </w:r>
    </w:p>
    <w:p>
      <w:pPr>
        <w:spacing w:before="120" w:after="120" w:line="288" w:lineRule="auto"/>
        <w:ind w:left="0" w:firstLine="420"/>
        <w:jc w:val="left"/>
      </w:pPr>
      <w:r>
        <w:rPr>
          <w:rFonts w:eastAsia="等线" w:ascii="Arial" w:cs="Arial" w:hAnsi="Arial"/>
          <w:sz w:val="22"/>
        </w:rPr>
        <w:t>（六） 负责与</w:t>
      </w:r>
      <w:r>
        <w:rPr>
          <w:rFonts w:eastAsia="等线" w:ascii="Arial" w:cs="Arial" w:hAnsi="Arial"/>
          <w:color w:val="d83931"/>
          <w:sz w:val="22"/>
        </w:rPr>
        <w:t>境内外（赵栋，202503）</w:t>
      </w:r>
      <w:r>
        <w:rPr>
          <w:rFonts w:eastAsia="等线" w:ascii="Arial" w:cs="Arial" w:hAnsi="Arial"/>
          <w:sz w:val="22"/>
        </w:rPr>
        <w:t>监管部门的沟通，主动了解、掌握相关法律法规及监管部门的监管政策和动态，</w:t>
      </w:r>
      <w:r>
        <w:rPr>
          <w:rFonts w:eastAsia="等线" w:ascii="Arial" w:cs="Arial" w:hAnsi="Arial"/>
          <w:color w:val="d83931"/>
          <w:sz w:val="22"/>
        </w:rPr>
        <w:t>并</w:t>
      </w:r>
      <w:r>
        <w:rPr>
          <w:rFonts w:eastAsia="等线" w:ascii="Arial" w:cs="Arial" w:hAnsi="Arial"/>
          <w:sz w:val="22"/>
        </w:rPr>
        <w:t>及时在例会上讨论</w:t>
      </w:r>
      <w:r>
        <w:rPr>
          <w:rFonts w:eastAsia="等线" w:ascii="Arial" w:cs="Arial" w:hAnsi="Arial"/>
          <w:color w:val="d83931"/>
          <w:sz w:val="22"/>
        </w:rPr>
        <w:t>分享</w:t>
      </w:r>
      <w:r>
        <w:rPr>
          <w:rFonts w:eastAsia="等线" w:ascii="Arial" w:cs="Arial" w:hAnsi="Arial"/>
          <w:sz w:val="22"/>
        </w:rPr>
        <w:t>，为基金合规工作的开展提供即时有效的依据。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附件：</w:t>
      </w:r>
      <w:hyperlink r:id="rId32">
        <w:r>
          <w:rPr>
            <w:rFonts w:eastAsia="等线" w:ascii="Arial" w:cs="Arial" w:hAnsi="Arial"/>
            <w:color w:val="3370ff"/>
            <w:sz w:val="22"/>
          </w:rPr>
          <w:t>附件3201-管理人及基金全年信披及官方系统维护合规事项.jpg</w:t>
        </w:r>
      </w:hyperlink>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55" w:id="55"/>
      <w:r>
        <w:rPr>
          <w:rFonts w:eastAsia="等线" w:ascii="Arial" w:cs="Arial" w:hAnsi="Arial"/>
          <w:b w:val="true"/>
          <w:sz w:val="32"/>
        </w:rPr>
        <w:t>第三章 投资管理的风险控制</w:t>
      </w:r>
      <w:bookmarkEnd w:id="55"/>
    </w:p>
    <w:p>
      <w:pPr>
        <w:spacing w:before="120" w:after="120" w:line="288" w:lineRule="auto"/>
        <w:ind w:left="0" w:firstLine="420"/>
        <w:jc w:val="left"/>
      </w:pPr>
      <w:r>
        <w:rPr>
          <w:rFonts w:eastAsia="等线" w:ascii="Arial" w:cs="Arial" w:hAnsi="Arial"/>
          <w:sz w:val="22"/>
        </w:rPr>
        <w:t>风控部负责经营过程中投资、投后管理及项目退出全过程中的风险控制，评估项目部在投资调研中的真实性、全面性与严谨性，对项目部在投后管理与退出过程中的相关工作程序与内容进行监督；监督已投项目全面落实章程和投资协议的情况，监督项目退出过程的合规性，并针对相关事项发表风控意见。</w:t>
      </w:r>
    </w:p>
    <w:p>
      <w:pPr>
        <w:pStyle w:val="3"/>
        <w:spacing w:before="300" w:after="120" w:line="288" w:lineRule="auto"/>
        <w:ind w:left="0"/>
        <w:jc w:val="center"/>
        <w:outlineLvl w:val="2"/>
      </w:pPr>
      <w:bookmarkStart w:name="heading_56" w:id="56"/>
      <w:r>
        <w:rPr>
          <w:rFonts w:eastAsia="等线" w:ascii="Arial" w:cs="Arial" w:hAnsi="Arial"/>
          <w:b w:val="true"/>
          <w:sz w:val="30"/>
        </w:rPr>
        <w:t>第一节 投资阶段风险控制</w:t>
      </w:r>
      <w:bookmarkEnd w:id="5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投资阶段是从指项目调研到打款的阶段。</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投资阶段风险控制的主要目标：</w:t>
      </w:r>
    </w:p>
    <w:p>
      <w:pPr>
        <w:spacing w:before="120" w:after="120" w:line="288" w:lineRule="auto"/>
        <w:ind w:left="0" w:firstLine="420"/>
        <w:jc w:val="left"/>
      </w:pPr>
      <w:r>
        <w:rPr>
          <w:rFonts w:eastAsia="等线" w:ascii="Arial" w:cs="Arial" w:hAnsi="Arial"/>
          <w:color w:val="d83931"/>
          <w:sz w:val="22"/>
        </w:rPr>
        <w:t>通过监督项目部对相关经营制度的执行情况，</w:t>
      </w:r>
      <w:r>
        <w:rPr>
          <w:rFonts w:eastAsia="等线" w:ascii="Arial" w:cs="Arial" w:hAnsi="Arial"/>
          <w:sz w:val="22"/>
        </w:rPr>
        <w:t>提高项目部调研</w:t>
      </w:r>
      <w:r>
        <w:rPr>
          <w:rFonts w:eastAsia="等线" w:ascii="Arial" w:cs="Arial" w:hAnsi="Arial"/>
          <w:color w:val="d83931"/>
          <w:sz w:val="22"/>
        </w:rPr>
        <w:t>工作</w:t>
      </w:r>
      <w:r>
        <w:rPr>
          <w:rFonts w:eastAsia="等线" w:ascii="Arial" w:cs="Arial" w:hAnsi="Arial"/>
          <w:sz w:val="22"/>
        </w:rPr>
        <w:t>的真实性、全面性与严谨性。</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真实性是指项目部在调研过程中获取的资料、信息客观存在，不存在伪造、变造、篡改等虚假情况；全面性是指项目部调研内容是否覆盖了调研要点，未覆盖的要点是否做了说明；严谨性是指项目部的主要观点是否有足够的客观数据或证据支撑，论证的过程是否科学，逻辑是否自洽</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工作内容：</w:t>
      </w:r>
    </w:p>
    <w:p>
      <w:pPr>
        <w:spacing w:before="120" w:after="120" w:line="288" w:lineRule="auto"/>
        <w:ind w:left="0" w:firstLine="420"/>
        <w:jc w:val="left"/>
      </w:pPr>
      <w:r>
        <w:rPr>
          <w:rFonts w:eastAsia="等线" w:ascii="Arial" w:cs="Arial" w:hAnsi="Arial"/>
          <w:sz w:val="22"/>
        </w:rPr>
        <w:t>（一） 监督项目部项目推进流程是否符合制度要求；</w:t>
      </w:r>
    </w:p>
    <w:p>
      <w:pPr>
        <w:spacing w:before="120" w:after="120" w:line="288" w:lineRule="auto"/>
        <w:ind w:left="0" w:firstLine="420"/>
        <w:jc w:val="left"/>
      </w:pPr>
      <w:r>
        <w:rPr>
          <w:rFonts w:eastAsia="等线" w:ascii="Arial" w:cs="Arial" w:hAnsi="Arial"/>
          <w:sz w:val="22"/>
        </w:rPr>
        <w:t>（二） 流程中各环节会议的召开程序是否符合制度要求；</w:t>
      </w:r>
    </w:p>
    <w:p>
      <w:pPr>
        <w:spacing w:before="120" w:after="120" w:line="288" w:lineRule="auto"/>
        <w:ind w:left="0" w:firstLine="420"/>
        <w:jc w:val="left"/>
      </w:pPr>
      <w:r>
        <w:rPr>
          <w:rFonts w:eastAsia="等线" w:ascii="Arial" w:cs="Arial" w:hAnsi="Arial"/>
          <w:sz w:val="22"/>
        </w:rPr>
        <w:t>（三） 参加立项预备会，对照《立项前所需调研材料清单》，评估项目部调研的真实性、全面性与严谨性，</w:t>
      </w:r>
      <w:r>
        <w:rPr>
          <w:rFonts w:eastAsia="等线" w:ascii="Arial" w:cs="Arial" w:hAnsi="Arial"/>
          <w:color w:val="d83931"/>
          <w:sz w:val="22"/>
        </w:rPr>
        <w:t>并在月度会上</w:t>
      </w:r>
      <w:r>
        <w:rPr>
          <w:rFonts w:eastAsia="等线" w:ascii="Arial" w:cs="Arial" w:hAnsi="Arial"/>
          <w:sz w:val="22"/>
        </w:rPr>
        <w:t>进行提示；</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（四） 参加立项会，就关注的问题与项目方直接沟通；</w:t>
      </w:r>
    </w:p>
    <w:p>
      <w:pPr>
        <w:spacing w:before="120" w:after="120" w:line="288" w:lineRule="auto"/>
        <w:ind w:left="0" w:firstLine="420"/>
        <w:jc w:val="left"/>
      </w:pPr>
      <w:r>
        <w:rPr>
          <w:rFonts w:eastAsia="等线" w:ascii="Arial" w:cs="Arial" w:hAnsi="Arial"/>
          <w:sz w:val="22"/>
        </w:rPr>
        <w:t>（五） 参加项目讨论会，对照《负面清单与调研要点》评估项目部调研报告的真实性、全面性与严谨性，并在月度会上进行提示</w:t>
      </w:r>
      <w:r>
        <w:rPr>
          <w:rFonts w:eastAsia="等线" w:ascii="Arial" w:cs="Arial" w:hAnsi="Arial"/>
          <w:color w:val="d83931"/>
          <w:sz w:val="22"/>
        </w:rPr>
        <w:t>（朱静，202503）</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六）两次项目讨论会后，由风控总监进行分工，撰写对于项目真实性、全面性与严谨性的审核意见供决策参考；针对仍未解决的三性问题在月度会上进行重点提示；鉴于目前风控部缺少医疗健康与智能制造相关专业背景的成员，每次风决会前须由风控总监协调一名一/二部成员针对行业、技术与市场章节提供三性审查辅助性支持，如涉及前述风控及一/二部成员自己负责的项目，应遵循回避原则；</w:t>
      </w:r>
    </w:p>
    <w:p>
      <w:pPr>
        <w:spacing w:before="120" w:after="120" w:line="288" w:lineRule="auto"/>
        <w:ind w:left="0" w:firstLine="420"/>
        <w:jc w:val="left"/>
      </w:pPr>
      <w:r>
        <w:rPr>
          <w:rFonts w:eastAsia="等线" w:ascii="Arial" w:cs="Arial" w:hAnsi="Arial"/>
          <w:sz w:val="22"/>
        </w:rPr>
        <w:t>（七） 召开风控委投资决策会并做出决议供投委会参考；</w:t>
      </w:r>
    </w:p>
    <w:p>
      <w:pPr>
        <w:spacing w:before="120" w:after="120" w:line="288" w:lineRule="auto"/>
        <w:ind w:left="0" w:firstLine="420"/>
        <w:jc w:val="left"/>
      </w:pPr>
      <w:r>
        <w:rPr>
          <w:rFonts w:eastAsia="等线" w:ascii="Arial" w:cs="Arial" w:hAnsi="Arial"/>
          <w:sz w:val="22"/>
        </w:rPr>
        <w:t xml:space="preserve">（八） </w:t>
      </w:r>
      <w:r>
        <w:rPr>
          <w:rFonts w:eastAsia="等线" w:ascii="Arial" w:cs="Arial" w:hAnsi="Arial"/>
          <w:color w:val="d83931"/>
          <w:sz w:val="22"/>
        </w:rPr>
        <w:t>若项目最终过会，对照投委会决议与《投资协议》模板针对项目部拟订的投资协议及相关交易文件出具风控意见，并提交扩大会审定。（朱静，202503）</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7" w:id="57"/>
      <w:r>
        <w:rPr>
          <w:rFonts w:eastAsia="等线" w:ascii="Arial" w:cs="Arial" w:hAnsi="Arial"/>
          <w:b w:val="true"/>
          <w:sz w:val="30"/>
        </w:rPr>
        <w:t>第二节 投后管理阶段风险控制</w:t>
      </w:r>
      <w:bookmarkEnd w:id="57"/>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投后阶段是从项目打款后到项目退出前的阶段。</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风控部将部门成员分派到各投后小组，主要依托投后小组平台发挥在投后阶段</w:t>
      </w:r>
      <w:r>
        <w:rPr>
          <w:rFonts w:eastAsia="等线" w:ascii="Arial" w:cs="Arial" w:hAnsi="Arial"/>
          <w:color w:val="d83931"/>
          <w:sz w:val="22"/>
        </w:rPr>
        <w:t>的</w:t>
      </w:r>
      <w:r>
        <w:rPr>
          <w:rFonts w:eastAsia="等线" w:ascii="Arial" w:cs="Arial" w:hAnsi="Arial"/>
          <w:sz w:val="22"/>
        </w:rPr>
        <w:t>风控职能。</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对于所投项目的监督实行分工责任制，每个项目安排专责风控人员，专责风控需要熟悉项目投资协议、章程及其他必要的重要文件，重点履行该项目的监督职责。</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投后管理阶段风险控制的主要目标：</w:t>
      </w:r>
    </w:p>
    <w:p>
      <w:pPr>
        <w:spacing w:before="120" w:after="120" w:line="288" w:lineRule="auto"/>
        <w:ind w:left="0" w:firstLine="420"/>
        <w:jc w:val="left"/>
      </w:pPr>
      <w:r>
        <w:rPr>
          <w:rFonts w:eastAsia="等线" w:ascii="Arial" w:cs="Arial" w:hAnsi="Arial"/>
          <w:sz w:val="22"/>
        </w:rPr>
        <w:t>（一） 确保所投企业履行各轮投资协议与章程；</w:t>
      </w:r>
    </w:p>
    <w:p>
      <w:pPr>
        <w:spacing w:before="120" w:after="120" w:line="288" w:lineRule="auto"/>
        <w:ind w:left="0" w:firstLine="420"/>
        <w:jc w:val="left"/>
      </w:pPr>
      <w:r>
        <w:rPr>
          <w:rFonts w:eastAsia="等线" w:ascii="Arial" w:cs="Arial" w:hAnsi="Arial"/>
          <w:sz w:val="22"/>
        </w:rPr>
        <w:t>（二） 增强所投企业管理规范性；</w:t>
      </w:r>
    </w:p>
    <w:p>
      <w:pPr>
        <w:spacing w:before="120" w:after="120" w:line="288" w:lineRule="auto"/>
        <w:ind w:left="0" w:firstLine="420"/>
        <w:jc w:val="left"/>
      </w:pPr>
      <w:r>
        <w:rPr>
          <w:rFonts w:eastAsia="等线" w:ascii="Arial" w:cs="Arial" w:hAnsi="Arial"/>
          <w:sz w:val="22"/>
        </w:rPr>
        <w:t>（三） 监督项目部执行投后管理相关制度。</w:t>
      </w:r>
    </w:p>
    <w:p>
      <w:pPr>
        <w:spacing w:before="120" w:after="120" w:line="288" w:lineRule="auto"/>
        <w:ind w:left="0" w:firstLine="0"/>
        <w:jc w:val="left"/>
      </w:pPr>
      <w:r>
        <w:rPr>
          <w:rFonts w:eastAsia="等线" w:ascii="Arial" w:cs="Arial" w:hAnsi="Arial"/>
          <w:b w:val="true"/>
          <w:sz w:val="22"/>
        </w:rPr>
        <w:t xml:space="preserve">    第五条</w:t>
      </w:r>
      <w:r>
        <w:rPr>
          <w:rFonts w:eastAsia="等线" w:ascii="Arial" w:cs="Arial" w:hAnsi="Arial"/>
          <w:sz w:val="22"/>
        </w:rPr>
        <w:t xml:space="preserve"> 工作内容：</w:t>
      </w:r>
    </w:p>
    <w:p>
      <w:pPr>
        <w:spacing w:before="120" w:after="120" w:line="288" w:lineRule="auto"/>
        <w:ind w:left="0" w:firstLine="420"/>
        <w:jc w:val="left"/>
      </w:pPr>
      <w:r>
        <w:rPr>
          <w:rFonts w:eastAsia="等线" w:ascii="Arial" w:cs="Arial" w:hAnsi="Arial"/>
          <w:sz w:val="22"/>
        </w:rPr>
        <w:t>（一） 在首次投资后由风控部总监组织投后管理理念沟通；</w:t>
      </w:r>
    </w:p>
    <w:p>
      <w:pPr>
        <w:spacing w:before="120" w:after="120" w:line="288" w:lineRule="auto"/>
        <w:ind w:left="0" w:firstLine="420"/>
        <w:jc w:val="left"/>
      </w:pPr>
      <w:r>
        <w:rPr>
          <w:rFonts w:eastAsia="等线" w:ascii="Arial" w:cs="Arial" w:hAnsi="Arial"/>
          <w:sz w:val="22"/>
        </w:rPr>
        <w:t>（二） 参加投后管理讨论会，了解企业发展现状，监督提示所投企业履行各轮投资协议与章程的情况，针对提交投后管理小组讨论、决策的事项发表意见；针对投后两轮内的分管项目，每年至少参与一次实地投后管理；</w:t>
      </w:r>
    </w:p>
    <w:p>
      <w:pPr>
        <w:spacing w:before="120" w:after="120" w:line="288" w:lineRule="auto"/>
        <w:ind w:left="0" w:firstLine="420"/>
        <w:jc w:val="left"/>
      </w:pPr>
      <w:r>
        <w:rPr>
          <w:rFonts w:eastAsia="等线" w:ascii="Arial" w:cs="Arial" w:hAnsi="Arial"/>
          <w:sz w:val="22"/>
        </w:rPr>
        <w:t xml:space="preserve">（三） </w:t>
      </w:r>
      <w:r>
        <w:rPr>
          <w:rFonts w:eastAsia="等线" w:ascii="Arial" w:cs="Arial" w:hAnsi="Arial"/>
          <w:color w:val="d83931"/>
          <w:sz w:val="22"/>
        </w:rPr>
        <w:t>风控总监负责组织投后管理审查，并根据需要抽调投后小组成员参与审查；专责风控适时拟订审查名单提交风控部讨论确定；审查前，专责风控将《投后管理审查清单》上传至投资云，项目部协调被投企业根据清单要求准备相关资料；审查结束后，审查人员按照分工撰写投后管理审查意见（附件3321），风控总监复核后提交扩大会确定，专责风控将最终审查意见上传至投资云，由项目部转发给被投企业；专责风控</w:t>
      </w:r>
      <w:r>
        <w:rPr>
          <w:rFonts w:eastAsia="等线" w:ascii="Arial" w:cs="Arial" w:hAnsi="Arial"/>
          <w:sz w:val="22"/>
        </w:rPr>
        <w:t>针对审查中发现的重大问题在投后管理讨论会上予以说明，风控部负责持续监督投后审查意见的</w:t>
      </w:r>
      <w:r>
        <w:rPr>
          <w:rFonts w:eastAsia="等线" w:ascii="Arial" w:cs="Arial" w:hAnsi="Arial"/>
          <w:color w:val="d83931"/>
          <w:sz w:val="22"/>
        </w:rPr>
        <w:t>落实</w:t>
      </w:r>
      <w:r>
        <w:rPr>
          <w:rFonts w:eastAsia="等线" w:ascii="Arial" w:cs="Arial" w:hAnsi="Arial"/>
          <w:sz w:val="22"/>
        </w:rPr>
        <w:t>情况。</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（四） 依据公司制度参与投后小组的其他工作如协议讨论、三会意见讨论等；对所投项目获得的其他机构的TS和投资协议，风控部要在项目部意见的基础上全体参与审核并给出意见；</w:t>
      </w:r>
    </w:p>
    <w:p>
      <w:pPr>
        <w:spacing w:before="120" w:after="120" w:line="288" w:lineRule="auto"/>
        <w:ind w:left="0" w:firstLine="420"/>
        <w:jc w:val="left"/>
      </w:pPr>
      <w:r>
        <w:rPr>
          <w:rFonts w:eastAsia="等线" w:ascii="Arial" w:cs="Arial" w:hAnsi="Arial"/>
          <w:sz w:val="22"/>
        </w:rPr>
        <w:t>（五） 监督项目部针对已投项目“文档资料”提交的合规性、完整性。</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color w:val="d83931"/>
          <w:sz w:val="22"/>
        </w:rPr>
        <w:t xml:space="preserve"> </w:t>
      </w:r>
      <w:r>
        <w:rPr>
          <w:rFonts w:eastAsia="等线" w:ascii="Arial" w:cs="Arial" w:hAnsi="Arial"/>
          <w:sz w:val="22"/>
        </w:rPr>
        <w:t>附件：</w:t>
      </w:r>
      <w:hyperlink r:id="rId33">
        <w:r>
          <w:rPr>
            <w:rFonts w:eastAsia="等线" w:ascii="Arial" w:cs="Arial" w:hAnsi="Arial"/>
            <w:color w:val="3370ff"/>
            <w:sz w:val="22"/>
          </w:rPr>
          <w:t>附件3321-《投后管理审查清单》</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58" w:id="58"/>
      <w:r>
        <w:rPr>
          <w:rFonts w:eastAsia="等线" w:ascii="Arial" w:cs="Arial" w:hAnsi="Arial"/>
          <w:b w:val="true"/>
          <w:sz w:val="30"/>
        </w:rPr>
        <w:t>第三节 退出阶段风险控制</w:t>
      </w:r>
      <w:bookmarkEnd w:id="5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退出阶段是指有权机构做出退出决议到收到股权转让款，并完成工商变更、税务缴纳与基协信披的阶段。</w:t>
      </w:r>
    </w:p>
    <w:p>
      <w:pPr>
        <w:spacing w:before="120" w:after="120" w:line="288" w:lineRule="auto"/>
        <w:ind w:left="0" w:firstLine="0"/>
        <w:jc w:val="left"/>
      </w:pPr>
      <w:r>
        <w:rPr>
          <w:rFonts w:eastAsia="等线" w:ascii="Arial" w:cs="Arial" w:hAnsi="Arial"/>
          <w:b w:val="true"/>
          <w:sz w:val="22"/>
        </w:rPr>
        <w:t xml:space="preserve">    第二条</w:t>
      </w:r>
      <w:r>
        <w:rPr>
          <w:rFonts w:eastAsia="等线" w:ascii="Arial" w:cs="Arial" w:hAnsi="Arial"/>
          <w:sz w:val="22"/>
        </w:rPr>
        <w:t xml:space="preserve"> 退出阶段风险控制的主要目标：</w:t>
      </w:r>
    </w:p>
    <w:p>
      <w:pPr>
        <w:spacing w:before="120" w:after="120" w:line="288" w:lineRule="auto"/>
        <w:ind w:left="0" w:firstLine="420"/>
        <w:jc w:val="left"/>
      </w:pPr>
      <w:r>
        <w:rPr>
          <w:rFonts w:eastAsia="等线" w:ascii="Arial" w:cs="Arial" w:hAnsi="Arial"/>
          <w:sz w:val="22"/>
        </w:rPr>
        <w:t>（一） 确保退出决策程序合法合规、执行程序合法合规；</w:t>
      </w:r>
    </w:p>
    <w:p>
      <w:pPr>
        <w:spacing w:before="120" w:after="120" w:line="288" w:lineRule="auto"/>
        <w:ind w:left="0" w:firstLine="420"/>
        <w:jc w:val="left"/>
      </w:pPr>
      <w:r>
        <w:rPr>
          <w:rFonts w:eastAsia="等线" w:ascii="Arial" w:cs="Arial" w:hAnsi="Arial"/>
          <w:sz w:val="22"/>
        </w:rPr>
        <w:t>（二） 保障退出方案合规性；</w:t>
      </w:r>
    </w:p>
    <w:p>
      <w:pPr>
        <w:spacing w:before="120" w:after="120" w:line="288" w:lineRule="auto"/>
        <w:ind w:left="0" w:firstLine="420"/>
        <w:jc w:val="left"/>
      </w:pPr>
      <w:r>
        <w:rPr>
          <w:rFonts w:eastAsia="等线" w:ascii="Arial" w:cs="Arial" w:hAnsi="Arial"/>
          <w:sz w:val="22"/>
        </w:rPr>
        <w:t>（三） 确保退出环节的相关交易文件、登记备案手续及信息披露等的全面性、真实性与合法合规。</w:t>
      </w:r>
    </w:p>
    <w:p>
      <w:pPr>
        <w:spacing w:before="120" w:after="120" w:line="288" w:lineRule="auto"/>
        <w:ind w:left="0" w:firstLine="420"/>
        <w:jc w:val="left"/>
      </w:pPr>
      <w:r>
        <w:rPr>
          <w:rFonts w:eastAsia="等线" w:ascii="Arial" w:cs="Arial" w:hAnsi="Arial"/>
          <w:b w:val="true"/>
          <w:color w:val="d83931"/>
          <w:sz w:val="22"/>
        </w:rPr>
        <w:t>第三条</w:t>
      </w:r>
      <w:r>
        <w:rPr>
          <w:rFonts w:eastAsia="等线" w:ascii="Arial" w:cs="Arial" w:hAnsi="Arial"/>
          <w:color w:val="d83931"/>
          <w:sz w:val="22"/>
        </w:rPr>
        <w:t xml:space="preserve"> 工作内容：（朱静，202503）</w:t>
      </w:r>
    </w:p>
    <w:p>
      <w:pPr>
        <w:spacing w:before="120" w:after="120" w:line="288" w:lineRule="auto"/>
        <w:ind w:left="0" w:firstLine="420"/>
        <w:jc w:val="left"/>
      </w:pPr>
      <w:r>
        <w:rPr>
          <w:rFonts w:eastAsia="等线" w:ascii="Arial" w:cs="Arial" w:hAnsi="Arial"/>
          <w:color w:val="d83931"/>
          <w:sz w:val="22"/>
        </w:rPr>
        <w:t>（一） 参加相关会议讨论退出方案；</w:t>
      </w:r>
    </w:p>
    <w:p>
      <w:pPr>
        <w:spacing w:before="120" w:after="120" w:line="288" w:lineRule="auto"/>
        <w:ind w:left="0" w:firstLine="420"/>
        <w:jc w:val="left"/>
      </w:pPr>
      <w:r>
        <w:rPr>
          <w:rFonts w:eastAsia="等线" w:ascii="Arial" w:cs="Arial" w:hAnsi="Arial"/>
          <w:color w:val="d83931"/>
          <w:sz w:val="22"/>
        </w:rPr>
        <w:t>（二） 针对退出事宜与律师等第三方机构沟通；</w:t>
      </w:r>
    </w:p>
    <w:p>
      <w:pPr>
        <w:spacing w:before="120" w:after="120" w:line="288" w:lineRule="auto"/>
        <w:ind w:left="0" w:firstLine="420"/>
        <w:jc w:val="left"/>
      </w:pPr>
      <w:r>
        <w:rPr>
          <w:rFonts w:eastAsia="等线" w:ascii="Arial" w:cs="Arial" w:hAnsi="Arial"/>
          <w:color w:val="d83931"/>
          <w:sz w:val="22"/>
        </w:rPr>
        <w:t>（三） 针对退出方案出具风控部或风决会意见；</w:t>
      </w:r>
    </w:p>
    <w:p>
      <w:pPr>
        <w:spacing w:before="120" w:after="120" w:line="288" w:lineRule="auto"/>
        <w:ind w:left="0" w:firstLine="420"/>
        <w:jc w:val="left"/>
      </w:pPr>
      <w:r>
        <w:rPr>
          <w:rFonts w:eastAsia="等线" w:ascii="Arial" w:cs="Arial" w:hAnsi="Arial"/>
          <w:color w:val="d83931"/>
          <w:sz w:val="22"/>
        </w:rPr>
        <w:t>（四） 针对退出相关的协议及交易文件出具风控部意见。</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59" w:id="59"/>
      <w:r>
        <w:rPr>
          <w:rFonts w:eastAsia="等线" w:ascii="Arial" w:cs="Arial" w:hAnsi="Arial"/>
          <w:b w:val="true"/>
          <w:sz w:val="32"/>
        </w:rPr>
        <w:t>第四章 风控会议制度</w:t>
      </w:r>
      <w:bookmarkEnd w:id="59"/>
    </w:p>
    <w:p>
      <w:pPr>
        <w:spacing w:before="120" w:after="120" w:line="288" w:lineRule="auto"/>
        <w:ind w:left="0" w:firstLine="420"/>
        <w:jc w:val="left"/>
      </w:pPr>
      <w:r>
        <w:rPr>
          <w:rFonts w:eastAsia="等线" w:ascii="Arial" w:cs="Arial" w:hAnsi="Arial"/>
          <w:sz w:val="22"/>
        </w:rPr>
        <w:t>风控内部会议包括风控部例会、以及风控委投资决策会议（简称风决会），风控负责组织的外部会议包括投后管理沟通会。</w:t>
      </w:r>
    </w:p>
    <w:p>
      <w:pPr>
        <w:spacing w:before="120" w:after="120" w:line="288" w:lineRule="auto"/>
        <w:ind w:left="0" w:firstLine="420"/>
        <w:jc w:val="left"/>
      </w:pPr>
      <w:r>
        <w:rPr>
          <w:rFonts w:eastAsia="等线" w:ascii="Arial" w:cs="Arial" w:hAnsi="Arial"/>
          <w:sz w:val="22"/>
        </w:rPr>
        <w:t>风控部例会频率、要求、流程及内容参考《会议合作管理制度》中的部门例会制度，参会人员按照风控部例会模板制作会议PPT文件。</w:t>
      </w: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0" w:id="60"/>
      <w:r>
        <w:rPr>
          <w:rFonts w:eastAsia="等线" w:ascii="Arial" w:cs="Arial" w:hAnsi="Arial"/>
          <w:b w:val="true"/>
          <w:sz w:val="30"/>
        </w:rPr>
        <w:t>第一节 风险控制委员会决策会议制度</w:t>
      </w:r>
      <w:bookmarkEnd w:id="60"/>
    </w:p>
    <w:p>
      <w:pPr>
        <w:spacing w:before="120" w:after="120" w:line="288" w:lineRule="auto"/>
        <w:ind w:left="0" w:firstLine="420"/>
        <w:jc w:val="left"/>
      </w:pPr>
      <w:r>
        <w:rPr>
          <w:rFonts w:eastAsia="等线" w:ascii="Arial" w:cs="Arial" w:hAnsi="Arial"/>
          <w:sz w:val="22"/>
        </w:rPr>
        <w:t>风决会是在投委会召开前从风险控制角度对于投资或退出方案进行审慎研究并作出风决会决策的会议。</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会议的召集和主持</w:t>
      </w:r>
    </w:p>
    <w:p>
      <w:pPr>
        <w:spacing w:before="120" w:after="120" w:line="288" w:lineRule="auto"/>
        <w:ind w:left="0" w:firstLine="420"/>
        <w:jc w:val="left"/>
      </w:pPr>
      <w:r>
        <w:rPr>
          <w:rFonts w:eastAsia="等线" w:ascii="Arial" w:cs="Arial" w:hAnsi="Arial"/>
          <w:sz w:val="22"/>
        </w:rPr>
        <w:t>风决会由风控委主席召集和主持；风控委主席不能履行职务或者不履行职务的，由半数以上风控委委员共同推举一名委员召集和主持。</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会议通知</w:t>
      </w:r>
    </w:p>
    <w:p>
      <w:pPr>
        <w:spacing w:before="120" w:after="120" w:line="288" w:lineRule="auto"/>
        <w:ind w:left="0" w:firstLine="420"/>
        <w:jc w:val="left"/>
      </w:pPr>
      <w:r>
        <w:rPr>
          <w:rFonts w:eastAsia="等线" w:ascii="Arial" w:cs="Arial" w:hAnsi="Arial"/>
          <w:sz w:val="22"/>
        </w:rPr>
        <w:t>会议召开的通知方式为飞书、微信或邮件。</w:t>
      </w:r>
    </w:p>
    <w:p>
      <w:pPr>
        <w:spacing w:before="120" w:after="120" w:line="288" w:lineRule="auto"/>
        <w:ind w:left="0" w:firstLine="420"/>
        <w:jc w:val="left"/>
      </w:pPr>
      <w:r>
        <w:rPr>
          <w:rFonts w:eastAsia="等线" w:ascii="Arial" w:cs="Arial" w:hAnsi="Arial"/>
          <w:sz w:val="22"/>
        </w:rPr>
        <w:t>会议召开前5日，风控委主席负责将议案、议程等会议文件转发全体风控委成员及其他与会人员。</w:t>
      </w:r>
    </w:p>
    <w:p>
      <w:pPr>
        <w:spacing w:before="120" w:after="120" w:line="288" w:lineRule="auto"/>
        <w:ind w:left="0" w:firstLine="420"/>
        <w:jc w:val="left"/>
      </w:pPr>
      <w:r>
        <w:rPr>
          <w:rFonts w:eastAsia="等线" w:ascii="Arial" w:cs="Arial" w:hAnsi="Arial"/>
          <w:sz w:val="22"/>
        </w:rPr>
        <w:t>情况紧急，需要尽快召开会议的，可以随时发出会议通知，但召集人应当在会议上作出说明。</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会议的召开</w:t>
      </w:r>
    </w:p>
    <w:p>
      <w:pPr>
        <w:spacing w:before="120" w:after="120" w:line="288" w:lineRule="auto"/>
        <w:ind w:left="0" w:firstLine="420"/>
        <w:jc w:val="left"/>
      </w:pPr>
      <w:r>
        <w:rPr>
          <w:rFonts w:eastAsia="等线" w:ascii="Arial" w:cs="Arial" w:hAnsi="Arial"/>
          <w:sz w:val="22"/>
        </w:rPr>
        <w:t>风决会应当有二分之一以上的委员出席方为有效。</w:t>
      </w:r>
    </w:p>
    <w:p>
      <w:pPr>
        <w:spacing w:before="120" w:after="120" w:line="288" w:lineRule="auto"/>
        <w:ind w:left="0" w:firstLine="420"/>
        <w:jc w:val="left"/>
      </w:pPr>
      <w:r>
        <w:rPr>
          <w:rFonts w:eastAsia="等线" w:ascii="Arial" w:cs="Arial" w:hAnsi="Arial"/>
          <w:sz w:val="22"/>
        </w:rPr>
        <w:t>会议主持人认为有必要的，可以通知其他有关人员列席。</w:t>
      </w:r>
    </w:p>
    <w:p>
      <w:pPr>
        <w:spacing w:before="120" w:after="120" w:line="288" w:lineRule="auto"/>
        <w:ind w:left="0" w:firstLine="420"/>
        <w:jc w:val="left"/>
      </w:pPr>
      <w:r>
        <w:rPr>
          <w:rFonts w:eastAsia="等线" w:ascii="Arial" w:cs="Arial" w:hAnsi="Arial"/>
          <w:sz w:val="22"/>
        </w:rPr>
        <w:t>委员原则上应当亲自出席会议，因故不能出席的，应当事先审阅会议材料，形成明确的意见，书面委托其他委员代为出席。</w:t>
      </w:r>
    </w:p>
    <w:p>
      <w:pPr>
        <w:spacing w:before="120" w:after="120" w:line="288" w:lineRule="auto"/>
        <w:ind w:left="0" w:firstLine="420"/>
        <w:jc w:val="left"/>
      </w:pPr>
      <w:r>
        <w:rPr>
          <w:rFonts w:eastAsia="等线" w:ascii="Arial" w:cs="Arial" w:hAnsi="Arial"/>
          <w:sz w:val="22"/>
        </w:rPr>
        <w:t>委员或其授权代表不能现场或线上参加会议的视为放弃投票权。</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会议形式</w:t>
      </w:r>
    </w:p>
    <w:p>
      <w:pPr>
        <w:spacing w:before="120" w:after="120" w:line="288" w:lineRule="auto"/>
        <w:ind w:left="0" w:firstLine="420"/>
        <w:jc w:val="left"/>
      </w:pPr>
      <w:r>
        <w:rPr>
          <w:rFonts w:eastAsia="等线" w:ascii="Arial" w:cs="Arial" w:hAnsi="Arial"/>
          <w:sz w:val="22"/>
        </w:rPr>
        <w:t>风决会可采用线上或线下形式。</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会议表决</w:t>
      </w:r>
    </w:p>
    <w:p>
      <w:pPr>
        <w:spacing w:before="120" w:after="120" w:line="288" w:lineRule="auto"/>
        <w:ind w:left="0" w:firstLine="420"/>
        <w:jc w:val="left"/>
      </w:pPr>
      <w:r>
        <w:rPr>
          <w:rFonts w:eastAsia="等线" w:ascii="Arial" w:cs="Arial" w:hAnsi="Arial"/>
          <w:sz w:val="22"/>
        </w:rPr>
        <w:t>委员应当认真阅读有关会议材料，在充分了解情况的基础上独立、审慎地发表意见。</w:t>
      </w:r>
    </w:p>
    <w:p>
      <w:pPr>
        <w:spacing w:before="120" w:after="120" w:line="288" w:lineRule="auto"/>
        <w:ind w:left="0" w:firstLine="420"/>
        <w:jc w:val="left"/>
      </w:pPr>
      <w:r>
        <w:rPr>
          <w:rFonts w:eastAsia="等线" w:ascii="Arial" w:cs="Arial" w:hAnsi="Arial"/>
          <w:sz w:val="22"/>
        </w:rPr>
        <w:t xml:space="preserve">委员可以在会前向会议召集人、项目部成员或其他相关人员和机构了解决策所需要的信息，也可以向主持人建议请上述人员和机构代表与会解释有关情况。 </w:t>
      </w:r>
    </w:p>
    <w:p>
      <w:pPr>
        <w:spacing w:before="120" w:after="120" w:line="288" w:lineRule="auto"/>
        <w:ind w:left="0" w:firstLine="420"/>
        <w:jc w:val="left"/>
      </w:pPr>
      <w:r>
        <w:rPr>
          <w:rFonts w:eastAsia="等线" w:ascii="Arial" w:cs="Arial" w:hAnsi="Arial"/>
          <w:sz w:val="22"/>
        </w:rPr>
        <w:t>会议表决实行一人一票，以书面表决方式进行。</w:t>
      </w:r>
    </w:p>
    <w:p>
      <w:pPr>
        <w:spacing w:before="120" w:after="120" w:line="288" w:lineRule="auto"/>
        <w:ind w:left="0" w:firstLine="420"/>
        <w:jc w:val="left"/>
      </w:pPr>
      <w:r>
        <w:rPr>
          <w:rFonts w:eastAsia="等线" w:ascii="Arial" w:cs="Arial" w:hAnsi="Arial"/>
          <w:sz w:val="22"/>
        </w:rPr>
        <w:t>委员的表决意见对于非项目投资分为同意、否决。对于项目投资分为同意和否决，不得弃权；同意票分为无条件过会及附条件过会；投否决票须明确否决原因；当同意票和否决票相等时，风控委主席可再享有一票表决权。</w:t>
      </w:r>
    </w:p>
    <w:p>
      <w:pPr>
        <w:spacing w:before="120" w:after="120" w:line="288" w:lineRule="auto"/>
        <w:ind w:left="0" w:firstLine="420"/>
        <w:jc w:val="left"/>
      </w:pPr>
      <w:r>
        <w:rPr>
          <w:rFonts w:eastAsia="等线" w:ascii="Arial" w:cs="Arial" w:hAnsi="Arial"/>
          <w:sz w:val="22"/>
        </w:rPr>
        <w:t>风控委委员为项目部成员时须回避表决，计算出席会议的委员人数时，该委员亦不予计入。</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会议决议</w:t>
      </w:r>
    </w:p>
    <w:p>
      <w:pPr>
        <w:spacing w:before="120" w:after="120" w:line="288" w:lineRule="auto"/>
        <w:ind w:left="0" w:firstLine="420"/>
        <w:jc w:val="left"/>
      </w:pPr>
      <w:r>
        <w:rPr>
          <w:rFonts w:eastAsia="等线" w:ascii="Arial" w:cs="Arial" w:hAnsi="Arial"/>
          <w:sz w:val="22"/>
        </w:rPr>
        <w:t>风决会审议通过会议议案并形成相关决议，必须经全体参会委员过半数通过。</w:t>
      </w:r>
    </w:p>
    <w:p>
      <w:pPr>
        <w:spacing w:before="120" w:after="120" w:line="288" w:lineRule="auto"/>
        <w:ind w:left="0" w:firstLine="420"/>
        <w:jc w:val="left"/>
      </w:pPr>
      <w:r>
        <w:rPr>
          <w:rFonts w:eastAsia="等线" w:ascii="Arial" w:cs="Arial" w:hAnsi="Arial"/>
          <w:sz w:val="22"/>
        </w:rPr>
        <w:t>对于紧急决议的事项，本章制度管理员将拟表决议案的内容以书面方式转发给全体委员，签字同意的委员过半数便可形成有效决议，而无需召集现场或线上会议。</w:t>
      </w:r>
    </w:p>
    <w:p>
      <w:pPr>
        <w:spacing w:before="120" w:after="120" w:line="288" w:lineRule="auto"/>
        <w:ind w:left="0" w:firstLine="420"/>
        <w:jc w:val="left"/>
      </w:pPr>
      <w:r>
        <w:rPr>
          <w:rFonts w:eastAsia="等线" w:ascii="Arial" w:cs="Arial" w:hAnsi="Arial"/>
          <w:sz w:val="22"/>
        </w:rPr>
        <w:t>风险控制决策会参会委员投票确定的表决内容即为风控委最终决策意见，无须单独起草决议文件，但相关文件应记载表决过程，委员个人表决票及风控委集体决策意见均须留存原件。</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会议记录</w:t>
      </w:r>
    </w:p>
    <w:p>
      <w:pPr>
        <w:spacing w:before="120" w:after="120" w:line="288" w:lineRule="auto"/>
        <w:ind w:left="0" w:firstLine="420"/>
        <w:jc w:val="left"/>
      </w:pPr>
      <w:r>
        <w:rPr>
          <w:rFonts w:eastAsia="等线" w:ascii="Arial" w:cs="Arial" w:hAnsi="Arial"/>
          <w:sz w:val="22"/>
        </w:rPr>
        <w:t>现场召开和以视频、电话等方式召开的会议，可以视需要进行全程录音。</w:t>
      </w:r>
    </w:p>
    <w:p>
      <w:pPr>
        <w:spacing w:before="120" w:after="120" w:line="288" w:lineRule="auto"/>
        <w:ind w:left="0" w:firstLine="420"/>
        <w:jc w:val="left"/>
      </w:pPr>
      <w:r>
        <w:rPr>
          <w:rFonts w:eastAsia="等线" w:ascii="Arial" w:cs="Arial" w:hAnsi="Arial"/>
          <w:sz w:val="22"/>
        </w:rPr>
        <w:t>风控委主席指定风控委员负责记录委员发言要点。</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决议执行</w:t>
      </w:r>
    </w:p>
    <w:p>
      <w:pPr>
        <w:spacing w:before="120" w:after="120" w:line="288" w:lineRule="auto"/>
        <w:ind w:left="0" w:firstLine="420"/>
        <w:jc w:val="left"/>
      </w:pPr>
      <w:r>
        <w:rPr>
          <w:rFonts w:eastAsia="等线" w:ascii="Arial" w:cs="Arial" w:hAnsi="Arial"/>
          <w:sz w:val="22"/>
        </w:rPr>
        <w:t>风控委主席应当督促有关人员落实风决会决议，检查决议的实施情况。</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会议档案</w:t>
      </w:r>
    </w:p>
    <w:p>
      <w:pPr>
        <w:spacing w:before="120" w:after="120" w:line="288" w:lineRule="auto"/>
        <w:ind w:left="0" w:firstLine="420"/>
        <w:jc w:val="left"/>
      </w:pPr>
      <w:r>
        <w:rPr>
          <w:rFonts w:eastAsia="等线" w:ascii="Arial" w:cs="Arial" w:hAnsi="Arial"/>
          <w:sz w:val="22"/>
        </w:rPr>
        <w:t>相关会议档案依据《档案管理制度》的相关规定归档保存，并将决议与会议记录发送全体风控委委员。</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会议纪律</w:t>
      </w:r>
    </w:p>
    <w:p>
      <w:pPr>
        <w:spacing w:before="120" w:after="120" w:line="288" w:lineRule="auto"/>
        <w:ind w:left="0" w:firstLine="420"/>
        <w:jc w:val="left"/>
      </w:pPr>
      <w:r>
        <w:rPr>
          <w:rFonts w:eastAsia="等线" w:ascii="Arial" w:cs="Arial" w:hAnsi="Arial"/>
          <w:sz w:val="22"/>
        </w:rPr>
        <w:t>会议主持人负责控制会议时间与节奏，原则上项目部PPT讲解时间不超过60分钟，留出时间与参会委员充分交流。其他会议纪律参照《会议合作管理制度》的相关规定。</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会议费用</w:t>
      </w:r>
    </w:p>
    <w:p>
      <w:pPr>
        <w:spacing w:before="120" w:after="120" w:line="288" w:lineRule="auto"/>
        <w:ind w:left="0" w:firstLine="420"/>
        <w:jc w:val="left"/>
      </w:pPr>
      <w:r>
        <w:rPr>
          <w:rFonts w:eastAsia="等线" w:ascii="Arial" w:cs="Arial" w:hAnsi="Arial"/>
          <w:sz w:val="22"/>
        </w:rPr>
        <w:t>风控委相关会议费用由公司承担。如果风控委委员为非公司管理团队人</w:t>
      </w:r>
    </w:p>
    <w:p>
      <w:pPr>
        <w:spacing w:before="120" w:after="120" w:line="288" w:lineRule="auto"/>
        <w:ind w:left="0" w:firstLine="0"/>
        <w:jc w:val="left"/>
      </w:pPr>
      <w:r>
        <w:rPr>
          <w:rFonts w:eastAsia="等线" w:ascii="Arial" w:cs="Arial" w:hAnsi="Arial"/>
          <w:sz w:val="22"/>
        </w:rPr>
        <w:t>员，公司按照如下标准支付误工费用：股东委员1000元/人/项目，非股东委员2000元/人/项目。</w:t>
      </w:r>
    </w:p>
    <w:p>
      <w:pPr>
        <w:spacing w:before="120" w:after="120" w:line="288" w:lineRule="auto"/>
        <w:ind w:left="0" w:firstLine="420"/>
        <w:jc w:val="left"/>
      </w:pPr>
      <w:r>
        <w:rPr>
          <w:rFonts w:eastAsia="等线" w:ascii="Arial" w:cs="Arial" w:hAnsi="Arial"/>
          <w:sz w:val="22"/>
        </w:rPr>
        <w:t>附件：</w:t>
      </w:r>
      <w:hyperlink r:id="rId34">
        <w:r>
          <w:rPr>
            <w:rFonts w:eastAsia="等线" w:ascii="Arial" w:cs="Arial" w:hAnsi="Arial"/>
            <w:color w:val="3370ff"/>
            <w:sz w:val="22"/>
          </w:rPr>
          <w:t>附件3411-风控部例会模板202407</w:t>
        </w:r>
      </w:hyperlink>
    </w:p>
    <w:p>
      <w:pPr>
        <w:spacing w:before="120" w:after="120" w:line="288" w:lineRule="auto"/>
        <w:ind w:left="0" w:firstLine="0"/>
        <w:jc w:val="left"/>
      </w:pPr>
      <w:r>
        <w:rPr>
          <w:rFonts w:eastAsia="等线" w:ascii="Arial" w:cs="Arial" w:hAnsi="Arial"/>
          <w:sz w:val="22"/>
        </w:rPr>
        <w:t xml:space="preserve">          </w:t>
      </w:r>
      <w:hyperlink r:id="rId35">
        <w:r>
          <w:rPr>
            <w:rFonts w:eastAsia="等线" w:ascii="Arial" w:cs="Arial" w:hAnsi="Arial"/>
            <w:color w:val="3370ff"/>
            <w:sz w:val="22"/>
          </w:rPr>
          <w:t>附件3412-风险控制决策会会议通知202408</w:t>
        </w:r>
      </w:hyperlink>
    </w:p>
    <w:p>
      <w:pPr>
        <w:spacing w:before="120" w:after="120" w:line="288" w:lineRule="auto"/>
        <w:ind w:left="0" w:firstLine="420"/>
        <w:jc w:val="left"/>
      </w:pPr>
      <w:hyperlink r:id="rId36">
        <w:r>
          <w:rPr>
            <w:rFonts w:eastAsia="等线" w:ascii="Arial" w:cs="Arial" w:hAnsi="Arial"/>
            <w:color w:val="3370ff"/>
            <w:sz w:val="22"/>
          </w:rPr>
          <w:t>附件3413-风险控制决策会表决票202409</w:t>
        </w:r>
      </w:hyperlink>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1" w:id="61"/>
      <w:r>
        <w:rPr>
          <w:rFonts w:eastAsia="等线" w:ascii="Arial" w:cs="Arial" w:hAnsi="Arial"/>
          <w:b w:val="true"/>
          <w:sz w:val="30"/>
        </w:rPr>
        <w:t>第二节 投后管理沟通会</w:t>
      </w:r>
      <w:bookmarkEnd w:id="61"/>
    </w:p>
    <w:p>
      <w:pPr>
        <w:spacing w:before="120" w:after="120" w:line="288" w:lineRule="auto"/>
        <w:ind w:left="0" w:firstLine="420"/>
        <w:jc w:val="left"/>
      </w:pPr>
      <w:r>
        <w:rPr>
          <w:rFonts w:eastAsia="等线" w:ascii="Arial" w:cs="Arial" w:hAnsi="Arial"/>
          <w:sz w:val="22"/>
        </w:rPr>
        <w:t>投后管理沟通的目的在于让创业者准确理解公司的投后管理理念、风格和形式，为项目部开展投后管理创造便利条件。投后管理沟通包括投后管理理念沟通、资本市场专业知识沟通以及企业经营管理改善建议沟通。</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流程与内容</w:t>
      </w:r>
    </w:p>
    <w:p>
      <w:pPr>
        <w:spacing w:before="120" w:after="120" w:line="288" w:lineRule="auto"/>
        <w:ind w:left="0" w:firstLine="420"/>
        <w:jc w:val="left"/>
      </w:pPr>
      <w:r>
        <w:rPr>
          <w:rFonts w:eastAsia="等线" w:ascii="Arial" w:cs="Arial" w:hAnsi="Arial"/>
          <w:sz w:val="22"/>
        </w:rPr>
        <w:t>（一） 投后管理理念沟通</w:t>
      </w:r>
    </w:p>
    <w:p>
      <w:pPr>
        <w:spacing w:before="120" w:after="120" w:line="288" w:lineRule="auto"/>
        <w:ind w:left="0" w:firstLine="420"/>
        <w:jc w:val="left"/>
      </w:pPr>
      <w:r>
        <w:rPr>
          <w:rFonts w:eastAsia="等线" w:ascii="Arial" w:cs="Arial" w:hAnsi="Arial"/>
          <w:color w:val="d83931"/>
          <w:sz w:val="22"/>
        </w:rPr>
        <w:t>风控部负责撰写内容，由各投后管理小组组长主讲，原则上在完成交割60日内完成；（朱静，202503）</w:t>
      </w:r>
    </w:p>
    <w:p>
      <w:pPr>
        <w:spacing w:before="120" w:after="120" w:line="288" w:lineRule="auto"/>
        <w:ind w:left="0" w:firstLine="420"/>
        <w:jc w:val="left"/>
      </w:pPr>
      <w:r>
        <w:rPr>
          <w:rFonts w:eastAsia="等线" w:ascii="Arial" w:cs="Arial" w:hAnsi="Arial"/>
          <w:sz w:val="22"/>
        </w:rPr>
        <w:t>（二） 企业经营管理改善建议沟通</w:t>
      </w:r>
    </w:p>
    <w:p>
      <w:pPr>
        <w:spacing w:before="120" w:after="120" w:line="288" w:lineRule="auto"/>
        <w:ind w:left="0" w:firstLine="0"/>
        <w:jc w:val="left"/>
      </w:pPr>
      <w:r>
        <w:rPr>
          <w:rFonts w:eastAsia="等线" w:ascii="Arial" w:cs="Arial" w:hAnsi="Arial"/>
          <w:sz w:val="22"/>
        </w:rPr>
        <w:t>针对企业</w:t>
      </w:r>
      <w:r>
        <w:rPr>
          <w:rFonts w:eastAsia="等线" w:ascii="Arial" w:cs="Arial" w:hAnsi="Arial"/>
          <w:color w:val="d83931"/>
          <w:sz w:val="22"/>
        </w:rPr>
        <w:t>投后</w:t>
      </w:r>
      <w:r>
        <w:rPr>
          <w:rFonts w:eastAsia="等线" w:ascii="Arial" w:cs="Arial" w:hAnsi="Arial"/>
          <w:sz w:val="22"/>
        </w:rPr>
        <w:t>管理审查中的重要问题进行深入研究后提出书面改进意见，沟通内容由扩大会决定，项目部负责</w:t>
      </w:r>
      <w:r>
        <w:rPr>
          <w:rFonts w:eastAsia="等线" w:ascii="Arial" w:cs="Arial" w:hAnsi="Arial"/>
          <w:color w:val="d83931"/>
          <w:sz w:val="22"/>
        </w:rPr>
        <w:t>与项目方沟通，风控部提供协助。（赵栋、朱静，202503）</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参会人员</w:t>
      </w:r>
    </w:p>
    <w:p>
      <w:pPr>
        <w:spacing w:before="120" w:after="120" w:line="288" w:lineRule="auto"/>
        <w:ind w:left="0" w:firstLine="420"/>
        <w:jc w:val="left"/>
      </w:pPr>
      <w:r>
        <w:rPr>
          <w:rFonts w:eastAsia="等线" w:ascii="Arial" w:cs="Arial" w:hAnsi="Arial"/>
          <w:sz w:val="22"/>
        </w:rPr>
        <w:t>参会人员包括主讲人、项目部成员、项目创始人及内容涉及的相关高级管理人员。</w:t>
      </w:r>
    </w:p>
    <w:p>
      <w:pPr>
        <w:spacing w:before="120" w:after="120" w:line="288" w:lineRule="auto"/>
        <w:ind w:left="0" w:firstLine="420"/>
        <w:jc w:val="left"/>
      </w:pPr>
      <w:r>
        <w:rPr>
          <w:rFonts w:eastAsia="等线" w:ascii="Arial" w:cs="Arial" w:hAnsi="Arial"/>
          <w:sz w:val="22"/>
        </w:rPr>
        <w:t>附件：</w:t>
      </w:r>
      <w:hyperlink r:id="rId37">
        <w:r>
          <w:rPr>
            <w:rFonts w:eastAsia="等线" w:ascii="Arial" w:cs="Arial" w:hAnsi="Arial"/>
            <w:color w:val="3370ff"/>
            <w:sz w:val="22"/>
          </w:rPr>
          <w:t>附件3421-投后管理理念沟通会模版202411</w:t>
        </w:r>
      </w:hyperlink>
    </w:p>
    <w:p>
      <w:pPr>
        <w:spacing w:before="120" w:after="120" w:line="288" w:lineRule="auto"/>
        <w:ind w:left="0"/>
        <w:jc w:val="left"/>
      </w:pPr>
      <w:r>
        <w:rPr>
          <w:rFonts w:eastAsia="等线" w:ascii="Arial" w:cs="Arial" w:hAnsi="Arial"/>
          <w:color w:val="3370ff"/>
          <w:sz w:val="22"/>
        </w:rPr>
        <w:t>@朱静</w:t>
      </w: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62" w:id="62"/>
      <w:r>
        <w:rPr>
          <w:rFonts w:eastAsia="等线" w:ascii="Arial" w:cs="Arial" w:hAnsi="Arial"/>
          <w:b w:val="true"/>
          <w:sz w:val="36"/>
        </w:rPr>
        <w:t>第四编 管理制度</w:t>
      </w:r>
      <w:bookmarkEnd w:id="62"/>
    </w:p>
    <w:p>
      <w:pPr>
        <w:pStyle w:val="2"/>
        <w:spacing w:before="320" w:after="120" w:line="288" w:lineRule="auto"/>
        <w:ind w:left="0"/>
        <w:jc w:val="center"/>
        <w:outlineLvl w:val="1"/>
      </w:pPr>
      <w:bookmarkStart w:name="heading_63" w:id="63"/>
      <w:r>
        <w:rPr>
          <w:rFonts w:eastAsia="等线" w:ascii="Arial" w:cs="Arial" w:hAnsi="Arial"/>
          <w:b w:val="true"/>
          <w:sz w:val="32"/>
        </w:rPr>
        <w:t>第一章 制度建设监督执行管理办法</w:t>
      </w:r>
      <w:bookmarkEnd w:id="63"/>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color w:val="3370ff"/>
          <w:sz w:val="22"/>
        </w:rPr>
        <w:t>@尹瑶</w:t>
      </w:r>
      <w:r>
        <w:rPr>
          <w:rFonts w:eastAsia="等线" w:ascii="Arial" w:cs="Arial" w:hAnsi="Arial"/>
          <w:sz w:val="22"/>
        </w:rPr>
        <w:t>(总经办)</w:t>
      </w:r>
    </w:p>
    <w:p>
      <w:pPr>
        <w:pStyle w:val="3"/>
        <w:spacing w:before="300" w:after="120" w:line="288" w:lineRule="auto"/>
        <w:ind w:left="0"/>
        <w:jc w:val="center"/>
        <w:outlineLvl w:val="2"/>
      </w:pPr>
      <w:bookmarkStart w:name="heading_64" w:id="64"/>
      <w:r>
        <w:rPr>
          <w:rFonts w:eastAsia="等线" w:ascii="Arial" w:cs="Arial" w:hAnsi="Arial"/>
          <w:b w:val="true"/>
          <w:sz w:val="30"/>
        </w:rPr>
        <w:t>第一节 制度分类与制度效力</w:t>
      </w:r>
      <w:bookmarkEnd w:id="6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为了公司制度建设、监督和执行高效有序，更具有广泛性、灵活性和可操作性，特制订本办法。</w:t>
      </w:r>
    </w:p>
    <w:p>
      <w:pPr>
        <w:spacing w:before="120" w:after="120" w:line="288" w:lineRule="auto"/>
        <w:ind w:left="0" w:firstLine="420"/>
        <w:jc w:val="left"/>
      </w:pPr>
      <w:r>
        <w:rPr>
          <w:rFonts w:eastAsia="等线" w:ascii="Arial" w:cs="Arial" w:hAnsi="Arial"/>
          <w:sz w:val="22"/>
        </w:rPr>
        <w:t>公司各项规章制度以遵守国家法律法规，维护公司整体利益，结合公司实际，确保决策程序科学民主为前提。</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制度分类原则</w:t>
      </w:r>
    </w:p>
    <w:p>
      <w:pPr>
        <w:spacing w:before="120" w:after="120" w:line="288" w:lineRule="auto"/>
        <w:ind w:left="0" w:firstLine="420"/>
        <w:jc w:val="left"/>
      </w:pPr>
      <w:r>
        <w:rPr>
          <w:rFonts w:eastAsia="等线" w:ascii="Arial" w:cs="Arial" w:hAnsi="Arial"/>
          <w:sz w:val="22"/>
        </w:rPr>
        <w:t>（一） 根据调整内容的不同，将制度分为治理层面、经营层面、风控层面和管理层面以及基金层面的基本制度和规章，经相应讨论投后管理任务机构讨论，分别提交有权机构审批；</w:t>
      </w:r>
    </w:p>
    <w:p>
      <w:pPr>
        <w:spacing w:before="120" w:after="120" w:line="288" w:lineRule="auto"/>
        <w:ind w:left="0" w:firstLine="420"/>
        <w:jc w:val="left"/>
      </w:pPr>
      <w:r>
        <w:rPr>
          <w:rFonts w:eastAsia="等线" w:ascii="Arial" w:cs="Arial" w:hAnsi="Arial"/>
          <w:sz w:val="22"/>
        </w:rPr>
        <w:t>（二） 为了兼顾职权分工与效率，治理制度由董事会、监事会或股东会授权给扩大会讨论；经营管理制度和风控管理制度分别由总经办和</w:t>
      </w:r>
      <w:r>
        <w:rPr>
          <w:rFonts w:eastAsia="等线" w:ascii="Arial" w:cs="Arial" w:hAnsi="Arial"/>
          <w:color w:val="d83931"/>
          <w:sz w:val="22"/>
        </w:rPr>
        <w:t>风控部（朱静，202503）</w:t>
      </w:r>
      <w:r>
        <w:rPr>
          <w:rFonts w:eastAsia="等线" w:ascii="Arial" w:cs="Arial" w:hAnsi="Arial"/>
          <w:sz w:val="22"/>
        </w:rPr>
        <w:t>讨论；基金与投资决策管理制度由合伙人会议授权给管理人扩大会讨论；TBS制度由扩大会讨论。</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制度分类及审批机构详见附件4141。</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制度分工的目的和原则</w:t>
      </w:r>
    </w:p>
    <w:p>
      <w:pPr>
        <w:spacing w:before="120" w:after="120" w:line="288" w:lineRule="auto"/>
        <w:ind w:left="0" w:firstLine="420"/>
        <w:jc w:val="left"/>
      </w:pPr>
      <w:r>
        <w:rPr>
          <w:rFonts w:eastAsia="等线" w:ascii="Arial" w:cs="Arial" w:hAnsi="Arial"/>
          <w:sz w:val="22"/>
        </w:rPr>
        <w:t>目的：锻炼全体员工综合能力培养人人有责的责任担当，加强大家对制度的理解和对其他管理员的理解，培养全面型的领导者。</w:t>
      </w:r>
    </w:p>
    <w:p>
      <w:pPr>
        <w:spacing w:before="120" w:after="120" w:line="288" w:lineRule="auto"/>
        <w:ind w:left="0" w:firstLine="420"/>
        <w:jc w:val="left"/>
      </w:pPr>
      <w:r>
        <w:rPr>
          <w:rFonts w:eastAsia="等线" w:ascii="Arial" w:cs="Arial" w:hAnsi="Arial"/>
          <w:sz w:val="22"/>
        </w:rPr>
        <w:t>原则：服从安排原则；新老有别原则，早入职的多分，晚入职的少分（于考核而言相对公平而非绝对公平）；由简入繁原则，管理制度从简单到复杂进行制度管理的分配；专业相近原则，随着人员的齐备和成熟逐渐实现以下分配。</w:t>
      </w:r>
    </w:p>
    <w:p>
      <w:pPr>
        <w:spacing w:before="120" w:after="120" w:line="288" w:lineRule="auto"/>
        <w:ind w:left="0" w:firstLine="420"/>
        <w:jc w:val="left"/>
      </w:pPr>
      <w:r>
        <w:rPr>
          <w:rFonts w:eastAsia="等线" w:ascii="Arial" w:cs="Arial" w:hAnsi="Arial"/>
          <w:sz w:val="22"/>
        </w:rPr>
        <w:t>制度管理采用全员轮值管理制，全体员工均需履行制度管理职责。制度管理员按照《管理团队建设制度》规定的周期进行轮值，兼顾考虑同一制度管理员同一制度的管理周期不超过</w:t>
      </w:r>
      <w:r>
        <w:rPr>
          <w:rFonts w:eastAsia="等线" w:ascii="Arial" w:cs="Arial" w:hAnsi="Arial"/>
          <w:color w:val="d83931"/>
          <w:sz w:val="22"/>
        </w:rPr>
        <w:t>两年（余子政，202503）</w:t>
      </w:r>
      <w:r>
        <w:rPr>
          <w:rFonts w:eastAsia="等线" w:ascii="Arial" w:cs="Arial" w:hAnsi="Arial"/>
          <w:sz w:val="22"/>
        </w:rPr>
        <w:t>。</w:t>
      </w:r>
    </w:p>
    <w:p>
      <w:pPr>
        <w:spacing w:before="120" w:after="120" w:line="288" w:lineRule="auto"/>
        <w:ind w:left="0" w:firstLine="420"/>
        <w:jc w:val="left"/>
      </w:pPr>
      <w:r>
        <w:rPr>
          <w:rFonts w:eastAsia="等线" w:ascii="Arial" w:cs="Arial" w:hAnsi="Arial"/>
          <w:color w:val="d83931"/>
          <w:sz w:val="22"/>
        </w:rPr>
        <w:t>（一）</w:t>
      </w:r>
      <w:r>
        <w:rPr>
          <w:rFonts w:eastAsia="等线" w:ascii="Arial" w:cs="Arial" w:hAnsi="Arial"/>
          <w:sz w:val="22"/>
        </w:rPr>
        <w:t>经营类</w:t>
      </w:r>
    </w:p>
    <w:p>
      <w:pPr>
        <w:spacing w:before="120" w:after="120" w:line="288" w:lineRule="auto"/>
        <w:ind w:left="0" w:firstLine="420"/>
        <w:jc w:val="left"/>
      </w:pPr>
      <w:r>
        <w:rPr>
          <w:rFonts w:eastAsia="等线" w:ascii="Arial" w:cs="Arial" w:hAnsi="Arial"/>
          <w:sz w:val="22"/>
        </w:rPr>
        <w:t>募（含基金事务）：董事会秘书、基金专委会、投委会秘书、风控；</w:t>
      </w:r>
    </w:p>
    <w:p>
      <w:pPr>
        <w:spacing w:before="120" w:after="120" w:line="288" w:lineRule="auto"/>
        <w:ind w:left="0" w:firstLine="420"/>
        <w:jc w:val="left"/>
      </w:pPr>
      <w:r>
        <w:rPr>
          <w:rFonts w:eastAsia="等线" w:ascii="Arial" w:cs="Arial" w:hAnsi="Arial"/>
          <w:sz w:val="22"/>
        </w:rPr>
        <w:t>投：投前（一二部）、投中（三部）；</w:t>
      </w:r>
    </w:p>
    <w:p>
      <w:pPr>
        <w:spacing w:before="120" w:after="120" w:line="288" w:lineRule="auto"/>
        <w:ind w:left="0" w:firstLine="420"/>
        <w:jc w:val="left"/>
      </w:pPr>
      <w:r>
        <w:rPr>
          <w:rFonts w:eastAsia="等线" w:ascii="Arial" w:cs="Arial" w:hAnsi="Arial"/>
          <w:sz w:val="22"/>
        </w:rPr>
        <w:t>管和TBS：（总经理及总经理协调安排）；</w:t>
      </w:r>
    </w:p>
    <w:p>
      <w:pPr>
        <w:spacing w:before="120" w:after="120" w:line="288" w:lineRule="auto"/>
        <w:ind w:left="0" w:firstLine="420"/>
        <w:jc w:val="left"/>
      </w:pPr>
      <w:r>
        <w:rPr>
          <w:rFonts w:eastAsia="等线" w:ascii="Arial" w:cs="Arial" w:hAnsi="Arial"/>
          <w:sz w:val="22"/>
        </w:rPr>
        <w:t>退：（三部）；</w:t>
      </w:r>
    </w:p>
    <w:p>
      <w:pPr>
        <w:spacing w:before="120" w:after="120" w:line="288" w:lineRule="auto"/>
        <w:ind w:left="0" w:firstLine="0"/>
        <w:jc w:val="left"/>
      </w:pPr>
      <w:r>
        <w:rPr>
          <w:rFonts w:eastAsia="等线" w:ascii="Arial" w:cs="Arial" w:hAnsi="Arial"/>
          <w:color w:val="d83931"/>
          <w:sz w:val="22"/>
        </w:rPr>
        <w:t>（二）</w:t>
      </w:r>
      <w:r>
        <w:rPr>
          <w:rFonts w:eastAsia="等线" w:ascii="Arial" w:cs="Arial" w:hAnsi="Arial"/>
          <w:sz w:val="22"/>
        </w:rPr>
        <w:t>风控类（风控，注意风控制度管理分工）</w:t>
      </w:r>
    </w:p>
    <w:p>
      <w:pPr>
        <w:spacing w:before="120" w:after="120" w:line="288" w:lineRule="auto"/>
        <w:ind w:left="0" w:firstLine="420"/>
        <w:jc w:val="left"/>
      </w:pPr>
      <w:r>
        <w:rPr>
          <w:rFonts w:eastAsia="等线" w:ascii="Arial" w:cs="Arial" w:hAnsi="Arial"/>
          <w:color w:val="d83931"/>
          <w:sz w:val="22"/>
        </w:rPr>
        <w:t xml:space="preserve">（三） </w:t>
      </w:r>
      <w:r>
        <w:rPr>
          <w:rFonts w:eastAsia="等线" w:ascii="Arial" w:cs="Arial" w:hAnsi="Arial"/>
          <w:sz w:val="22"/>
        </w:rPr>
        <w:t>管理类</w:t>
      </w:r>
    </w:p>
    <w:p>
      <w:pPr>
        <w:spacing w:before="120" w:after="120" w:line="288" w:lineRule="auto"/>
        <w:ind w:left="0" w:firstLine="420"/>
        <w:jc w:val="left"/>
      </w:pPr>
      <w:r>
        <w:rPr>
          <w:rFonts w:eastAsia="等线" w:ascii="Arial" w:cs="Arial" w:hAnsi="Arial"/>
          <w:sz w:val="22"/>
        </w:rPr>
        <w:t>制度建设、管理团队（副总经理等）；财务、法务、人力、行政等（原则上三部相关专业人员）。</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风控主席负责任免风险控制制度管理员；</w:t>
      </w:r>
      <w:r>
        <w:rPr>
          <w:rFonts w:eastAsia="等线" w:ascii="Arial" w:cs="Arial" w:hAnsi="Arial"/>
          <w:color w:val="d83931"/>
          <w:sz w:val="22"/>
        </w:rPr>
        <w:t>总经理负责任免其他制度管理员。（朱静，202503）</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制度的效力</w:t>
      </w:r>
    </w:p>
    <w:p>
      <w:pPr>
        <w:spacing w:before="120" w:after="120" w:line="288" w:lineRule="auto"/>
        <w:ind w:left="0" w:firstLine="420"/>
        <w:jc w:val="left"/>
      </w:pPr>
      <w:r>
        <w:rPr>
          <w:rFonts w:eastAsia="等线" w:ascii="Arial" w:cs="Arial" w:hAnsi="Arial"/>
          <w:sz w:val="22"/>
        </w:rPr>
        <w:t>在股东会、董事会、合伙人会议闭会期间由扩大会代为行使制度决策部分职权，对于需经前述审批机构审批的制度经扩大会讨论通过后列为试行，经有权审批机构会议通过后正式实施。</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制度冲突的争议解决</w:t>
      </w:r>
    </w:p>
    <w:p>
      <w:pPr>
        <w:spacing w:before="120" w:after="120" w:line="288" w:lineRule="auto"/>
        <w:ind w:left="0" w:firstLine="420"/>
        <w:jc w:val="left"/>
      </w:pPr>
      <w:r>
        <w:rPr>
          <w:rFonts w:eastAsia="等线" w:ascii="Arial" w:cs="Arial" w:hAnsi="Arial"/>
          <w:sz w:val="22"/>
        </w:rPr>
        <w:t>当制度间出现冲突时，提交扩大会讨论。扩大会确定制度权限归属并由有权机构按程序制定。扩大会讨论制度后，结合扩大会意见，依据各制度审批机构，分别由扩大会、总经办或风控办决定最终修改意见并列入制度实施或试行。</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制度生效</w:t>
      </w:r>
    </w:p>
    <w:p>
      <w:pPr>
        <w:spacing w:before="120" w:after="120" w:line="288" w:lineRule="auto"/>
        <w:ind w:left="0" w:firstLine="420"/>
        <w:jc w:val="left"/>
      </w:pPr>
      <w:r>
        <w:rPr>
          <w:rFonts w:eastAsia="等线" w:ascii="Arial" w:cs="Arial" w:hAnsi="Arial"/>
          <w:sz w:val="22"/>
        </w:rPr>
        <w:t>制度于制度汇编编纂人于OA发送正式通知至公司全员之日起正式施行或试行。</w:t>
      </w:r>
    </w:p>
    <w:p>
      <w:pPr>
        <w:spacing w:before="120" w:after="120" w:line="288" w:lineRule="auto"/>
        <w:ind w:left="0" w:firstLine="420"/>
        <w:jc w:val="left"/>
      </w:pPr>
      <w:r>
        <w:rPr>
          <w:rFonts w:eastAsia="等线" w:ascii="Arial" w:cs="Arial" w:hAnsi="Arial"/>
          <w:sz w:val="22"/>
        </w:rPr>
        <w:t>最新版制度发布后，全体员工在一周内完成阅读，并在OA流程中回复“已阅”。</w:t>
      </w:r>
    </w:p>
    <w:p>
      <w:pPr>
        <w:spacing w:before="120" w:after="120" w:line="288" w:lineRule="auto"/>
        <w:ind w:left="0" w:firstLine="420"/>
        <w:jc w:val="left"/>
      </w:pPr>
      <w:r>
        <w:rPr>
          <w:rFonts w:eastAsia="等线" w:ascii="Arial" w:cs="Arial" w:hAnsi="Arial"/>
          <w:sz w:val="22"/>
        </w:rPr>
        <w:t>因现实紧迫性需扩大会临时讨论决策事项涉及制度修改的，相关事项将于扩大会召开前发送相关制度管理员，相关制度管理员列席扩大会参与所涉及事项的决策，会后相关分管高管负责督促办理，相关制度管理员按程序对制度进行修订，该等事项在扩大会纪要发送全员之日起至有关制度修订完毕这一期间按扩大会纪要执行。</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制度暂停</w:t>
      </w:r>
    </w:p>
    <w:p>
      <w:pPr>
        <w:spacing w:before="120" w:after="120" w:line="288" w:lineRule="auto"/>
        <w:ind w:left="0" w:firstLine="420"/>
        <w:jc w:val="left"/>
      </w:pPr>
      <w:r>
        <w:rPr>
          <w:rFonts w:eastAsia="等线" w:ascii="Arial" w:cs="Arial" w:hAnsi="Arial"/>
          <w:sz w:val="22"/>
        </w:rPr>
        <w:t>制度在实践过程中，如出现不适宜的情况，随时可以经扩大会决定，暂停该制度执行，并书面通告全员。</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制度废止</w:t>
      </w:r>
    </w:p>
    <w:p>
      <w:pPr>
        <w:spacing w:before="120" w:after="120" w:line="288" w:lineRule="auto"/>
        <w:ind w:left="0" w:firstLine="420"/>
        <w:jc w:val="left"/>
      </w:pPr>
      <w:r>
        <w:rPr>
          <w:rFonts w:eastAsia="等线" w:ascii="Arial" w:cs="Arial" w:hAnsi="Arial"/>
          <w:sz w:val="22"/>
        </w:rPr>
        <w:t>当制度与相关法律发生冲突时或有最新制度时，原制度自动废止。公司法务人员在年度或者月度制度修订时候需要密切关注制度的法律适用问题。</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制度解释</w:t>
      </w:r>
    </w:p>
    <w:p>
      <w:pPr>
        <w:spacing w:before="120" w:after="120" w:line="288" w:lineRule="auto"/>
        <w:ind w:left="0" w:firstLine="420"/>
        <w:jc w:val="left"/>
      </w:pPr>
      <w:r>
        <w:rPr>
          <w:rFonts w:eastAsia="等线" w:ascii="Arial" w:cs="Arial" w:hAnsi="Arial"/>
          <w:sz w:val="22"/>
        </w:rPr>
        <w:t>制度由对应讨论机构负责解释。详见附件4141。</w:t>
      </w:r>
    </w:p>
    <w:p>
      <w:pPr>
        <w:spacing w:before="120" w:after="120" w:line="288" w:lineRule="auto"/>
        <w:ind w:left="0" w:firstLine="420"/>
        <w:jc w:val="left"/>
      </w:pPr>
      <w:r>
        <w:rPr>
          <w:rFonts w:eastAsia="等线" w:ascii="Arial" w:cs="Arial" w:hAnsi="Arial"/>
          <w:sz w:val="22"/>
        </w:rPr>
        <w:t>制度解释应具有合法性、合理性、准确性、真实性、及时性和整体性。</w:t>
      </w:r>
    </w:p>
    <w:p>
      <w:pPr>
        <w:spacing w:before="120" w:after="120" w:line="288" w:lineRule="auto"/>
        <w:ind w:left="0" w:firstLine="420"/>
        <w:jc w:val="left"/>
      </w:pPr>
      <w:r>
        <w:rPr>
          <w:rFonts w:eastAsia="等线" w:ascii="Arial" w:cs="Arial" w:hAnsi="Arial"/>
          <w:sz w:val="22"/>
        </w:rPr>
        <w:t>解释作为临时行为主要对已经发生或正在发生的问题有效，其内容需经制度制定程序丰富到制度里方能长期有效，该情形下解释机构应在做出解释后将制度解释作为制度建议按程序向相关制度管理员提报。</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多个制度涉及到同样的内容时，应以某个制度的内容为主，其他制度均引用该制度。</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制度交接</w:t>
      </w:r>
    </w:p>
    <w:p>
      <w:pPr>
        <w:spacing w:before="120" w:after="120" w:line="288" w:lineRule="auto"/>
        <w:ind w:left="0" w:firstLine="420"/>
        <w:jc w:val="left"/>
      </w:pPr>
      <w:r>
        <w:rPr>
          <w:rFonts w:eastAsia="等线" w:ascii="Arial" w:cs="Arial" w:hAnsi="Arial"/>
          <w:sz w:val="22"/>
        </w:rPr>
        <w:t>（一）因人员离职或调整涉及到制度管理员或执行人员的变动的制度交接，监督交接人为分管负责人即交接人的直接上级，包括财务总监、分管该制度的副总；财务制度交接由财务总监负责；副总工作（非管理员）交接由总经理负责；风控成员交接由风控主席负责；总经理、风控主席、监事会成员交接由监事会主席负责；</w:t>
      </w:r>
    </w:p>
    <w:p>
      <w:pPr>
        <w:spacing w:before="120" w:after="120" w:line="288" w:lineRule="auto"/>
        <w:ind w:left="0" w:firstLine="420"/>
        <w:jc w:val="left"/>
      </w:pPr>
      <w:r>
        <w:rPr>
          <w:rFonts w:eastAsia="等线" w:ascii="Arial" w:cs="Arial" w:hAnsi="Arial"/>
          <w:sz w:val="22"/>
        </w:rPr>
        <w:t>（二）</w:t>
      </w:r>
      <w:r>
        <w:rPr>
          <w:rFonts w:eastAsia="等线" w:ascii="Arial" w:cs="Arial" w:hAnsi="Arial"/>
          <w:color w:val="d83931"/>
          <w:sz w:val="22"/>
        </w:rPr>
        <w:t>因人员离职或调整涉及到制度管理员或执行人员变动时，相关人员应在OA中完成制度交接并抄送总经办，相关内容记入总经办会议纪要，由制度编纂员在附件4141中做相应修改；（朱静，202503）</w:t>
      </w:r>
    </w:p>
    <w:p>
      <w:pPr>
        <w:spacing w:before="120" w:after="120" w:line="288" w:lineRule="auto"/>
        <w:ind w:left="0" w:firstLine="420"/>
        <w:jc w:val="left"/>
      </w:pPr>
      <w:r>
        <w:rPr>
          <w:rFonts w:eastAsia="等线" w:ascii="Arial" w:cs="Arial" w:hAnsi="Arial"/>
          <w:sz w:val="22"/>
        </w:rPr>
        <w:t>（三）如未走交接流程，提示老管理员和监督人；</w:t>
      </w:r>
    </w:p>
    <w:p>
      <w:pPr>
        <w:spacing w:before="120" w:after="120" w:line="288" w:lineRule="auto"/>
        <w:ind w:left="0" w:firstLine="420"/>
        <w:jc w:val="left"/>
      </w:pPr>
      <w:r>
        <w:rPr>
          <w:rFonts w:eastAsia="等线" w:ascii="Arial" w:cs="Arial" w:hAnsi="Arial"/>
          <w:sz w:val="22"/>
        </w:rPr>
        <w:t>（四）完成制度交接前，相关管理员工作仍由老管理员负责。</w:t>
      </w:r>
    </w:p>
    <w:p>
      <w:pPr>
        <w:spacing w:before="120" w:after="120" w:line="288" w:lineRule="auto"/>
        <w:ind w:left="0" w:firstLine="420"/>
        <w:jc w:val="left"/>
      </w:pPr>
      <w:r>
        <w:rPr>
          <w:rFonts w:eastAsia="等线" w:ascii="Arial" w:cs="Arial" w:hAnsi="Arial"/>
          <w:b w:val="true"/>
          <w:sz w:val="22"/>
        </w:rPr>
        <w:t xml:space="preserve">第十四条 </w:t>
      </w:r>
      <w:r>
        <w:rPr>
          <w:rFonts w:eastAsia="等线" w:ascii="Arial" w:cs="Arial" w:hAnsi="Arial"/>
          <w:sz w:val="22"/>
        </w:rPr>
        <w:t>决策系统，全员提出制度增减和修改建议，管理员、三会、投委会、管理团队（总经办、风控办）分别按职能和权限起草、拟订、制定制度并依据制度作出决策。</w:t>
      </w:r>
    </w:p>
    <w:p>
      <w:pPr>
        <w:spacing w:before="120" w:after="120" w:line="288" w:lineRule="auto"/>
        <w:ind w:left="0" w:firstLine="420"/>
        <w:jc w:val="left"/>
      </w:pPr>
      <w:r>
        <w:rPr>
          <w:rFonts w:eastAsia="等线" w:ascii="Arial" w:cs="Arial" w:hAnsi="Arial"/>
          <w:b w:val="true"/>
          <w:sz w:val="22"/>
        </w:rPr>
        <w:t xml:space="preserve">第十五条 </w:t>
      </w:r>
      <w:r>
        <w:rPr>
          <w:rFonts w:eastAsia="等线" w:ascii="Arial" w:cs="Arial" w:hAnsi="Arial"/>
          <w:sz w:val="22"/>
        </w:rPr>
        <w:t>员工定位：员工对某项或某几项制度执行建设任务，又是多项制度的执行人；员工应主动积极地与新老制度管理员、风控委主席、总经理、董事长沟通制度的相关情况，员工提的建议不管最终是否采纳列为试行或正式制度，制度管理员有义务主动和员工做好解释说明，员工有权利向制度管理员了解总经办、</w:t>
      </w:r>
      <w:r>
        <w:rPr>
          <w:rFonts w:eastAsia="等线" w:ascii="Arial" w:cs="Arial" w:hAnsi="Arial"/>
          <w:color w:val="d83931"/>
          <w:sz w:val="22"/>
        </w:rPr>
        <w:t>风控部（朱静，202503）</w:t>
      </w:r>
      <w:r>
        <w:rPr>
          <w:rFonts w:eastAsia="等线" w:ascii="Arial" w:cs="Arial" w:hAnsi="Arial"/>
          <w:sz w:val="22"/>
        </w:rPr>
        <w:t>或者扩大会讨论该建议的过程。</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5" w:id="65"/>
      <w:r>
        <w:rPr>
          <w:rFonts w:eastAsia="等线" w:ascii="Arial" w:cs="Arial" w:hAnsi="Arial"/>
          <w:b w:val="true"/>
          <w:sz w:val="30"/>
        </w:rPr>
        <w:t>第二节 制度建设</w:t>
      </w:r>
      <w:bookmarkEnd w:id="65"/>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制度修订频率</w:t>
      </w:r>
    </w:p>
    <w:p>
      <w:pPr>
        <w:spacing w:before="120" w:after="120" w:line="288" w:lineRule="auto"/>
        <w:ind w:left="0" w:firstLine="420"/>
        <w:jc w:val="left"/>
      </w:pPr>
      <w:r>
        <w:rPr>
          <w:rFonts w:eastAsia="等线" w:ascii="Arial" w:cs="Arial" w:hAnsi="Arial"/>
          <w:sz w:val="22"/>
        </w:rPr>
        <w:t>制度修订分为定期修订和临时修订。原则上每年2月为全员参与的定期修订时间，除日常管理和特殊紧急工作外，尽量不要安排其他工作。绩效考核修订时间定在2、3、8、9月。</w:t>
      </w:r>
    </w:p>
    <w:p>
      <w:pPr>
        <w:spacing w:before="120" w:after="120" w:line="288" w:lineRule="auto"/>
        <w:ind w:left="0" w:firstLine="420"/>
        <w:jc w:val="left"/>
      </w:pPr>
      <w:r>
        <w:rPr>
          <w:rFonts w:eastAsia="等线" w:ascii="Arial" w:cs="Arial" w:hAnsi="Arial"/>
          <w:sz w:val="22"/>
        </w:rPr>
        <w:t>2月为年度制度讨论月，每年春节假期后的首日，由制度汇编编纂人将年度制度讨论日程表转发全员，详见《附件4142-年度制度讨论安排》。第一阶段期间，全员专注于制度学习和提制度建议，原则上不开展其他工作。第一阶段后，普通员工恢复正常工作，并根据通知参加总经理办公会和扩大会的制度讨论。</w:t>
      </w:r>
    </w:p>
    <w:p>
      <w:pPr>
        <w:spacing w:before="120" w:after="120" w:line="288" w:lineRule="auto"/>
        <w:ind w:left="0" w:firstLine="420"/>
        <w:jc w:val="left"/>
      </w:pPr>
      <w:r>
        <w:rPr>
          <w:rFonts w:eastAsia="等线" w:ascii="Arial" w:cs="Arial" w:hAnsi="Arial"/>
          <w:sz w:val="22"/>
        </w:rPr>
        <w:t>临时修订由制度管理员按月直接提交。</w:t>
      </w:r>
    </w:p>
    <w:p>
      <w:pPr>
        <w:spacing w:before="120" w:after="120" w:line="288" w:lineRule="auto"/>
        <w:ind w:left="0" w:firstLine="420"/>
        <w:jc w:val="left"/>
      </w:pPr>
      <w:r>
        <w:rPr>
          <w:rFonts w:eastAsia="等线" w:ascii="Arial" w:cs="Arial" w:hAnsi="Arial"/>
          <w:sz w:val="22"/>
        </w:rPr>
        <w:t>附件4141《制度管理列表》中，</w:t>
      </w:r>
      <w:r>
        <w:rPr>
          <w:rFonts w:eastAsia="等线" w:ascii="Arial" w:cs="Arial" w:hAnsi="Arial"/>
          <w:color w:val="d83931"/>
          <w:sz w:val="22"/>
        </w:rPr>
        <w:t>审批</w:t>
      </w:r>
      <w:r>
        <w:rPr>
          <w:rFonts w:eastAsia="等线" w:ascii="Arial" w:cs="Arial" w:hAnsi="Arial"/>
          <w:sz w:val="22"/>
        </w:rPr>
        <w:t>机构为“</w:t>
      </w:r>
      <w:r>
        <w:rPr>
          <w:rFonts w:eastAsia="等线" w:ascii="Arial" w:cs="Arial" w:hAnsi="Arial"/>
          <w:color w:val="d83931"/>
          <w:sz w:val="22"/>
        </w:rPr>
        <w:t>总经办</w:t>
      </w:r>
      <w:r>
        <w:rPr>
          <w:rFonts w:eastAsia="等线" w:ascii="Arial" w:cs="Arial" w:hAnsi="Arial"/>
          <w:sz w:val="22"/>
        </w:rPr>
        <w:t>”的制度，在定期修订和临时修订中均由总经办讨论确定。</w:t>
      </w:r>
      <w:r>
        <w:rPr>
          <w:rFonts w:eastAsia="等线" w:ascii="Arial" w:cs="Arial" w:hAnsi="Arial"/>
          <w:color w:val="d83931"/>
          <w:sz w:val="22"/>
        </w:rPr>
        <w:t>（荣成成，202503）</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制度建设流程</w:t>
      </w:r>
    </w:p>
    <w:p>
      <w:pPr>
        <w:spacing w:before="120" w:after="120" w:line="288" w:lineRule="auto"/>
        <w:ind w:left="0" w:firstLine="420"/>
        <w:jc w:val="left"/>
      </w:pPr>
      <w:r>
        <w:rPr>
          <w:rFonts w:eastAsia="等线" w:ascii="Arial" w:cs="Arial" w:hAnsi="Arial"/>
          <w:sz w:val="22"/>
        </w:rPr>
        <w:t>制度建设的相关工作均采用飞书在线编辑的形式，在线编辑位置：飞书-云文档-共享空间-制度汇编。具体流程如下：</w:t>
      </w:r>
    </w:p>
    <w:p>
      <w:pPr>
        <w:numPr>
          <w:numId w:val="169"/>
        </w:numPr>
        <w:spacing w:before="120" w:after="120" w:line="288" w:lineRule="auto"/>
        <w:ind w:left="453"/>
        <w:jc w:val="left"/>
      </w:pPr>
      <w:r>
        <w:rPr>
          <w:rFonts w:eastAsia="等线" w:ascii="Arial" w:cs="Arial" w:hAnsi="Arial"/>
          <w:sz w:val="22"/>
        </w:rPr>
        <w:t>制度建议人在相关会议召开前48小时在线提交制度建设意见，并邮件提醒相关管理员阅读（年度集中修订不需要邮件提醒）；</w:t>
      </w:r>
    </w:p>
    <w:p>
      <w:pPr>
        <w:numPr>
          <w:numId w:val="170"/>
        </w:numPr>
        <w:spacing w:before="120" w:after="120" w:line="288" w:lineRule="auto"/>
        <w:ind w:left="453"/>
        <w:jc w:val="left"/>
      </w:pPr>
      <w:r>
        <w:rPr>
          <w:rFonts w:eastAsia="等线" w:ascii="Arial" w:cs="Arial" w:hAnsi="Arial"/>
          <w:sz w:val="22"/>
        </w:rPr>
        <w:t>制度管理员在相关会议召开前24小时完成管理员意见稿的在线编辑，并邮件提醒扩大会成员及制度编撰人阅读（年度集中修订不需要邮件提醒）；</w:t>
      </w:r>
    </w:p>
    <w:p>
      <w:pPr>
        <w:spacing w:before="120" w:after="120" w:line="288" w:lineRule="auto"/>
        <w:ind w:left="0" w:firstLine="420"/>
        <w:jc w:val="left"/>
      </w:pPr>
      <w:r>
        <w:rPr>
          <w:rFonts w:eastAsia="等线" w:ascii="Arial" w:cs="Arial" w:hAnsi="Arial"/>
          <w:sz w:val="22"/>
        </w:rPr>
        <w:t>（三） 总经办、风控部、扩大会成员在相关会议召开前在线编辑个人意见（如有），并将意见蓝色高亮；</w:t>
      </w:r>
    </w:p>
    <w:p>
      <w:pPr>
        <w:spacing w:before="120" w:after="120" w:line="288" w:lineRule="auto"/>
        <w:ind w:left="0" w:firstLine="420"/>
        <w:jc w:val="left"/>
      </w:pPr>
      <w:r>
        <w:rPr>
          <w:rFonts w:eastAsia="等线" w:ascii="Arial" w:cs="Arial" w:hAnsi="Arial"/>
          <w:sz w:val="22"/>
        </w:rPr>
        <w:t>（四） 总经办、风控部分别召开会议讨论、确定总经办/风控部意见稿；</w:t>
      </w:r>
    </w:p>
    <w:p>
      <w:pPr>
        <w:spacing w:before="120" w:after="120" w:line="288" w:lineRule="auto"/>
        <w:ind w:left="0" w:firstLine="420"/>
        <w:jc w:val="left"/>
      </w:pPr>
      <w:r>
        <w:rPr>
          <w:rFonts w:eastAsia="等线" w:ascii="Arial" w:cs="Arial" w:hAnsi="Arial"/>
          <w:sz w:val="22"/>
        </w:rPr>
        <w:t>（五） 扩大会召开会议讨论、确定扩大会意见稿；</w:t>
      </w:r>
    </w:p>
    <w:p>
      <w:pPr>
        <w:spacing w:before="120" w:after="120" w:line="288" w:lineRule="auto"/>
        <w:ind w:left="0" w:firstLine="420"/>
        <w:jc w:val="left"/>
      </w:pPr>
      <w:r>
        <w:rPr>
          <w:rFonts w:eastAsia="等线" w:ascii="Arial" w:cs="Arial" w:hAnsi="Arial"/>
          <w:sz w:val="22"/>
        </w:rPr>
        <w:t>（六） 制度汇编编纂人在线备份过程稿；</w:t>
      </w:r>
    </w:p>
    <w:p>
      <w:pPr>
        <w:spacing w:before="120" w:after="120" w:line="288" w:lineRule="auto"/>
        <w:ind w:left="0" w:firstLine="420"/>
        <w:jc w:val="left"/>
      </w:pPr>
      <w:r>
        <w:rPr>
          <w:rFonts w:eastAsia="等线" w:ascii="Arial" w:cs="Arial" w:hAnsi="Arial"/>
          <w:sz w:val="22"/>
        </w:rPr>
        <w:t>（七） 管理员在月度会上对照过程稿介绍制度修订情况；</w:t>
      </w:r>
    </w:p>
    <w:p>
      <w:pPr>
        <w:spacing w:before="120" w:after="120" w:line="288" w:lineRule="auto"/>
        <w:ind w:left="0" w:firstLine="420"/>
        <w:jc w:val="left"/>
      </w:pPr>
      <w:r>
        <w:rPr>
          <w:rFonts w:eastAsia="等线" w:ascii="Arial" w:cs="Arial" w:hAnsi="Arial"/>
          <w:sz w:val="22"/>
        </w:rPr>
        <w:t>（八） 管理员在月度会后三日内完成清洁稿的在线编辑（如果附件有修改内容，需更新附件文件名中的日期）；</w:t>
      </w:r>
    </w:p>
    <w:p>
      <w:pPr>
        <w:spacing w:before="120" w:after="120" w:line="288" w:lineRule="auto"/>
        <w:ind w:left="0" w:firstLine="420"/>
        <w:jc w:val="left"/>
      </w:pPr>
      <w:r>
        <w:rPr>
          <w:rFonts w:eastAsia="等线" w:ascii="Arial" w:cs="Arial" w:hAnsi="Arial"/>
          <w:sz w:val="22"/>
        </w:rPr>
        <w:t>（九） 制度汇编编纂人须在月度会后五日内在线发布最新版制度汇编清洁稿，并通过OA流程提醒全员阅读，员工须及时发送“已阅”回执；制度编号更新示例：制度汇编（2023修订）202303（原则上为制度发布日期）。</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制度建设意见提交要求</w:t>
      </w:r>
    </w:p>
    <w:p>
      <w:pPr>
        <w:spacing w:before="120" w:after="120" w:line="288" w:lineRule="auto"/>
        <w:ind w:left="0" w:firstLine="420"/>
        <w:jc w:val="left"/>
      </w:pPr>
      <w:r>
        <w:rPr>
          <w:rFonts w:eastAsia="等线" w:ascii="Arial" w:cs="Arial" w:hAnsi="Arial"/>
          <w:sz w:val="22"/>
        </w:rPr>
        <w:t>（一） 制度建设意见分为“制度建议”和“制度讨论”。制度建议需要在当次总经办、风控办或扩大会上讨论形成结论性意见；重大且不急需的制度建议设置为“制度讨论”，给大家充分时间去研究讨论，并在一年内形成最终结论性意见，由建议人负责组织和最终完善；</w:t>
      </w:r>
    </w:p>
    <w:p>
      <w:pPr>
        <w:spacing w:before="120" w:after="120" w:line="288" w:lineRule="auto"/>
        <w:ind w:left="0" w:firstLine="420"/>
        <w:jc w:val="left"/>
      </w:pPr>
      <w:r>
        <w:rPr>
          <w:rFonts w:eastAsia="等线" w:ascii="Arial" w:cs="Arial" w:hAnsi="Arial"/>
          <w:sz w:val="22"/>
        </w:rPr>
        <w:t>（二） 如有针对附件的建设意见，需在正文相应附件处备注：附件有建议；</w:t>
      </w:r>
    </w:p>
    <w:p>
      <w:pPr>
        <w:spacing w:before="120" w:after="120" w:line="288" w:lineRule="auto"/>
        <w:ind w:left="0" w:firstLine="420"/>
        <w:jc w:val="left"/>
      </w:pPr>
      <w:r>
        <w:rPr>
          <w:rFonts w:eastAsia="等线" w:ascii="Arial" w:cs="Arial" w:hAnsi="Arial"/>
          <w:sz w:val="22"/>
        </w:rPr>
        <w:t>（三） 制度建设意见与问题，可以匿名提交给董事长，由董事长发送给相关制度管理员，匿名建议不计入制度建设考核；</w:t>
      </w:r>
    </w:p>
    <w:p>
      <w:pPr>
        <w:spacing w:before="120" w:after="120" w:line="288" w:lineRule="auto"/>
        <w:ind w:left="0" w:firstLine="420"/>
        <w:jc w:val="left"/>
      </w:pPr>
      <w:r>
        <w:rPr>
          <w:rFonts w:eastAsia="等线" w:ascii="Arial" w:cs="Arial" w:hAnsi="Arial"/>
          <w:sz w:val="22"/>
        </w:rPr>
        <w:t>（四） 超过提交时限的制度建议，当月会议不讨论；相关建议后续由建议人重新提交；</w:t>
      </w:r>
    </w:p>
    <w:p>
      <w:pPr>
        <w:spacing w:before="120" w:after="120" w:line="288" w:lineRule="auto"/>
        <w:ind w:left="0" w:firstLine="420"/>
        <w:jc w:val="left"/>
      </w:pPr>
      <w:r>
        <w:rPr>
          <w:rFonts w:eastAsia="等线" w:ascii="Arial" w:cs="Arial" w:hAnsi="Arial"/>
          <w:sz w:val="22"/>
        </w:rPr>
        <w:t>（五） 制度建议人可针对所提交的制度建设意见与管理员沟通，同时有权要求列席相关会议，现场阐述意见，以避免出现因理解偏差而导致的无效决策。如要求列席相关会议，应在制度建议中注明；</w:t>
      </w:r>
    </w:p>
    <w:p>
      <w:pPr>
        <w:spacing w:before="120" w:after="120" w:line="288" w:lineRule="auto"/>
        <w:ind w:left="0" w:firstLine="420"/>
        <w:jc w:val="left"/>
      </w:pPr>
      <w:r>
        <w:rPr>
          <w:rFonts w:eastAsia="等线" w:ascii="Arial" w:cs="Arial" w:hAnsi="Arial"/>
          <w:sz w:val="22"/>
        </w:rPr>
        <w:t>（六）涉及整节制度架构调整的，由建议人和管理员沟通后提出相关建议；</w:t>
      </w:r>
    </w:p>
    <w:p>
      <w:pPr>
        <w:spacing w:before="120" w:after="120" w:line="288" w:lineRule="auto"/>
        <w:ind w:left="0" w:firstLine="420"/>
        <w:jc w:val="left"/>
      </w:pPr>
      <w:r>
        <w:rPr>
          <w:rFonts w:eastAsia="等线" w:ascii="Arial" w:cs="Arial" w:hAnsi="Arial"/>
          <w:sz w:val="22"/>
        </w:rPr>
        <w:t>（七）制度建议人提交个人建议时不应对其他同事的建议妄加评论，只需行使个人作为建议人的权利、履行好提出建议的职责。</w:t>
      </w:r>
    </w:p>
    <w:p>
      <w:pPr>
        <w:spacing w:before="120" w:after="120" w:line="288" w:lineRule="auto"/>
        <w:ind w:left="0" w:firstLine="420"/>
        <w:jc w:val="left"/>
      </w:pPr>
      <w:r>
        <w:rPr>
          <w:rFonts w:eastAsia="等线" w:ascii="Arial" w:cs="Arial" w:hAnsi="Arial"/>
          <w:color w:val="d83931"/>
          <w:sz w:val="22"/>
        </w:rPr>
        <w:t>（八） 对于无法判定归属的制度建议，由制度编撰人作为管理员临时处理。（朱静，202503）</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制度管理员职责</w:t>
      </w:r>
    </w:p>
    <w:p>
      <w:pPr>
        <w:spacing w:before="120" w:after="120" w:line="288" w:lineRule="auto"/>
        <w:ind w:left="0" w:firstLine="420"/>
        <w:jc w:val="left"/>
      </w:pPr>
      <w:r>
        <w:rPr>
          <w:rFonts w:eastAsia="等线" w:ascii="Arial" w:cs="Arial" w:hAnsi="Arial"/>
          <w:sz w:val="22"/>
        </w:rPr>
        <w:t>（一） 制度管理员作为制度建设的首要主体，负责拟订分管制度的过程稿与清洁稿：针对建议人提交的制度建设意见，拟订管理员意见并提交相应机构讨论、决策；拟订制度清洁稿时，应根据扩大会意见修改；如无扩大会意见，则根据总经办或风控办意见修改；</w:t>
      </w:r>
      <w:r>
        <w:rPr>
          <w:rFonts w:eastAsia="等线" w:ascii="Arial" w:cs="Arial" w:hAnsi="Arial"/>
          <w:color w:val="d83931"/>
          <w:sz w:val="22"/>
        </w:rPr>
        <w:t>如扩大会的意见是“同意”，即为同意总经办的意见；如总经办的意见是“同意”，即为同意管理员的意见。（荣成成，202503）</w:t>
      </w:r>
      <w:r>
        <w:rPr>
          <w:rFonts w:eastAsia="等线" w:ascii="Arial" w:cs="Arial" w:hAnsi="Arial"/>
          <w:sz w:val="22"/>
        </w:rPr>
        <w:t>管理员意见应体现制度的最终文本，管理员不采纳建议人的建议时，应注明不采纳的原因；</w:t>
      </w:r>
    </w:p>
    <w:p>
      <w:pPr>
        <w:spacing w:before="120" w:after="120" w:line="288" w:lineRule="auto"/>
        <w:ind w:left="0" w:firstLine="420"/>
        <w:jc w:val="left"/>
      </w:pPr>
      <w:r>
        <w:rPr>
          <w:rFonts w:eastAsia="等线" w:ascii="Arial" w:cs="Arial" w:hAnsi="Arial"/>
          <w:sz w:val="22"/>
        </w:rPr>
        <w:t>（二）两个或以上管理员共管同一制度的，可分别拟订管理员意见</w:t>
      </w:r>
      <w:r>
        <w:rPr>
          <w:rFonts w:eastAsia="等线" w:ascii="Arial" w:cs="Arial" w:hAnsi="Arial"/>
          <w:color w:val="d83931"/>
          <w:sz w:val="22"/>
        </w:rPr>
        <w:t>并署名（朱静，202503）</w:t>
      </w:r>
      <w:r>
        <w:rPr>
          <w:rFonts w:eastAsia="等线" w:ascii="Arial" w:cs="Arial" w:hAnsi="Arial"/>
          <w:sz w:val="22"/>
        </w:rPr>
        <w:t>，由决策机构最终确定；在附件4141中排序考前的管理员为主管理员，负责在统计制度采纳情况，更新清洁稿和在月度会讲解制度修改情况。在2月、8月定期修订时，制度汇编管理员对主管理员进行轮换操作。</w:t>
      </w:r>
    </w:p>
    <w:p>
      <w:pPr>
        <w:spacing w:before="120" w:after="120" w:line="288" w:lineRule="auto"/>
        <w:ind w:left="0" w:firstLine="420"/>
        <w:jc w:val="left"/>
      </w:pPr>
      <w:r>
        <w:rPr>
          <w:rFonts w:eastAsia="等线" w:ascii="Arial" w:cs="Arial" w:hAnsi="Arial"/>
          <w:sz w:val="22"/>
        </w:rPr>
        <w:t>（三）管理员应参与分管制度讨论。应参与哪个会议详见附件4141的“讨论机构”列。</w:t>
      </w:r>
      <w:r>
        <w:rPr>
          <w:rFonts w:eastAsia="等线" w:ascii="Arial" w:cs="Arial" w:hAnsi="Arial"/>
          <w:color w:val="d83931"/>
          <w:sz w:val="22"/>
        </w:rPr>
        <w:t>（荣成成，202503）</w:t>
      </w:r>
    </w:p>
    <w:p>
      <w:pPr>
        <w:spacing w:before="120" w:after="120" w:line="288" w:lineRule="auto"/>
        <w:ind w:left="0" w:firstLine="420"/>
        <w:jc w:val="left"/>
      </w:pPr>
      <w:r>
        <w:rPr>
          <w:rFonts w:eastAsia="等线" w:ascii="Arial" w:cs="Arial" w:hAnsi="Arial"/>
          <w:sz w:val="22"/>
        </w:rPr>
        <w:t>（四） 制度管理员负责在月度会上介绍分管制度的修订内容，并公示当月收集的制度建议数量及被采纳数量。</w:t>
      </w:r>
    </w:p>
    <w:p>
      <w:pPr>
        <w:spacing w:before="120" w:after="120" w:line="288" w:lineRule="auto"/>
        <w:ind w:left="0" w:firstLine="420"/>
        <w:jc w:val="left"/>
      </w:pPr>
      <w:r>
        <w:rPr>
          <w:rFonts w:eastAsia="等线" w:ascii="Arial" w:cs="Arial" w:hAnsi="Arial"/>
          <w:sz w:val="22"/>
        </w:rPr>
        <w:t>（五） 年度制度修订</w:t>
      </w:r>
      <w:r>
        <w:rPr>
          <w:rFonts w:eastAsia="等线" w:ascii="Arial" w:cs="Arial" w:hAnsi="Arial"/>
          <w:color w:val="d83931"/>
          <w:sz w:val="22"/>
        </w:rPr>
        <w:t>形成清洁稿时（扩大会，202503）</w:t>
      </w:r>
      <w:r>
        <w:rPr>
          <w:rFonts w:eastAsia="等线" w:ascii="Arial" w:cs="Arial" w:hAnsi="Arial"/>
          <w:sz w:val="22"/>
        </w:rPr>
        <w:t>，删除上一年度的制度修订痕迹：将红色字体改为黑色字体，并删除（xxx，201305）字样。</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制度汇编编纂人职责</w:t>
      </w:r>
    </w:p>
    <w:p>
      <w:pPr>
        <w:spacing w:before="120" w:after="120" w:line="288" w:lineRule="auto"/>
        <w:ind w:left="0" w:firstLine="420"/>
        <w:jc w:val="left"/>
      </w:pPr>
      <w:r>
        <w:rPr>
          <w:rFonts w:eastAsia="等线" w:ascii="Arial" w:cs="Arial" w:hAnsi="Arial"/>
          <w:sz w:val="22"/>
        </w:rPr>
        <w:t>本章制度管理员负责本制度的建设，同时作为制度汇编编纂人履行以下职责：</w:t>
      </w:r>
    </w:p>
    <w:p>
      <w:pPr>
        <w:numPr>
          <w:numId w:val="171"/>
        </w:numPr>
        <w:spacing w:before="120" w:after="120" w:line="288" w:lineRule="auto"/>
        <w:ind w:left="453"/>
        <w:jc w:val="left"/>
      </w:pPr>
      <w:r>
        <w:rPr>
          <w:rFonts w:eastAsia="等线" w:ascii="Arial" w:cs="Arial" w:hAnsi="Arial"/>
          <w:sz w:val="22"/>
        </w:rPr>
        <w:t>组织开展年度制度修订工作，相关流程参见《附件4142-年度制度讨论安排》；</w:t>
      </w:r>
    </w:p>
    <w:p>
      <w:pPr>
        <w:numPr>
          <w:numId w:val="172"/>
        </w:numPr>
        <w:spacing w:before="120" w:after="120" w:line="288" w:lineRule="auto"/>
        <w:ind w:left="453"/>
        <w:jc w:val="left"/>
      </w:pPr>
      <w:r>
        <w:rPr>
          <w:rFonts w:eastAsia="等线" w:ascii="Arial" w:cs="Arial" w:hAnsi="Arial"/>
          <w:sz w:val="22"/>
        </w:rPr>
        <w:t>负责制度汇编的汇总、更新、发布与备份。制度的每一项修订均须做书面记录；前述过程稿及清洁稿由制度汇编编撰人按月在飞书备份。</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制度过程稿、清洁稿提交要求</w:t>
      </w:r>
    </w:p>
    <w:p>
      <w:pPr>
        <w:spacing w:before="120" w:after="120" w:line="288" w:lineRule="auto"/>
        <w:ind w:left="0" w:firstLine="420"/>
        <w:jc w:val="left"/>
      </w:pPr>
      <w:r>
        <w:rPr>
          <w:rFonts w:eastAsia="等线" w:ascii="Arial" w:cs="Arial" w:hAnsi="Arial"/>
          <w:sz w:val="22"/>
        </w:rPr>
        <w:t>若需添加或删除制度文字，建议人建议、管理员意见、总经办/风控部/扩大会意见均应先将需要修改的原文复制黏贴恢复成黑色字体后再在上面修改。涉及的新增内容用红色字体；删除的内容</w:t>
      </w:r>
      <w:r>
        <w:rPr>
          <w:rFonts w:eastAsia="等线" w:ascii="Arial" w:cs="Arial" w:hAnsi="Arial"/>
          <w:color w:val="d83931"/>
          <w:sz w:val="22"/>
        </w:rPr>
        <w:t>须（朱静，202503）</w:t>
      </w:r>
      <w:r>
        <w:rPr>
          <w:rFonts w:eastAsia="等线" w:ascii="Arial" w:cs="Arial" w:hAnsi="Arial"/>
          <w:sz w:val="22"/>
        </w:rPr>
        <w:t>添加删除线；若需删除整条/项/款，直接写明删除第X条/X项/X款即可，无需复制原文、添加删除线等；为方便阅读，连续段落的修订，段落之间空几行，整理清洁稿时恢复原状即可。</w:t>
      </w:r>
    </w:p>
    <w:p>
      <w:pPr>
        <w:spacing w:before="120" w:after="120" w:line="288" w:lineRule="auto"/>
        <w:ind w:left="0" w:firstLine="420"/>
        <w:jc w:val="left"/>
      </w:pPr>
      <w:r>
        <w:rPr>
          <w:rFonts w:eastAsia="等线" w:ascii="Arial" w:cs="Arial" w:hAnsi="Arial"/>
          <w:sz w:val="22"/>
        </w:rPr>
        <w:t>（一） 管理员意见稿格式如下：</w:t>
      </w:r>
    </w:p>
    <w:p>
      <w:pPr>
        <w:spacing w:before="120" w:after="120" w:line="288" w:lineRule="auto"/>
        <w:ind w:left="0" w:firstLine="420"/>
        <w:jc w:val="left"/>
      </w:pPr>
      <w:r>
        <w:rPr>
          <w:rFonts w:eastAsia="等线" w:ascii="Arial" w:cs="Arial" w:hAnsi="Arial"/>
          <w:sz w:val="22"/>
        </w:rPr>
        <w:t>原文：xxxxxx</w:t>
      </w:r>
    </w:p>
    <w:p>
      <w:pPr>
        <w:spacing w:before="120" w:after="120" w:line="288" w:lineRule="auto"/>
        <w:ind w:left="0" w:firstLine="420"/>
        <w:jc w:val="left"/>
      </w:pPr>
      <w:r>
        <w:rPr>
          <w:rFonts w:eastAsia="等线" w:ascii="Arial" w:cs="Arial" w:hAnsi="Arial"/>
          <w:sz w:val="22"/>
        </w:rPr>
        <w:t>管理员意见：（部分）采纳/不采纳xxx建议，修改为：xxxxxxx（管理员应清晰、完整地表述个人意见，对未采纳建议须备注原因）。</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（二） 总经办/风控部意见稿格式如下：</w:t>
      </w:r>
    </w:p>
    <w:p>
      <w:pPr>
        <w:spacing w:before="120" w:after="120" w:line="288" w:lineRule="auto"/>
        <w:ind w:left="0" w:firstLine="420"/>
        <w:jc w:val="left"/>
      </w:pPr>
      <w:r>
        <w:rPr>
          <w:rFonts w:eastAsia="等线" w:ascii="Arial" w:cs="Arial" w:hAnsi="Arial"/>
          <w:sz w:val="22"/>
        </w:rPr>
        <w:t>原文：xxxxxx</w:t>
      </w:r>
    </w:p>
    <w:p>
      <w:pPr>
        <w:spacing w:before="120" w:after="120" w:line="288" w:lineRule="auto"/>
        <w:ind w:left="0" w:firstLine="420"/>
        <w:jc w:val="left"/>
      </w:pPr>
      <w:r>
        <w:rPr>
          <w:rFonts w:eastAsia="等线" w:ascii="Arial" w:cs="Arial" w:hAnsi="Arial"/>
          <w:sz w:val="22"/>
        </w:rPr>
        <w:t>总经办意见/风控部意见：同意建议人/管理员意见；不同意建议人/管理员意见，修改为：xxxxxx（若总经办/风控部对建议人与管理员意见均不采纳，应清晰、完整地表述最终决策意见，对未采纳意见须备注原因）。</w:t>
      </w:r>
    </w:p>
    <w:p>
      <w:pPr>
        <w:spacing w:before="120" w:after="120" w:line="288" w:lineRule="auto"/>
        <w:ind w:left="0" w:firstLine="420"/>
        <w:jc w:val="left"/>
      </w:pPr>
      <w:r>
        <w:rPr>
          <w:rFonts w:eastAsia="等线" w:ascii="Arial" w:cs="Arial" w:hAnsi="Arial"/>
          <w:sz w:val="22"/>
        </w:rPr>
        <w:t>管理员意见：（部分）采纳/不采纳xxx建议，修改为：xxxxxxx（管理员应清晰、完整地表述个人意见，对未采纳建议须备注原因。）</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（三） 扩大会意见稿格式如下：</w:t>
      </w:r>
    </w:p>
    <w:p>
      <w:pPr>
        <w:spacing w:before="120" w:after="120" w:line="288" w:lineRule="auto"/>
        <w:ind w:left="0" w:firstLine="420"/>
        <w:jc w:val="left"/>
      </w:pPr>
      <w:r>
        <w:rPr>
          <w:rFonts w:eastAsia="等线" w:ascii="Arial" w:cs="Arial" w:hAnsi="Arial"/>
          <w:sz w:val="22"/>
        </w:rPr>
        <w:t>原文：xxxxxx</w:t>
      </w:r>
    </w:p>
    <w:p>
      <w:pPr>
        <w:spacing w:before="120" w:after="120" w:line="288" w:lineRule="auto"/>
        <w:ind w:left="0" w:firstLine="420"/>
        <w:jc w:val="left"/>
      </w:pPr>
      <w:r>
        <w:rPr>
          <w:rFonts w:eastAsia="等线" w:ascii="Arial" w:cs="Arial" w:hAnsi="Arial"/>
          <w:sz w:val="22"/>
        </w:rPr>
        <w:t>扩大会意见：同意总经办/风控部/管理员/建议人意见；不同意总经办/风控部/管理员/建议人意见，修改为：xxxxxx（若扩大会对总经办、风控部、建议人、管理员意见均不采纳，应清晰、完整地表述最终决策意见，对未采纳意见须备注原因）。</w:t>
      </w:r>
    </w:p>
    <w:p>
      <w:pPr>
        <w:spacing w:before="120" w:after="120" w:line="288" w:lineRule="auto"/>
        <w:ind w:left="0" w:firstLine="420"/>
        <w:jc w:val="left"/>
      </w:pPr>
      <w:r>
        <w:rPr>
          <w:rFonts w:eastAsia="等线" w:ascii="Arial" w:cs="Arial" w:hAnsi="Arial"/>
          <w:sz w:val="22"/>
        </w:rPr>
        <w:t>总经办意见/风控部意见：同意建议人/管理员意见；不同意建议人/管理员意见，修改为：xxxxxx（若总经办/风控部对建议人与管理员意见均不采纳，应清晰、完整地表述最终决策意见，对未采纳意见须备注原因）。</w:t>
      </w:r>
    </w:p>
    <w:p>
      <w:pPr>
        <w:spacing w:before="120" w:after="120" w:line="288" w:lineRule="auto"/>
        <w:ind w:left="0" w:firstLine="420"/>
        <w:jc w:val="left"/>
      </w:pPr>
      <w:r>
        <w:rPr>
          <w:rFonts w:eastAsia="等线" w:ascii="Arial" w:cs="Arial" w:hAnsi="Arial"/>
          <w:sz w:val="22"/>
        </w:rPr>
        <w:t>管理员意见：（部分）采纳/不采纳xxx建议，修改为：xxxxxxx（管理员应清晰、完整地表述个人意见，对未采纳建议须备注原因）。</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xxx建议：xxxxxx（黄色高亮）</w:t>
      </w:r>
    </w:p>
    <w:p>
      <w:pPr>
        <w:spacing w:before="120" w:after="120" w:line="288" w:lineRule="auto"/>
        <w:ind w:left="0" w:firstLine="420"/>
        <w:jc w:val="left"/>
      </w:pPr>
      <w:r>
        <w:rPr>
          <w:rFonts w:eastAsia="等线" w:ascii="Arial" w:cs="Arial" w:hAnsi="Arial"/>
          <w:sz w:val="22"/>
        </w:rPr>
        <w:t>（四） 制度清洁稿格式如下：</w:t>
      </w:r>
    </w:p>
    <w:p>
      <w:pPr>
        <w:spacing w:before="120" w:after="120" w:line="288" w:lineRule="auto"/>
        <w:ind w:left="0" w:firstLine="420"/>
        <w:jc w:val="left"/>
      </w:pPr>
      <w:r>
        <w:rPr>
          <w:rFonts w:eastAsia="等线" w:ascii="Arial" w:cs="Arial" w:hAnsi="Arial"/>
          <w:sz w:val="22"/>
        </w:rPr>
        <w:t xml:space="preserve">用红色字体标注制度最终确定的文本（建议人姓名，修订日期） </w:t>
      </w:r>
    </w:p>
    <w:p>
      <w:pPr>
        <w:spacing w:before="120" w:after="120" w:line="288" w:lineRule="auto"/>
        <w:ind w:left="0" w:firstLine="420"/>
        <w:jc w:val="left"/>
      </w:pPr>
      <w:r>
        <w:rPr>
          <w:rFonts w:eastAsia="等线" w:ascii="Arial" w:cs="Arial" w:hAnsi="Arial"/>
          <w:sz w:val="22"/>
        </w:rPr>
        <w:t>示例：xxxxxxx（xxx，202303）</w:t>
      </w:r>
    </w:p>
    <w:p>
      <w:pPr>
        <w:numPr>
          <w:numId w:val="173"/>
        </w:numPr>
        <w:spacing w:before="120" w:after="120" w:line="288" w:lineRule="auto"/>
        <w:ind w:left="453"/>
        <w:jc w:val="left"/>
      </w:pPr>
      <w:r>
        <w:rPr>
          <w:rFonts w:eastAsia="等线" w:ascii="Arial" w:cs="Arial" w:hAnsi="Arial"/>
          <w:sz w:val="22"/>
        </w:rPr>
        <w:t>根据三会决议或扩大会会议纪要的要求需要紧急修订的制度，相关制度管理员应自收到决议或纪要之日起两日内在线提交管理员意见稿，相关机构应及时讨论、决策。</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TBS制度建设方式为论文总结形式体现；如：第一编，所投企业战略管理制度要求与建议。（制度讨论）</w:t>
      </w:r>
    </w:p>
    <w:p>
      <w:pPr>
        <w:spacing w:before="120" w:after="120" w:line="288" w:lineRule="auto"/>
        <w:ind w:left="0" w:firstLine="420"/>
        <w:jc w:val="left"/>
      </w:pPr>
      <w:r>
        <w:rPr>
          <w:rFonts w:eastAsia="等线" w:ascii="Arial" w:cs="Arial" w:hAnsi="Arial"/>
          <w:sz w:val="22"/>
        </w:rPr>
        <w:t>（一）以领投角度结合所学习内容、投后管理和企业访谈情况制定所投企业战略管理制度（分为制度要求和制度建议两部分）；</w:t>
      </w:r>
    </w:p>
    <w:p>
      <w:pPr>
        <w:spacing w:before="120" w:after="120" w:line="288" w:lineRule="auto"/>
        <w:ind w:left="0" w:firstLine="420"/>
        <w:jc w:val="left"/>
      </w:pPr>
      <w:r>
        <w:rPr>
          <w:rFonts w:eastAsia="等线" w:ascii="Arial" w:cs="Arial" w:hAnsi="Arial"/>
          <w:sz w:val="22"/>
        </w:rPr>
        <w:t>（二）论点即是制度要求和建议条款，论点要以制度形式表达，每条均是论点，每条论点后提出论据和论证；</w:t>
      </w:r>
    </w:p>
    <w:p>
      <w:pPr>
        <w:spacing w:before="120" w:after="120" w:line="288" w:lineRule="auto"/>
        <w:ind w:left="0" w:firstLine="420"/>
        <w:jc w:val="left"/>
      </w:pPr>
      <w:r>
        <w:rPr>
          <w:rFonts w:eastAsia="等线" w:ascii="Arial" w:cs="Arial" w:hAnsi="Arial"/>
          <w:sz w:val="22"/>
        </w:rPr>
        <w:t xml:space="preserve"> (三）扩大会根据论点、论据、论证讨论通过后纳入TBS制度并作为当期考核制度建设数量分值；</w:t>
      </w:r>
    </w:p>
    <w:p>
      <w:pPr>
        <w:spacing w:before="120" w:after="120" w:line="288" w:lineRule="auto"/>
        <w:ind w:left="0" w:firstLine="420"/>
        <w:jc w:val="left"/>
      </w:pPr>
      <w:r>
        <w:rPr>
          <w:rFonts w:eastAsia="等线" w:ascii="Arial" w:cs="Arial" w:hAnsi="Arial"/>
          <w:sz w:val="22"/>
        </w:rPr>
        <w:t>（四）论点要简明清晰，论据要结合案例，论证要简洁有力。</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color w:val="d83931"/>
          <w:sz w:val="22"/>
        </w:rPr>
        <w:t>TBS正文建设方式与公司制度建设一致，附件完全仿照DBS形式。（扩大会、朱静，202503）</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附件以编章节为序，例如第一编第一章第一节的第二个附件则该附件编号为，附件：1112。</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6" w:id="66"/>
      <w:r>
        <w:rPr>
          <w:rFonts w:eastAsia="等线" w:ascii="Arial" w:cs="Arial" w:hAnsi="Arial"/>
          <w:b w:val="true"/>
          <w:sz w:val="30"/>
        </w:rPr>
        <w:t>第三节 制度监督</w:t>
      </w:r>
      <w:bookmarkEnd w:id="66"/>
    </w:p>
    <w:p>
      <w:pPr>
        <w:spacing w:before="120" w:after="120" w:line="288" w:lineRule="auto"/>
        <w:ind w:left="0" w:firstLine="420"/>
        <w:jc w:val="left"/>
      </w:pPr>
      <w:r>
        <w:rPr>
          <w:rFonts w:eastAsia="等线" w:ascii="Arial" w:cs="Arial" w:hAnsi="Arial"/>
          <w:sz w:val="22"/>
        </w:rPr>
        <w:t>对制度执行的监督是制度治企的核心所在，国家和企业都需要三权分立与权力制衡的设置，公司法对监督权做了浓墨重彩的设计。投资行业通过设置风控部门实现经营层面的监督，总经理主要负责管理层面的监督，其形式都是通过内控设计与落实来促进执行。</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提示目的</w:t>
      </w:r>
    </w:p>
    <w:p>
      <w:pPr>
        <w:spacing w:before="120" w:after="120" w:line="288" w:lineRule="auto"/>
        <w:ind w:left="0" w:firstLine="420"/>
        <w:jc w:val="left"/>
      </w:pPr>
      <w:r>
        <w:rPr>
          <w:rFonts w:eastAsia="等线" w:ascii="Arial" w:cs="Arial" w:hAnsi="Arial"/>
          <w:sz w:val="22"/>
        </w:rPr>
        <w:t>（一） 温习和熟悉制度，发现制度问题，提出修订建议；</w:t>
      </w:r>
    </w:p>
    <w:p>
      <w:pPr>
        <w:spacing w:before="120" w:after="120" w:line="288" w:lineRule="auto"/>
        <w:ind w:left="0" w:firstLine="420"/>
        <w:jc w:val="left"/>
      </w:pPr>
      <w:r>
        <w:rPr>
          <w:rFonts w:eastAsia="等线" w:ascii="Arial" w:cs="Arial" w:hAnsi="Arial"/>
          <w:sz w:val="22"/>
        </w:rPr>
        <w:t>（二） 督促制度执行。</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提示分工：</w:t>
      </w:r>
    </w:p>
    <w:p>
      <w:pPr>
        <w:spacing w:before="120" w:after="120" w:line="288" w:lineRule="auto"/>
        <w:ind w:left="0" w:firstLine="420"/>
        <w:jc w:val="left"/>
      </w:pPr>
      <w:r>
        <w:rPr>
          <w:rFonts w:eastAsia="等线" w:ascii="Arial" w:cs="Arial" w:hAnsi="Arial"/>
          <w:sz w:val="22"/>
        </w:rPr>
        <w:t>岗位提示是重点，也是岗位管理职责所在。具体分工如下：</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监事会：重点提示总经理、副总经理对公司管理的监督履职情况；提示风控委、风控部对公司经营的监督履职情况；提示治理制度所涉及的三会召开程序、议案内容合规情况以及后续决议落实情况；监督基金合伙协议的履行情况，制度执行情况，通过第三方审计发现的问题提示财务事项；</w:t>
      </w:r>
    </w:p>
    <w:p>
      <w:pPr>
        <w:spacing w:before="120" w:after="120" w:line="288" w:lineRule="auto"/>
        <w:ind w:left="0" w:firstLine="420"/>
        <w:jc w:val="left"/>
      </w:pPr>
      <w:r>
        <w:rPr>
          <w:rFonts w:eastAsia="等线" w:ascii="Arial" w:cs="Arial" w:hAnsi="Arial"/>
          <w:sz w:val="22"/>
        </w:rPr>
        <w:t>董事长：重点提示高管团队；</w:t>
      </w:r>
    </w:p>
    <w:p>
      <w:pPr>
        <w:spacing w:before="120" w:after="120" w:line="288" w:lineRule="auto"/>
        <w:ind w:left="0" w:firstLine="420"/>
        <w:jc w:val="left"/>
      </w:pPr>
      <w:r>
        <w:rPr>
          <w:rFonts w:eastAsia="等线" w:ascii="Arial" w:cs="Arial" w:hAnsi="Arial"/>
          <w:sz w:val="22"/>
        </w:rPr>
        <w:t>高管：对自己所分管工作进行重点监督提示，对提示工作督促落实。其中，总经理重点提示经营管理团队行政、人力、财务、法务和项目部管理；</w:t>
      </w:r>
    </w:p>
    <w:p>
      <w:pPr>
        <w:spacing w:before="120" w:after="120" w:line="288" w:lineRule="auto"/>
        <w:ind w:left="0" w:firstLine="420"/>
        <w:jc w:val="left"/>
      </w:pPr>
      <w:r>
        <w:rPr>
          <w:rFonts w:eastAsia="等线" w:ascii="Arial" w:cs="Arial" w:hAnsi="Arial"/>
          <w:sz w:val="22"/>
        </w:rPr>
        <w:t>风控委、</w:t>
      </w:r>
      <w:r>
        <w:rPr>
          <w:rFonts w:eastAsia="等线" w:ascii="Arial" w:cs="Arial" w:hAnsi="Arial"/>
          <w:color w:val="d83931"/>
          <w:sz w:val="22"/>
        </w:rPr>
        <w:t>风控部（朱静，202503）</w:t>
      </w:r>
      <w:r>
        <w:rPr>
          <w:rFonts w:eastAsia="等线" w:ascii="Arial" w:cs="Arial" w:hAnsi="Arial"/>
          <w:sz w:val="22"/>
        </w:rPr>
        <w:t>：重点提示公司募资和基金合规合约运行和项目部、投资、投后管理、退出等经营事项。详细职责参见风控相关制度；</w:t>
      </w:r>
    </w:p>
    <w:p>
      <w:pPr>
        <w:spacing w:before="120" w:after="120" w:line="288" w:lineRule="auto"/>
        <w:ind w:left="0" w:firstLine="420"/>
        <w:jc w:val="left"/>
      </w:pPr>
      <w:r>
        <w:rPr>
          <w:rFonts w:eastAsia="等线" w:ascii="Arial" w:cs="Arial" w:hAnsi="Arial"/>
          <w:sz w:val="22"/>
        </w:rPr>
        <w:t>分管经营监督的监事：重点监督风控委、风控部经营监督履职情况；</w:t>
      </w:r>
    </w:p>
    <w:p>
      <w:pPr>
        <w:spacing w:before="120" w:after="120" w:line="288" w:lineRule="auto"/>
        <w:ind w:left="0" w:firstLine="420"/>
        <w:jc w:val="left"/>
      </w:pPr>
      <w:r>
        <w:rPr>
          <w:rFonts w:eastAsia="等线" w:ascii="Arial" w:cs="Arial" w:hAnsi="Arial"/>
          <w:sz w:val="22"/>
        </w:rPr>
        <w:t>分管管理监督的监事：重点监督总经理、副总经理、</w:t>
      </w:r>
      <w:r>
        <w:rPr>
          <w:rFonts w:eastAsia="等线" w:ascii="Arial" w:cs="Arial" w:hAnsi="Arial"/>
          <w:color w:val="d83931"/>
          <w:sz w:val="22"/>
        </w:rPr>
        <w:t>财务总监的（朱静，202503）</w:t>
      </w:r>
      <w:r>
        <w:rPr>
          <w:rFonts w:eastAsia="等线" w:ascii="Arial" w:cs="Arial" w:hAnsi="Arial"/>
          <w:sz w:val="22"/>
        </w:rPr>
        <w:t>管理监督履职情况；</w:t>
      </w:r>
    </w:p>
    <w:p>
      <w:pPr>
        <w:spacing w:before="120" w:after="120" w:line="288" w:lineRule="auto"/>
        <w:ind w:left="0" w:firstLine="420"/>
        <w:jc w:val="left"/>
      </w:pPr>
      <w:r>
        <w:rPr>
          <w:rFonts w:eastAsia="等线" w:ascii="Arial" w:cs="Arial" w:hAnsi="Arial"/>
          <w:sz w:val="22"/>
        </w:rPr>
        <w:t>管理员：对自己管理的工作的执行情况进行重点监督提示；</w:t>
      </w:r>
    </w:p>
    <w:p>
      <w:pPr>
        <w:spacing w:before="120" w:after="120" w:line="288" w:lineRule="auto"/>
        <w:ind w:left="0" w:firstLine="420"/>
        <w:jc w:val="left"/>
      </w:pPr>
      <w:r>
        <w:rPr>
          <w:rFonts w:eastAsia="等线" w:ascii="Arial" w:cs="Arial" w:hAnsi="Arial"/>
          <w:sz w:val="22"/>
        </w:rPr>
        <w:t>全体员工：负责公司所有制度执行情况的监督与提示工作。为了避免监督死角，公司全体员工对所有制度均可提示作为补充，重点提示不影响全员提示。</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提示、申诉、上诉机制是制度得以履行的保障，是发现制度问题的端口，是制度完善的主要动力，是管理公平的主要保障。具体要求如下：</w:t>
      </w:r>
    </w:p>
    <w:p>
      <w:pPr>
        <w:numPr>
          <w:numId w:val="174"/>
        </w:numPr>
        <w:spacing w:before="120" w:after="120" w:line="288" w:lineRule="auto"/>
        <w:ind w:left="453"/>
        <w:jc w:val="left"/>
      </w:pPr>
      <w:r>
        <w:rPr>
          <w:rFonts w:eastAsia="等线" w:ascii="Arial" w:cs="Arial" w:hAnsi="Arial"/>
          <w:sz w:val="22"/>
        </w:rPr>
        <w:t xml:space="preserve"> 每月任务成功提示数量要求：</w:t>
      </w:r>
    </w:p>
    <w:p>
      <w:pPr>
        <w:spacing w:before="120" w:after="120" w:line="288" w:lineRule="auto"/>
        <w:ind w:left="0" w:firstLine="420"/>
        <w:jc w:val="left"/>
      </w:pPr>
      <w:r>
        <w:rPr>
          <w:rFonts w:eastAsia="等线" w:ascii="Arial" w:cs="Arial" w:hAnsi="Arial"/>
          <w:sz w:val="22"/>
        </w:rPr>
        <w:t>董事长、总经理、风控主席、监事会主席：6条</w:t>
      </w:r>
    </w:p>
    <w:p>
      <w:pPr>
        <w:spacing w:before="120" w:after="120" w:line="288" w:lineRule="auto"/>
        <w:ind w:left="0" w:firstLine="420"/>
        <w:jc w:val="left"/>
      </w:pPr>
      <w:r>
        <w:rPr>
          <w:rFonts w:eastAsia="等线" w:ascii="Arial" w:cs="Arial" w:hAnsi="Arial"/>
          <w:sz w:val="22"/>
        </w:rPr>
        <w:t>副总级别（副总经理、财务总监、风控总监）、全职监事：4条</w:t>
      </w:r>
    </w:p>
    <w:p>
      <w:pPr>
        <w:spacing w:before="120" w:after="120" w:line="288" w:lineRule="auto"/>
        <w:ind w:left="0" w:firstLine="420"/>
        <w:jc w:val="left"/>
      </w:pPr>
      <w:r>
        <w:rPr>
          <w:rFonts w:eastAsia="等线" w:ascii="Arial" w:cs="Arial" w:hAnsi="Arial"/>
          <w:sz w:val="22"/>
        </w:rPr>
        <w:t>普通员工：3条</w:t>
      </w:r>
    </w:p>
    <w:p>
      <w:pPr>
        <w:numPr>
          <w:numId w:val="175"/>
        </w:numPr>
        <w:spacing w:before="120" w:after="120" w:line="288" w:lineRule="auto"/>
        <w:ind w:left="453"/>
        <w:jc w:val="left"/>
      </w:pPr>
      <w:r>
        <w:rPr>
          <w:rFonts w:eastAsia="等线" w:ascii="Arial" w:cs="Arial" w:hAnsi="Arial"/>
          <w:sz w:val="22"/>
        </w:rPr>
        <w:t xml:space="preserve"> 提示内容作为全员月度会例行汇报事项，原则上只针对上次月度会至本次月度会之间的事项进行提示；</w:t>
      </w:r>
    </w:p>
    <w:p>
      <w:pPr>
        <w:numPr>
          <w:numId w:val="176"/>
        </w:numPr>
        <w:spacing w:before="120" w:after="120" w:line="288" w:lineRule="auto"/>
        <w:ind w:left="453"/>
        <w:jc w:val="left"/>
      </w:pPr>
      <w:r>
        <w:rPr>
          <w:rFonts w:eastAsia="等线" w:ascii="Arial" w:cs="Arial" w:hAnsi="Arial"/>
          <w:sz w:val="22"/>
        </w:rPr>
        <w:t xml:space="preserve"> 所有提示均须明确被提示人，且有明确的制度依据，否则不计入提示数量；制度没有明确规定的，应先提交制度建议；</w:t>
      </w:r>
    </w:p>
    <w:p>
      <w:pPr>
        <w:numPr>
          <w:numId w:val="177"/>
        </w:numPr>
        <w:spacing w:before="120" w:after="120" w:line="288" w:lineRule="auto"/>
        <w:ind w:left="453"/>
        <w:jc w:val="left"/>
      </w:pPr>
      <w:r>
        <w:rPr>
          <w:rFonts w:eastAsia="等线" w:ascii="Arial" w:cs="Arial" w:hAnsi="Arial"/>
          <w:sz w:val="22"/>
        </w:rPr>
        <w:t xml:space="preserve"> 提示内容须对应所属制度章节，类似管理员忘记提交制度建议、未按决策机构意见修改、格式有误的提示内容，应选择对应的章节，而不是统一归集到“制度建设监督管理办法”；</w:t>
      </w:r>
    </w:p>
    <w:p>
      <w:pPr>
        <w:numPr>
          <w:numId w:val="178"/>
        </w:numPr>
        <w:spacing w:before="120" w:after="120" w:line="288" w:lineRule="auto"/>
        <w:ind w:left="453"/>
        <w:jc w:val="left"/>
      </w:pPr>
      <w:r>
        <w:rPr>
          <w:rFonts w:eastAsia="等线" w:ascii="Arial" w:cs="Arial" w:hAnsi="Arial"/>
          <w:sz w:val="22"/>
        </w:rPr>
        <w:t xml:space="preserve"> 办公室日常管理5S相关的提示要附加图片或视频；</w:t>
      </w:r>
    </w:p>
    <w:p>
      <w:pPr>
        <w:numPr>
          <w:numId w:val="179"/>
        </w:numPr>
        <w:spacing w:before="120" w:after="120" w:line="288" w:lineRule="auto"/>
        <w:ind w:left="453"/>
        <w:jc w:val="left"/>
      </w:pPr>
      <w:r>
        <w:rPr>
          <w:rFonts w:eastAsia="等线" w:ascii="Arial" w:cs="Arial" w:hAnsi="Arial"/>
          <w:sz w:val="22"/>
        </w:rPr>
        <w:t xml:space="preserve"> 关于制度格式错误的提示，考核周期内1-3次（含3次）记作1次提示，3-6次（含6次）记作2次提示，以此类推；</w:t>
      </w:r>
    </w:p>
    <w:p>
      <w:pPr>
        <w:numPr>
          <w:numId w:val="180"/>
        </w:numPr>
        <w:spacing w:before="120" w:after="120" w:line="288" w:lineRule="auto"/>
        <w:ind w:left="453"/>
        <w:jc w:val="left"/>
      </w:pPr>
      <w:r>
        <w:rPr>
          <w:rFonts w:eastAsia="等线" w:ascii="Arial" w:cs="Arial" w:hAnsi="Arial"/>
          <w:sz w:val="22"/>
        </w:rPr>
        <w:t>被提示人可在规定时间内向提示人申诉。提示人应慎重考虑被提示人的申诉理由：如双方对制度的理解有歧义，应考虑通过申诉并完善制度。申诉未通过时，可上诉并提请分管高管裁定；若申诉人或提示人是分管高管（含总经理），则由</w:t>
      </w:r>
      <w:r>
        <w:rPr>
          <w:rFonts w:eastAsia="等线" w:ascii="Arial" w:cs="Arial" w:hAnsi="Arial"/>
          <w:color w:val="d83931"/>
          <w:sz w:val="22"/>
        </w:rPr>
        <w:t>副总经理（余子政，202503）</w:t>
      </w:r>
      <w:r>
        <w:rPr>
          <w:rFonts w:eastAsia="等线" w:ascii="Arial" w:cs="Arial" w:hAnsi="Arial"/>
          <w:sz w:val="22"/>
        </w:rPr>
        <w:t>裁定。裁定人在接受上诉时应充分了解提示人、被提示人和管理员的意见，并根据制度是否有明确规定做出裁定。</w:t>
      </w:r>
    </w:p>
    <w:p>
      <w:pPr>
        <w:numPr>
          <w:numId w:val="181"/>
        </w:numPr>
        <w:spacing w:before="120" w:after="120" w:line="288" w:lineRule="auto"/>
        <w:ind w:left="453"/>
        <w:jc w:val="left"/>
      </w:pPr>
      <w:r>
        <w:rPr>
          <w:rFonts w:eastAsia="等线" w:ascii="Arial" w:cs="Arial" w:hAnsi="Arial"/>
          <w:sz w:val="22"/>
        </w:rPr>
        <w:t xml:space="preserve"> 对于项目的提示，按照以下规则计算提示数量：对于“立项前所需调研材料清单”，在一级标题内（例如：技术、市场、生产）的多个提示均记作1次提示。</w:t>
      </w:r>
    </w:p>
    <w:p>
      <w:pPr>
        <w:numPr>
          <w:numId w:val="182"/>
        </w:numPr>
        <w:spacing w:before="120" w:after="120" w:line="288" w:lineRule="auto"/>
        <w:ind w:left="453"/>
        <w:jc w:val="left"/>
      </w:pPr>
      <w:r>
        <w:rPr>
          <w:rFonts w:eastAsia="等线" w:ascii="Arial" w:cs="Arial" w:hAnsi="Arial"/>
          <w:sz w:val="22"/>
        </w:rPr>
        <w:t xml:space="preserve"> 对于重复提示，应在录入提示系统时标注“重复提示”，避免出现其他关键字（如“第二次提示”等）。如使用其他关键字，该条提示在考核统计时不计入重复提示的扣分项。</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关联提示说明：</w:t>
      </w:r>
    </w:p>
    <w:p>
      <w:pPr>
        <w:spacing w:before="120" w:after="120" w:line="288" w:lineRule="auto"/>
        <w:ind w:left="0" w:firstLine="420"/>
        <w:jc w:val="left"/>
      </w:pPr>
      <w:r>
        <w:rPr>
          <w:rFonts w:eastAsia="等线" w:ascii="Arial" w:cs="Arial" w:hAnsi="Arial"/>
          <w:sz w:val="22"/>
        </w:rPr>
        <w:t>（一） 对于《会议合作管理制度》和《办公室日常管理设备》，每月被提示5个事项，则管理员当月被关联提示1次；其余制度每月被提示3个事项，则管理员当月被关联提示1次；</w:t>
      </w:r>
    </w:p>
    <w:p>
      <w:pPr>
        <w:spacing w:before="120" w:after="120" w:line="288" w:lineRule="auto"/>
        <w:ind w:left="0" w:firstLine="420"/>
        <w:jc w:val="left"/>
      </w:pPr>
      <w:r>
        <w:rPr>
          <w:rFonts w:eastAsia="等线" w:ascii="Arial" w:cs="Arial" w:hAnsi="Arial"/>
          <w:sz w:val="22"/>
        </w:rPr>
        <w:t>（二）副总分管的工作其管理员每月被关联提示3次，则副总当月被关联提示1次；</w:t>
      </w:r>
    </w:p>
    <w:p>
      <w:pPr>
        <w:spacing w:before="120" w:after="120" w:line="288" w:lineRule="auto"/>
        <w:ind w:left="0" w:firstLine="420"/>
        <w:jc w:val="left"/>
      </w:pPr>
      <w:r>
        <w:rPr>
          <w:rFonts w:eastAsia="等线" w:ascii="Arial" w:cs="Arial" w:hAnsi="Arial"/>
          <w:sz w:val="22"/>
        </w:rPr>
        <w:t>（三） 副总当月被关联提示3次，则总经理当月被关联提示1次；</w:t>
      </w:r>
    </w:p>
    <w:p>
      <w:pPr>
        <w:spacing w:before="120" w:after="120" w:line="288" w:lineRule="auto"/>
        <w:ind w:left="0" w:firstLine="420"/>
        <w:jc w:val="left"/>
      </w:pPr>
      <w:r>
        <w:rPr>
          <w:rFonts w:eastAsia="等线" w:ascii="Arial" w:cs="Arial" w:hAnsi="Arial"/>
          <w:sz w:val="22"/>
        </w:rPr>
        <w:t>（四） 管理员已提示的事项，不计入其关联提示；副总已提示的事项不计入其关联提示；</w:t>
      </w:r>
    </w:p>
    <w:p>
      <w:pPr>
        <w:spacing w:before="120" w:after="120" w:line="288" w:lineRule="auto"/>
        <w:ind w:left="0" w:firstLine="420"/>
        <w:jc w:val="left"/>
      </w:pPr>
      <w:r>
        <w:rPr>
          <w:rFonts w:eastAsia="等线" w:ascii="Arial" w:cs="Arial" w:hAnsi="Arial"/>
          <w:sz w:val="22"/>
        </w:rPr>
        <w:t>（五） 关联提示不跨月累计；</w:t>
      </w:r>
    </w:p>
    <w:p>
      <w:pPr>
        <w:spacing w:before="120" w:after="120" w:line="288" w:lineRule="auto"/>
        <w:ind w:left="0" w:firstLine="420"/>
        <w:jc w:val="left"/>
      </w:pPr>
      <w:r>
        <w:rPr>
          <w:rFonts w:eastAsia="等线" w:ascii="Arial" w:cs="Arial" w:hAnsi="Arial"/>
          <w:sz w:val="22"/>
        </w:rPr>
        <w:t>（六） 副总或管理员不在场的提示事项，可以申诉不被关联提示。</w:t>
      </w:r>
    </w:p>
    <w:p>
      <w:pPr>
        <w:spacing w:before="120" w:after="120" w:line="288" w:lineRule="auto"/>
        <w:ind w:left="0" w:firstLine="420"/>
        <w:jc w:val="left"/>
      </w:pPr>
      <w:r>
        <w:rPr>
          <w:rFonts w:eastAsia="等线" w:ascii="Arial" w:cs="Arial" w:hAnsi="Arial"/>
          <w:sz w:val="22"/>
        </w:rPr>
        <w:t>（七） 管理员是提示主体，风控人员提示而管理员没有提示的，同时算作对管理员的提示（仅限经营制度；管理员没参与的工作除外）。</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所有资料包括档案全部录入飞书进行电子化管理，若发现资料缺失或资料不真实可以随时提示，责任主体是当前项目部和当前的管理员，故需要新的项目部和管理员在交接后认真核对检查飞书录入信息是否完整和真实。</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color w:val="d83931"/>
          <w:sz w:val="22"/>
        </w:rPr>
        <w:t xml:space="preserve"> </w:t>
      </w:r>
      <w:r>
        <w:rPr>
          <w:rFonts w:eastAsia="等线" w:ascii="Arial" w:cs="Arial" w:hAnsi="Arial"/>
          <w:sz w:val="22"/>
        </w:rPr>
        <w:t>提示扣分参见考核制度。</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7" w:id="67"/>
      <w:r>
        <w:rPr>
          <w:rFonts w:eastAsia="等线" w:ascii="Arial" w:cs="Arial" w:hAnsi="Arial"/>
          <w:b w:val="true"/>
          <w:sz w:val="30"/>
        </w:rPr>
        <w:t>第四节 制度执行</w:t>
      </w:r>
      <w:bookmarkEnd w:id="67"/>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经营制度由项目部执行，管理制度由全员执行或配合执行。</w:t>
      </w:r>
    </w:p>
    <w:p>
      <w:pPr>
        <w:spacing w:before="120" w:after="120" w:line="288" w:lineRule="auto"/>
        <w:ind w:left="0" w:firstLine="420"/>
        <w:jc w:val="left"/>
      </w:pPr>
      <w:r>
        <w:rPr>
          <w:rFonts w:eastAsia="等线" w:ascii="Arial" w:cs="Arial" w:hAnsi="Arial"/>
          <w:sz w:val="22"/>
        </w:rPr>
        <w:t>总经理、副总经理主要负责管理事务的组织、协调和管理制度的督促执行；风控主席、风控总监主要负责风控管理工作的组织、协调和经营制度的督促执行；总经理、风控主席以协调督促为主，切忌亲力亲为但紧急且必要时要给予协助。</w:t>
      </w:r>
    </w:p>
    <w:p>
      <w:pPr>
        <w:spacing w:before="120" w:after="120" w:line="288" w:lineRule="auto"/>
        <w:ind w:left="0" w:firstLine="420"/>
        <w:jc w:val="left"/>
      </w:pPr>
      <w:r>
        <w:rPr>
          <w:rFonts w:eastAsia="等线" w:ascii="Arial" w:cs="Arial" w:hAnsi="Arial"/>
          <w:sz w:val="22"/>
        </w:rPr>
        <w:t>前述协调督促作用体现为主动了解（观察、发现、询问）制度应执行未执行和执行不到位的问题，协调落实各提示人员提示的问题；并且分析造成这些问题的原因是执行原因、提示原因还是制度建设原因；根据分析出的原因作出判断和处理进而推动制度进步。</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执行系统，全员按制度要求分工执行，详见附件4141。</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管理的制度多而杂不能作为执行不力的免责理由。</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交办事项原则上以会议纪要形式交办，临时交办由董事长以邮件或OA形式进行交办并抄送分管高管并在下次扩大会纪要中进行体现。扩大会、总经办交办要以纪要形式，董事长、总经理交办、副总转交办都要以邮件、飞书或微信（非语音）书面形式交办和回复，没按要求时间完成并书面回复的视为没有完成交办，交办和回复留痕作为提示依据（提示尺度由交办人和交办单位负责人决定）也作为</w:t>
      </w:r>
      <w:r>
        <w:rPr>
          <w:rFonts w:eastAsia="等线" w:ascii="Arial" w:cs="Arial" w:hAnsi="Arial"/>
          <w:color w:val="d83931"/>
          <w:sz w:val="22"/>
        </w:rPr>
        <w:t>处理</w:t>
      </w:r>
      <w:r>
        <w:rPr>
          <w:rFonts w:eastAsia="等线" w:ascii="Arial" w:cs="Arial" w:hAnsi="Arial"/>
          <w:sz w:val="22"/>
        </w:rPr>
        <w:t>劳动纠纷</w:t>
      </w:r>
      <w:r>
        <w:rPr>
          <w:rFonts w:eastAsia="等线" w:ascii="Arial" w:cs="Arial" w:hAnsi="Arial"/>
          <w:color w:val="d83931"/>
          <w:sz w:val="22"/>
        </w:rPr>
        <w:t>、辞退</w:t>
      </w:r>
      <w:r>
        <w:rPr>
          <w:rFonts w:eastAsia="等线" w:ascii="Arial" w:cs="Arial" w:hAnsi="Arial"/>
          <w:sz w:val="22"/>
        </w:rPr>
        <w:t>依据</w:t>
      </w:r>
      <w:r>
        <w:rPr>
          <w:rFonts w:eastAsia="等线" w:ascii="Arial" w:cs="Arial" w:hAnsi="Arial"/>
          <w:color w:val="d83931"/>
          <w:sz w:val="22"/>
        </w:rPr>
        <w:t>之一（扩大会，202503）</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第五条</w:t>
      </w:r>
      <w:r>
        <w:rPr>
          <w:rFonts w:eastAsia="等线" w:ascii="Arial" w:cs="Arial" w:hAnsi="Arial"/>
          <w:color w:val="d83931"/>
          <w:sz w:val="22"/>
        </w:rPr>
        <w:t xml:space="preserve"> </w:t>
      </w:r>
    </w:p>
    <w:p>
      <w:pPr>
        <w:spacing w:before="120" w:after="120" w:line="288" w:lineRule="auto"/>
        <w:ind w:left="0" w:firstLine="0"/>
        <w:jc w:val="left"/>
      </w:pPr>
      <w:r>
        <w:rPr>
          <w:rFonts w:eastAsia="等线" w:ascii="Arial" w:cs="Arial" w:hAnsi="Arial"/>
          <w:sz w:val="22"/>
        </w:rPr>
        <w:t>（一）每个人有按制度独立自主表达的权利，但也有按制度不表达的权力，比如大家不必为自己在考核中的打分作出解释，自己作出的独立判断无需向任何人解释，制度匿名化是为了维护简单的人际关系。</w:t>
      </w:r>
      <w:r>
        <w:rPr>
          <w:rFonts w:eastAsia="等线" w:ascii="Arial" w:cs="Arial" w:hAnsi="Arial"/>
          <w:color w:val="d83931"/>
          <w:sz w:val="22"/>
        </w:rPr>
        <w:t>（朱静，202503）</w:t>
      </w:r>
    </w:p>
    <w:p>
      <w:pPr>
        <w:spacing w:before="120" w:after="120" w:line="288" w:lineRule="auto"/>
        <w:ind w:left="0" w:firstLine="0"/>
        <w:jc w:val="left"/>
      </w:pPr>
      <w:r>
        <w:rPr>
          <w:rFonts w:eastAsia="等线" w:ascii="Arial" w:cs="Arial" w:hAnsi="Arial"/>
          <w:sz w:val="22"/>
        </w:rPr>
        <w:t>（二）制度问题要咨询管理员，管理员可主动找分管负责人和总经理沟通，但不可推诿，制度理解有分歧的总经理和风控主席可提请召开扩大会临时会议表决。</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附件：4141.制度管理列表（含管理员清单和OA角色清单）</w:t>
      </w:r>
    </w:p>
    <w:p>
      <w:pPr>
        <w:spacing w:before="120" w:after="120" w:line="288" w:lineRule="auto"/>
        <w:ind w:left="0" w:firstLine="420"/>
        <w:jc w:val="left"/>
      </w:pPr>
      <w:r>
        <w:rPr>
          <w:rFonts w:eastAsia="等线" w:ascii="Arial" w:cs="Arial" w:hAnsi="Arial"/>
          <w:color w:val="d83931"/>
          <w:sz w:val="22"/>
        </w:rPr>
        <w:t xml:space="preserve">     </w:t>
      </w:r>
      <w:r>
        <w:rPr>
          <w:rFonts w:eastAsia="等线" w:ascii="Arial" w:cs="Arial" w:hAnsi="Arial"/>
          <w:sz w:val="22"/>
        </w:rPr>
        <w:t xml:space="preserve"> 4142.年度制度讨论安排</w:t>
      </w:r>
    </w:p>
    <w:p>
      <w:pPr>
        <w:spacing w:before="120" w:after="120" w:line="288" w:lineRule="auto"/>
        <w:ind w:left="0" w:firstLine="420"/>
        <w:jc w:val="left"/>
      </w:pPr>
      <w:r>
        <w:rPr>
          <w:rFonts w:eastAsia="等线" w:ascii="Arial" w:cs="Arial" w:hAnsi="Arial"/>
          <w:sz w:val="22"/>
        </w:rPr>
        <w:t xml:space="preserve">      4143.规章制度起草编制技术指引规范</w:t>
      </w:r>
    </w:p>
    <w:p>
      <w:pPr>
        <w:spacing w:before="120" w:after="120" w:line="288" w:lineRule="auto"/>
        <w:ind w:left="0" w:firstLine="420"/>
        <w:jc w:val="left"/>
      </w:pPr>
      <w:r>
        <w:rPr>
          <w:rFonts w:eastAsia="等线" w:ascii="Arial" w:cs="Arial" w:hAnsi="Arial"/>
          <w:sz w:val="22"/>
        </w:rPr>
        <w:t>4144.标点符号用法（国标GBT 15834-2011）</w:t>
      </w:r>
    </w:p>
    <w:p>
      <w:pPr>
        <w:spacing w:before="120" w:after="120" w:line="288" w:lineRule="auto"/>
        <w:ind w:left="0" w:firstLine="420"/>
        <w:jc w:val="left"/>
      </w:pPr>
      <w:r>
        <w:rPr>
          <w:rFonts w:eastAsia="等线" w:ascii="Arial" w:cs="Arial" w:hAnsi="Arial"/>
          <w:sz w:val="22"/>
        </w:rPr>
        <w:t>4145.立法技术规范(试行)(一)</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68" w:id="68"/>
      <w:r>
        <w:rPr>
          <w:rFonts w:eastAsia="等线" w:ascii="Arial" w:cs="Arial" w:hAnsi="Arial"/>
          <w:b w:val="true"/>
          <w:sz w:val="32"/>
        </w:rPr>
        <w:t>第二章 管理团队建设制度</w:t>
      </w:r>
      <w:bookmarkEnd w:id="68"/>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@朱静</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公司管理团队分为经营管理团队和风控管理团队。公司经营管理团队设总经理一名，副总经理一名，财务总监一名，部门总监三名，投资经理及制度管理员若干名。风控管理团队为风控委与风控部，风控委设风控委主席一人、风控部设风控总监一名。</w:t>
      </w:r>
    </w:p>
    <w:p>
      <w:pPr>
        <w:spacing w:before="120" w:after="120" w:line="288" w:lineRule="auto"/>
        <w:ind w:left="0" w:firstLine="420"/>
        <w:jc w:val="left"/>
      </w:pPr>
      <w:r>
        <w:rPr>
          <w:rFonts w:eastAsia="等线" w:ascii="Arial" w:cs="Arial" w:hAnsi="Arial"/>
          <w:sz w:val="22"/>
        </w:rPr>
        <w:t>公司高管团队包括：风控主席、监事会主席、总经理、副总经理、财务总监、风控总监。</w:t>
      </w:r>
    </w:p>
    <w:p>
      <w:pPr>
        <w:spacing w:before="120" w:after="120" w:line="288" w:lineRule="auto"/>
        <w:ind w:left="0" w:firstLine="420"/>
        <w:jc w:val="left"/>
      </w:pPr>
      <w:r>
        <w:rPr>
          <w:rFonts w:eastAsia="等线" w:ascii="Arial" w:cs="Arial" w:hAnsi="Arial"/>
          <w:sz w:val="22"/>
        </w:rPr>
        <w:t>对外沟通（投资机构、项目方等）时，按照以下规则介绍员工职务：</w:t>
      </w:r>
    </w:p>
    <w:p>
      <w:pPr>
        <w:spacing w:before="120" w:after="120" w:line="288" w:lineRule="auto"/>
        <w:ind w:left="0" w:firstLine="420"/>
        <w:jc w:val="left"/>
      </w:pPr>
      <w:r>
        <w:rPr>
          <w:rFonts w:eastAsia="等线" w:ascii="Arial" w:cs="Arial" w:hAnsi="Arial"/>
          <w:sz w:val="22"/>
        </w:rPr>
        <w:t>宋鹏跃：董事总经理</w:t>
      </w:r>
    </w:p>
    <w:p>
      <w:pPr>
        <w:spacing w:before="120" w:after="120" w:line="288" w:lineRule="auto"/>
        <w:ind w:left="0" w:firstLine="420"/>
        <w:jc w:val="left"/>
      </w:pPr>
      <w:r>
        <w:rPr>
          <w:rFonts w:eastAsia="等线" w:ascii="Arial" w:cs="Arial" w:hAnsi="Arial"/>
          <w:sz w:val="22"/>
        </w:rPr>
        <w:t>其他高管（或曾任高管）：投资副总裁</w:t>
      </w:r>
    </w:p>
    <w:p>
      <w:pPr>
        <w:spacing w:before="120" w:after="120" w:line="288" w:lineRule="auto"/>
        <w:ind w:left="0" w:firstLine="420"/>
        <w:jc w:val="left"/>
      </w:pPr>
      <w:r>
        <w:rPr>
          <w:rFonts w:eastAsia="等线" w:ascii="Arial" w:cs="Arial" w:hAnsi="Arial"/>
          <w:sz w:val="22"/>
        </w:rPr>
        <w:t>3年以上投资经验：投资总监</w:t>
      </w:r>
    </w:p>
    <w:p>
      <w:pPr>
        <w:spacing w:before="120" w:after="120" w:line="288" w:lineRule="auto"/>
        <w:ind w:left="0" w:firstLine="420"/>
        <w:jc w:val="left"/>
      </w:pPr>
      <w:r>
        <w:rPr>
          <w:rFonts w:eastAsia="等线" w:ascii="Arial" w:cs="Arial" w:hAnsi="Arial"/>
          <w:sz w:val="22"/>
        </w:rPr>
        <w:t>3年以下投资经验：投资经理</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rPr>
        <w:t xml:space="preserve"> 第二条</w:t>
      </w:r>
      <w:r>
        <w:rPr>
          <w:rFonts w:eastAsia="等线" w:ascii="Arial" w:cs="Arial" w:hAnsi="Arial"/>
          <w:sz w:val="22"/>
        </w:rPr>
        <w:t xml:space="preserve"> 管理团队人员中总经理、副总经理、风控委主席应须至少在公司工作满两年，财务总监、部门总监、风控部总监原则上须至少在公司工作满一年，员工转正后即具备担任制度管理员的资格。如有特殊情况，由扩大会直接聘任。</w:t>
      </w:r>
    </w:p>
    <w:p>
      <w:pPr>
        <w:spacing w:before="120" w:after="120" w:line="288" w:lineRule="auto"/>
        <w:ind w:left="0" w:firstLine="420"/>
        <w:jc w:val="left"/>
      </w:pPr>
      <w:r>
        <w:rPr>
          <w:rFonts w:eastAsia="等线" w:ascii="Arial" w:cs="Arial" w:hAnsi="Arial"/>
          <w:sz w:val="22"/>
        </w:rPr>
        <w:t>副总经理的职责包括：根据副总经理分工，对主管工作负责；召集分管管理员讨论工作安排、参加总经理办公会和扩大会参与公司重大决定、代表公司做出工作安排并督促落实、分管工作的提示。</w:t>
      </w:r>
    </w:p>
    <w:p>
      <w:pPr>
        <w:spacing w:before="120" w:after="120" w:line="288" w:lineRule="auto"/>
        <w:ind w:left="0" w:firstLine="420"/>
        <w:jc w:val="left"/>
      </w:pPr>
      <w:r>
        <w:rPr>
          <w:rFonts w:eastAsia="等线" w:ascii="Arial" w:cs="Arial" w:hAnsi="Arial"/>
          <w:sz w:val="22"/>
        </w:rPr>
        <w:t>管理员的职责包括：对所管理的制度负责；建议收集、起草、制度拟定、所管理制度的重点监督提示、制度规定和临时工作安排的执行。</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总经理、副总经理、风控委主席、风控部总监、风控委委员和财务总监由董事会聘任或解聘，部门总监及制度管理员由总经理任免。员工的聘用或者解聘详见人力资源制度。</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风控委就制度明确规定的事项要主动尽职履责。风控委委员有下列情形之一的，应当予以更换： </w:t>
      </w:r>
    </w:p>
    <w:p>
      <w:pPr>
        <w:spacing w:before="120" w:after="120" w:line="288" w:lineRule="auto"/>
        <w:ind w:left="0" w:firstLine="420"/>
        <w:jc w:val="left"/>
      </w:pPr>
      <w:r>
        <w:rPr>
          <w:rFonts w:eastAsia="等线" w:ascii="Arial" w:cs="Arial" w:hAnsi="Arial"/>
          <w:sz w:val="22"/>
        </w:rPr>
        <w:t>（一） 违反法律、行政法规及《公司章程》相关规定的；</w:t>
      </w:r>
    </w:p>
    <w:p>
      <w:pPr>
        <w:spacing w:before="120" w:after="120" w:line="288" w:lineRule="auto"/>
        <w:ind w:left="0" w:firstLine="420"/>
        <w:jc w:val="left"/>
      </w:pPr>
      <w:r>
        <w:rPr>
          <w:rFonts w:eastAsia="等线" w:ascii="Arial" w:cs="Arial" w:hAnsi="Arial"/>
          <w:sz w:val="22"/>
        </w:rPr>
        <w:t>（二） 未按照公司的有关规定勤勉尽职的；</w:t>
      </w:r>
    </w:p>
    <w:p>
      <w:pPr>
        <w:spacing w:before="120" w:after="120" w:line="288" w:lineRule="auto"/>
        <w:ind w:left="0" w:firstLine="420"/>
        <w:jc w:val="left"/>
      </w:pPr>
      <w:r>
        <w:rPr>
          <w:rFonts w:eastAsia="等线" w:ascii="Arial" w:cs="Arial" w:hAnsi="Arial"/>
          <w:sz w:val="22"/>
        </w:rPr>
        <w:t>（三） 本人提出申请的；</w:t>
      </w:r>
    </w:p>
    <w:p>
      <w:pPr>
        <w:spacing w:before="120" w:after="120" w:line="288" w:lineRule="auto"/>
        <w:ind w:left="0" w:firstLine="420"/>
        <w:jc w:val="left"/>
      </w:pPr>
      <w:r>
        <w:rPr>
          <w:rFonts w:eastAsia="等线" w:ascii="Arial" w:cs="Arial" w:hAnsi="Arial"/>
          <w:sz w:val="22"/>
        </w:rPr>
        <w:t xml:space="preserve">（四） 一年四次以上（含四次）不能出席现场决策会议（项目投资决策及投资协议决策）的； </w:t>
      </w:r>
    </w:p>
    <w:p>
      <w:pPr>
        <w:spacing w:before="120" w:after="120" w:line="288" w:lineRule="auto"/>
        <w:ind w:left="0" w:firstLine="420"/>
        <w:jc w:val="left"/>
      </w:pPr>
      <w:r>
        <w:rPr>
          <w:rFonts w:eastAsia="等线" w:ascii="Arial" w:cs="Arial" w:hAnsi="Arial"/>
          <w:sz w:val="22"/>
        </w:rPr>
        <w:t>（五） 岗位职责进行调整的。</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总经理每届任期四年，风控委委员（含风控委主席）原则上每届任期为三年，副总经理原则上每届任期两年，任期从董事会决议通过之日起计算。副总经理届满后根据民主推荐（参考附件4201《副总经理推荐办法》）、工作精力、工作表现和个人意愿等情况由董事会做出转岗、轮岗不再担任的决定，总经理亦可以在届中基于高管离职或以上原因及时做出调岗建议报董事会批准。总经理、风控主席可以连任。</w:t>
      </w:r>
    </w:p>
    <w:p>
      <w:pPr>
        <w:spacing w:before="120" w:after="120" w:line="288" w:lineRule="auto"/>
        <w:ind w:left="0" w:firstLine="420"/>
        <w:jc w:val="left"/>
      </w:pPr>
      <w:r>
        <w:rPr>
          <w:rFonts w:eastAsia="等线" w:ascii="Arial" w:cs="Arial" w:hAnsi="Arial"/>
          <w:sz w:val="22"/>
        </w:rPr>
        <w:t>风控委委员任期届满，由本届风控委提出下届委员侯选人名单，提交董事会任命。期间若有委员中途离任或不能履行职务，由风控委提出委员候选人名单，提交董事会任命，及时补足委员人数。</w:t>
      </w:r>
    </w:p>
    <w:p>
      <w:pPr>
        <w:spacing w:before="120" w:after="120" w:line="288" w:lineRule="auto"/>
        <w:ind w:left="0" w:firstLine="420"/>
        <w:jc w:val="left"/>
      </w:pPr>
      <w:r>
        <w:rPr>
          <w:rFonts w:eastAsia="等线" w:ascii="Arial" w:cs="Arial" w:hAnsi="Arial"/>
          <w:sz w:val="22"/>
        </w:rPr>
        <w:t>原则上部门总监、制度管理员每届任期为两年，任期从总经办作出任免决定之日起计算。总经办根据需要对已到期的部门总监和管理员进行统一更换。专业性较强的制度在相关专业背景人员之间轮换。</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公司管理团队以总经理办公会、风控例会为工作形式。总经办实行总经理负责制，风控部实行风控总监负责制。</w:t>
      </w:r>
    </w:p>
    <w:p>
      <w:pPr>
        <w:spacing w:before="120" w:after="120" w:line="288" w:lineRule="auto"/>
        <w:ind w:left="0" w:firstLine="420"/>
        <w:jc w:val="left"/>
      </w:pPr>
      <w:r>
        <w:rPr>
          <w:rFonts w:eastAsia="等线" w:ascii="Arial" w:cs="Arial" w:hAnsi="Arial"/>
          <w:sz w:val="22"/>
        </w:rPr>
        <w:t>公司高管根据分管工作实际情况以及相关会议交办情况进行工作安排或转交办，上述工作安排或转交办的对象、内容等需要进行全面考虑。公司高管安排工作与制度发生冲突时，执行人员按照高管安排执行，造成损失的由公司向安排工作的高管追责，高管可就上述追责在扩大会进行申诉说明。对于不服从工作安排、消极执行甚至拒不执行的，按照未完成“交办事项”在月度会上进行提示，情节严重的在月度会上给与通报批评处罚，屡犯不改的按照程序予以辞退或不予续约。</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总经理、风控主席、监事会主席及风控总监应根据公司的阶段性工作重点，合理安排自己的半年度、年度工作计划，视工作需要不定期在上海或北京安排异地办公，并现场指导工作，时间3-5个工作日。分管工作的重要活动要到一线亲自指挥。</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部门总监负责组织部门例会、部门日常管理、部门能力建设、部门内部及部门之间等相关事务的协调。</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《公司法》第178条至第188条的相关规定适用于公司管理团队。</w:t>
      </w:r>
    </w:p>
    <w:p>
      <w:pPr>
        <w:spacing w:before="120" w:after="120" w:line="288" w:lineRule="auto"/>
        <w:ind w:left="0" w:firstLine="420"/>
        <w:jc w:val="left"/>
      </w:pPr>
      <w:r>
        <w:rPr>
          <w:rFonts w:eastAsia="等线" w:ascii="Arial" w:cs="Arial" w:hAnsi="Arial"/>
          <w:sz w:val="22"/>
        </w:rPr>
        <w:t>管理团队成员辞职或者任期届满，其对公司和股东承担的忠实义务和勤勉义务，在离职或任期结束后的合理期限内并不当然解除：对公司商业秘密保密的义务在其任职结束后仍然有效，直至该秘密成为公开信息；其他义务的持续期间应当根据公平的原则决定，视事件发生与离任之间时间的长短，以及与公司的关系在何种情况和条件下结束而定。</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依据《公司法》有关规定，高级管理人员执行公司职务时违反法律、行政法规或者公司章程的规定，给公司造成损失的，须承担赔偿责任，具体赔偿方案由董事会审议决定。</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公司制度建设和执行均实行管理员负责制和追责制；制度执行、提示和督促人员尽职免责；管理员已经把风险项、困难点书面告知高级管理人员求助但没得到有效帮助或答复可免责处理，追究责任主体是公司。因管理员造成的经济损失，由管理员承担。</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员工因违反制度给公司造成重大不利影响</w:t>
      </w:r>
      <w:r>
        <w:rPr>
          <w:rFonts w:eastAsia="等线" w:ascii="Arial" w:cs="Arial" w:hAnsi="Arial"/>
          <w:color w:val="d83931"/>
          <w:sz w:val="22"/>
        </w:rPr>
        <w:t>、</w:t>
      </w:r>
      <w:r>
        <w:rPr>
          <w:rFonts w:eastAsia="等线" w:ascii="Arial" w:cs="Arial" w:hAnsi="Arial"/>
          <w:sz w:val="22"/>
        </w:rPr>
        <w:t>损失（包括但不限于法律风险）或者严重违反公司制度的，董事会成员在听取员工现场申诉后，作出通报批评、赔偿</w:t>
      </w:r>
      <w:r>
        <w:rPr>
          <w:rFonts w:eastAsia="等线" w:ascii="Arial" w:cs="Arial" w:hAnsi="Arial"/>
          <w:color w:val="d83931"/>
          <w:sz w:val="22"/>
        </w:rPr>
        <w:t>、</w:t>
      </w:r>
      <w:r>
        <w:rPr>
          <w:rFonts w:eastAsia="等线" w:ascii="Arial" w:cs="Arial" w:hAnsi="Arial"/>
          <w:sz w:val="22"/>
        </w:rPr>
        <w:t>辞退的处罚决定或者不予处罚决定。处罚决定书由董事长签发，人力资源制度管理员对处罚决定负责组织实施。</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关于对员工进行处罚的制度依据：</w:t>
      </w:r>
    </w:p>
    <w:p>
      <w:pPr>
        <w:spacing w:before="120" w:after="120" w:line="288" w:lineRule="auto"/>
        <w:ind w:left="0" w:firstLine="420"/>
        <w:jc w:val="left"/>
      </w:pPr>
      <w:r>
        <w:rPr>
          <w:rFonts w:eastAsia="等线" w:ascii="Arial" w:cs="Arial" w:hAnsi="Arial"/>
          <w:sz w:val="22"/>
        </w:rPr>
        <w:t>（一） 法律法规或公司制度有明确规定的，从其规定执行；</w:t>
      </w:r>
    </w:p>
    <w:p>
      <w:pPr>
        <w:spacing w:before="120" w:after="120" w:line="288" w:lineRule="auto"/>
        <w:ind w:left="0" w:firstLine="420"/>
        <w:jc w:val="left"/>
      </w:pPr>
      <w:r>
        <w:rPr>
          <w:rFonts w:eastAsia="等线" w:ascii="Arial" w:cs="Arial" w:hAnsi="Arial"/>
          <w:sz w:val="22"/>
        </w:rPr>
        <w:t>（二） 法律法规或公司制度没有明确规定的，公司董事会根据员工恶意程度和实际后果进行裁量处罚。处罚的方式和程度不得违反法律法规；</w:t>
      </w:r>
    </w:p>
    <w:p>
      <w:pPr>
        <w:spacing w:before="120" w:after="120" w:line="288" w:lineRule="auto"/>
        <w:ind w:left="0" w:firstLine="420"/>
        <w:jc w:val="left"/>
      </w:pPr>
      <w:r>
        <w:rPr>
          <w:rFonts w:eastAsia="等线" w:ascii="Arial" w:cs="Arial" w:hAnsi="Arial"/>
          <w:sz w:val="22"/>
        </w:rPr>
        <w:t>（三） 员工不因法律法规及公司制度都无规定的事项承担任何责任，但公司应及时完善制度，规范员工各类行为。</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公司的日常工作平台优先选择飞书；飞书消息应及时处理和回复。不论工作日还是非工作日，所有员工必须保持通讯畅通。</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公司重要的通知应通过OA系统发送。OA流程为：发起人填写发送内容并选择接收人--总经理审批--接收人回复“已阅”--发起人确认。</w:t>
      </w:r>
    </w:p>
    <w:p>
      <w:pPr>
        <w:spacing w:before="120" w:after="120" w:line="288" w:lineRule="auto"/>
        <w:ind w:left="0" w:firstLine="420"/>
        <w:jc w:val="left"/>
      </w:pPr>
      <w:r>
        <w:rPr>
          <w:rFonts w:eastAsia="等线" w:ascii="Arial" w:cs="Arial" w:hAnsi="Arial"/>
          <w:sz w:val="22"/>
        </w:rPr>
        <w:t>对于“阅读当月制度汇编”的通知，回复时间要求详见《制度建设》章节；对于其他通知，接收人应于3日内回复“已阅”。</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公司员工应统一电子名片和邮箱签名的格式要求。相关要求详见附件4202 《员工电子名片和邮箱签名格式要求》。</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附件：4201.副总经理推荐办法</w:t>
      </w:r>
    </w:p>
    <w:p>
      <w:pPr>
        <w:spacing w:before="120" w:after="120" w:line="288" w:lineRule="auto"/>
        <w:ind w:left="0" w:firstLine="420"/>
        <w:jc w:val="left"/>
      </w:pPr>
      <w:r>
        <w:rPr>
          <w:rFonts w:eastAsia="等线" w:ascii="Arial" w:cs="Arial" w:hAnsi="Arial"/>
          <w:sz w:val="22"/>
        </w:rPr>
        <w:t xml:space="preserve">    </w:t>
      </w:r>
      <w:hyperlink r:id="rId38">
        <w:r>
          <w:rPr>
            <w:rFonts w:eastAsia="等线" w:ascii="Arial" w:cs="Arial" w:hAnsi="Arial"/>
            <w:color w:val="3370ff"/>
            <w:sz w:val="22"/>
          </w:rPr>
          <w:t>附件4202-员工电子名片和邮箱签名格式要求</w:t>
        </w:r>
      </w:hyperlink>
    </w:p>
    <w:p>
      <w:pPr>
        <w:spacing w:before="120" w:after="120" w:line="288" w:lineRule="auto"/>
        <w:ind w:left="0"/>
        <w:jc w:val="left"/>
      </w:pPr>
      <w:r>
        <w:rPr>
          <w:rFonts w:eastAsia="等线" w:ascii="Arial" w:cs="Arial" w:hAnsi="Arial"/>
          <w:color w:val="3370ff"/>
          <w:sz w:val="22"/>
        </w:rPr>
        <w:t>@宋鹏跃</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69" w:id="69"/>
      <w:r>
        <w:rPr>
          <w:rFonts w:eastAsia="等线" w:ascii="Arial" w:cs="Arial" w:hAnsi="Arial"/>
          <w:b w:val="true"/>
          <w:sz w:val="32"/>
        </w:rPr>
        <w:t>第三章 会议合作管理制度</w:t>
      </w:r>
      <w:bookmarkEnd w:id="69"/>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3370ff"/>
          <w:sz w:val="22"/>
        </w:rPr>
        <w:t>@尹瑶</w:t>
      </w:r>
      <w:r>
        <w:rPr>
          <w:rFonts w:eastAsia="等线" w:ascii="Arial" w:cs="Arial" w:hAnsi="Arial"/>
          <w:sz w:val="22"/>
        </w:rPr>
        <w:t>（总经办）</w:t>
      </w:r>
    </w:p>
    <w:p>
      <w:pPr>
        <w:spacing w:before="120" w:after="120" w:line="288" w:lineRule="auto"/>
        <w:ind w:left="0" w:firstLine="420"/>
        <w:jc w:val="left"/>
      </w:pPr>
      <w:r>
        <w:rPr>
          <w:rFonts w:eastAsia="等线" w:ascii="Arial" w:cs="Arial" w:hAnsi="Arial"/>
          <w:color w:val="d83931"/>
          <w:sz w:val="22"/>
        </w:rPr>
        <w:t>本章关于会议原则、会议纪律、常务董事扩大会、总经理办公会、月度会以及专项会议等内容暂时参照同润会议合作管理制度的相关要求执行；关于投后管理讨论会、项目立项预备会、项目立项会、项目讨论会、职工大会等内容暂时参照同登会议合作管理制度的相关要求执行。（朱静，202503）</w:t>
      </w:r>
    </w:p>
    <w:p>
      <w:pPr>
        <w:pStyle w:val="3"/>
        <w:spacing w:before="300" w:after="120" w:line="288" w:lineRule="auto"/>
        <w:ind w:left="0"/>
        <w:jc w:val="center"/>
        <w:outlineLvl w:val="2"/>
      </w:pPr>
      <w:bookmarkStart w:name="heading_70" w:id="70"/>
      <w:r>
        <w:rPr>
          <w:rFonts w:eastAsia="等线" w:ascii="Arial" w:cs="Arial" w:hAnsi="Arial"/>
          <w:b w:val="true"/>
          <w:sz w:val="30"/>
        </w:rPr>
        <w:t>第一节 例会</w:t>
      </w:r>
      <w:bookmarkEnd w:id="7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目的：例会是</w:t>
      </w:r>
      <w:r>
        <w:rPr>
          <w:rFonts w:eastAsia="等线" w:ascii="Arial" w:cs="Arial" w:hAnsi="Arial"/>
          <w:color w:val="d83931"/>
          <w:sz w:val="22"/>
        </w:rPr>
        <w:t>公司各部门</w:t>
      </w:r>
      <w:r>
        <w:rPr>
          <w:rFonts w:eastAsia="等线" w:ascii="Arial" w:cs="Arial" w:hAnsi="Arial"/>
          <w:sz w:val="22"/>
        </w:rPr>
        <w:t>合作的重要平台，以征求意见和提出建议为主要合作形式，从而达到聚集集体智慧、汇聚集体资源、吸收集体意见的目的。</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参会人员：总经理，北极星科技全体员工、集团受邀人员及董事长参会。（邀请同登风控总监参会至2025年12月31日）</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召集人：总经理</w:t>
      </w:r>
      <w:r>
        <w:rPr>
          <w:rFonts w:eastAsia="等线" w:ascii="Arial" w:cs="Arial" w:hAnsi="Arial"/>
          <w:color w:val="d83931"/>
          <w:sz w:val="22"/>
        </w:rPr>
        <w:t>负责召集和主持会议（宋鹏跃，202503）</w:t>
      </w:r>
      <w:r>
        <w:rPr>
          <w:rFonts w:eastAsia="等线" w:ascii="Arial" w:cs="Arial" w:hAnsi="Arial"/>
          <w:sz w:val="22"/>
        </w:rPr>
        <w:t>。</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color w:val="d83931"/>
          <w:sz w:val="22"/>
        </w:rPr>
        <w:t>召开时间：每周一次，周一上午9:30召开，有列席人员参与的优先汇报。行政监督人员可不参与发言，如遇节假日、大活动递延；部门例会时间修改或取消须经总经理批准并至少在会议召开前提前1天由会议召集人修改线上预约时间。（宋鹏跃,202508）</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流程及主要内容：</w:t>
      </w:r>
    </w:p>
    <w:p>
      <w:pPr>
        <w:spacing w:before="120" w:after="120" w:line="288" w:lineRule="auto"/>
        <w:ind w:left="0" w:firstLine="420"/>
        <w:jc w:val="left"/>
      </w:pPr>
      <w:r>
        <w:rPr>
          <w:rFonts w:eastAsia="等线" w:ascii="Arial" w:cs="Arial" w:hAnsi="Arial"/>
          <w:color w:val="d83931"/>
          <w:sz w:val="22"/>
        </w:rPr>
        <w:t>（一）通过动态经营管理表格展示最近一周的经营管理工作进展、交办事项完成进展等并进行讨论。</w:t>
      </w:r>
    </w:p>
    <w:p>
      <w:pPr>
        <w:spacing w:before="120" w:after="120" w:line="288" w:lineRule="auto"/>
        <w:ind w:left="0" w:firstLine="0"/>
        <w:jc w:val="left"/>
      </w:pPr>
      <w:r>
        <w:rPr>
          <w:rFonts w:eastAsia="等线" w:ascii="Arial" w:cs="Arial" w:hAnsi="Arial"/>
          <w:color w:val="d83931"/>
          <w:sz w:val="22"/>
        </w:rPr>
        <w:t>（二）对照《北极星重点工作调度纪要》对于纪要中所列事项逐项对照完成情况进行分析总结并形成新的纪要。</w:t>
      </w:r>
    </w:p>
    <w:p>
      <w:pPr>
        <w:spacing w:before="120" w:after="120" w:line="288" w:lineRule="auto"/>
        <w:ind w:left="0" w:firstLine="0"/>
        <w:jc w:val="left"/>
      </w:pPr>
      <w:r>
        <w:rPr>
          <w:rFonts w:eastAsia="等线" w:ascii="Arial" w:cs="Arial" w:hAnsi="Arial"/>
          <w:color w:val="d83931"/>
          <w:sz w:val="22"/>
        </w:rPr>
        <w:t>(三) 对于公司经营管理中其他事项进行讨论。(宋鹏跃，202508)</w:t>
      </w:r>
    </w:p>
    <w:p>
      <w:pPr>
        <w:spacing w:before="120" w:after="120" w:line="288" w:lineRule="auto"/>
        <w:ind w:left="0" w:firstLine="420"/>
        <w:jc w:val="left"/>
      </w:pPr>
      <w:r>
        <w:rPr>
          <w:rFonts w:eastAsia="等线" w:ascii="Arial" w:cs="Arial" w:hAnsi="Arial"/>
          <w:b w:val="true"/>
          <w:color w:val="d83931"/>
          <w:sz w:val="22"/>
        </w:rPr>
        <w:t xml:space="preserve">第六条 </w:t>
      </w:r>
      <w:r>
        <w:rPr>
          <w:rFonts w:eastAsia="等线" w:ascii="Arial" w:cs="Arial" w:hAnsi="Arial"/>
          <w:sz w:val="22"/>
        </w:rPr>
        <w:t>会议主持人通过OA预约会议室并发送会议通知，同时应根据会议内容合理安排会议议程，负责与会人员发言时间的把握和提醒。相关会议的发言原则上遵守下列时间上限：发言人每人25分钟、建议人每人5分钟。</w:t>
      </w:r>
      <w:r>
        <w:rPr>
          <w:rFonts w:eastAsia="等线" w:ascii="Arial" w:cs="Arial" w:hAnsi="Arial"/>
          <w:color w:val="d83931"/>
          <w:sz w:val="22"/>
        </w:rPr>
        <w:t>（朱静，202503）</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附件：4315</w:t>
      </w:r>
      <w:r>
        <w:rPr>
          <w:rFonts w:eastAsia="等线" w:ascii="Arial" w:cs="Arial" w:hAnsi="Arial"/>
          <w:color w:val="d83931"/>
          <w:sz w:val="22"/>
        </w:rPr>
        <w:t>北极星</w:t>
      </w:r>
      <w:r>
        <w:rPr>
          <w:rFonts w:eastAsia="等线" w:ascii="Arial" w:cs="Arial" w:hAnsi="Arial"/>
          <w:sz w:val="22"/>
        </w:rPr>
        <w:t>例会模板</w:t>
      </w:r>
      <w:r>
        <w:rPr>
          <w:rFonts w:eastAsia="等线" w:ascii="Arial" w:cs="Arial" w:hAnsi="Arial"/>
          <w:color w:val="d83931"/>
          <w:sz w:val="22"/>
        </w:rPr>
        <w:t>（朱静，202503）</w:t>
      </w:r>
    </w:p>
    <w:p>
      <w:pPr>
        <w:spacing w:before="120" w:after="120" w:line="288" w:lineRule="auto"/>
        <w:ind w:left="0"/>
        <w:jc w:val="left"/>
      </w:pPr>
      <w:hyperlink r:id="rId39">
        <w:r>
          <w:rPr>
            <w:rFonts w:eastAsia="等线" w:ascii="Arial" w:cs="Arial" w:hAnsi="Arial"/>
            <w:color w:val="3370ff"/>
            <w:sz w:val="22"/>
          </w:rPr>
          <w:t>北极星公司例会模板</w:t>
        </w:r>
      </w:hyperlink>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71" w:id="71"/>
      <w:r>
        <w:rPr>
          <w:rFonts w:eastAsia="等线" w:ascii="Arial" w:cs="Arial" w:hAnsi="Arial"/>
          <w:b w:val="true"/>
          <w:sz w:val="32"/>
        </w:rPr>
        <w:t>第四章 行政与法务</w:t>
      </w:r>
      <w:bookmarkEnd w:id="71"/>
    </w:p>
    <w:p>
      <w:pPr>
        <w:pStyle w:val="3"/>
        <w:spacing w:before="300" w:after="120" w:line="288" w:lineRule="auto"/>
        <w:ind w:left="0"/>
        <w:jc w:val="center"/>
        <w:outlineLvl w:val="2"/>
      </w:pPr>
      <w:bookmarkStart w:name="heading_72" w:id="72"/>
      <w:r>
        <w:rPr>
          <w:rFonts w:eastAsia="等线" w:ascii="Arial" w:cs="Arial" w:hAnsi="Arial"/>
          <w:b w:val="true"/>
          <w:color w:val="d83931"/>
          <w:sz w:val="30"/>
        </w:rPr>
        <w:t>第一节 办公室管理制度</w:t>
      </w:r>
      <w:bookmarkEnd w:id="72"/>
    </w:p>
    <w:p>
      <w:pPr>
        <w:spacing w:before="120" w:after="120" w:line="288" w:lineRule="auto"/>
        <w:ind w:left="0" w:firstLine="420"/>
        <w:jc w:val="left"/>
      </w:pPr>
      <w:r>
        <w:rPr>
          <w:rFonts w:eastAsia="等线" w:ascii="Arial" w:cs="Arial" w:hAnsi="Arial"/>
          <w:b w:val="true"/>
          <w:color w:val="d83931"/>
          <w:sz w:val="22"/>
        </w:rPr>
        <w:t xml:space="preserve">第一条 </w:t>
      </w:r>
      <w:r>
        <w:rPr>
          <w:rFonts w:eastAsia="等线" w:ascii="Arial" w:cs="Arial" w:hAnsi="Arial"/>
          <w:color w:val="d83931"/>
          <w:sz w:val="22"/>
        </w:rPr>
        <w:t>使用须知（朱静，202508）</w:t>
      </w:r>
    </w:p>
    <w:p>
      <w:pPr>
        <w:spacing w:before="120" w:after="120" w:line="288" w:lineRule="auto"/>
        <w:ind w:left="0" w:firstLine="420"/>
        <w:jc w:val="left"/>
      </w:pPr>
      <w:r>
        <w:rPr>
          <w:rFonts w:eastAsia="等线" w:ascii="Arial" w:cs="Arial" w:hAnsi="Arial"/>
          <w:color w:val="d83931"/>
          <w:sz w:val="22"/>
        </w:rPr>
        <w:t>（一） 办公室仅限公司经营和办公用途，不得擅自用于私人聚会或与公司经营无关的商业活动；</w:t>
      </w:r>
    </w:p>
    <w:p>
      <w:pPr>
        <w:spacing w:before="120" w:after="120" w:line="288" w:lineRule="auto"/>
        <w:ind w:left="0" w:firstLine="420"/>
        <w:jc w:val="left"/>
      </w:pPr>
      <w:r>
        <w:rPr>
          <w:rFonts w:eastAsia="等线" w:ascii="Arial" w:cs="Arial" w:hAnsi="Arial"/>
          <w:color w:val="d83931"/>
          <w:sz w:val="22"/>
        </w:rPr>
        <w:t>（二） 访客须由被访员工引领进入办公区；</w:t>
      </w:r>
    </w:p>
    <w:p>
      <w:pPr>
        <w:spacing w:before="120" w:after="120" w:line="288" w:lineRule="auto"/>
        <w:ind w:left="0" w:firstLine="420"/>
        <w:jc w:val="left"/>
      </w:pPr>
      <w:r>
        <w:rPr>
          <w:rFonts w:eastAsia="等线" w:ascii="Arial" w:cs="Arial" w:hAnsi="Arial"/>
          <w:color w:val="d83931"/>
          <w:sz w:val="22"/>
        </w:rPr>
        <w:t>（三） 办公室租金、水电、宽带等费用由公司统一缴纳；员工在使用过程中应注意节约，如发现设备出现异常情况，应立即关闭相关阀门，并联系物业管理人员；</w:t>
      </w:r>
    </w:p>
    <w:p>
      <w:pPr>
        <w:spacing w:before="120" w:after="120" w:line="288" w:lineRule="auto"/>
        <w:ind w:left="0" w:firstLine="420"/>
        <w:jc w:val="left"/>
      </w:pPr>
      <w:r>
        <w:rPr>
          <w:rFonts w:eastAsia="等线" w:ascii="Arial" w:cs="Arial" w:hAnsi="Arial"/>
          <w:color w:val="d83931"/>
          <w:sz w:val="22"/>
        </w:rPr>
        <w:t>（四） 公司提供标准办公网络、电脑、升降桌、热水壶、微波炉等设备，员工不得擅自改装线路或使用额外收费的网络服务，如因个人喜好使用高功耗设备需事先报备，否则造成的电费超标将由责任人分摊；</w:t>
      </w:r>
    </w:p>
    <w:p>
      <w:pPr>
        <w:spacing w:before="120" w:after="120" w:line="288" w:lineRule="auto"/>
        <w:ind w:left="0" w:firstLine="420"/>
        <w:jc w:val="left"/>
      </w:pPr>
      <w:r>
        <w:rPr>
          <w:rFonts w:eastAsia="等线" w:ascii="Arial" w:cs="Arial" w:hAnsi="Arial"/>
          <w:color w:val="d83931"/>
          <w:sz w:val="22"/>
        </w:rPr>
        <w:t>（五） 最后离开办公室的男员工负责关闭门窗，切断不必要的电器电源；</w:t>
      </w:r>
    </w:p>
    <w:p>
      <w:pPr>
        <w:spacing w:before="120" w:after="120" w:line="288" w:lineRule="auto"/>
        <w:ind w:left="0" w:firstLine="420"/>
        <w:jc w:val="left"/>
      </w:pPr>
      <w:r>
        <w:rPr>
          <w:rFonts w:eastAsia="等线" w:ascii="Arial" w:cs="Arial" w:hAnsi="Arial"/>
          <w:color w:val="d83931"/>
          <w:sz w:val="22"/>
        </w:rPr>
        <w:t>（六） 办公室退租或员工离职、回国时，相关人员须归还所有钥匙和门禁卡；禁止擅自更换或安装其他门锁设备，不得将钥匙外借给他人。</w:t>
      </w:r>
    </w:p>
    <w:p>
      <w:pPr>
        <w:spacing w:before="120" w:after="120" w:line="288" w:lineRule="auto"/>
        <w:ind w:left="0" w:firstLine="420"/>
        <w:jc w:val="left"/>
      </w:pPr>
      <w:r>
        <w:rPr>
          <w:rFonts w:eastAsia="等线" w:ascii="Arial" w:cs="Arial" w:hAnsi="Arial"/>
          <w:b w:val="true"/>
          <w:color w:val="d83931"/>
          <w:sz w:val="22"/>
        </w:rPr>
        <w:t>第二条</w:t>
      </w:r>
      <w:r>
        <w:rPr>
          <w:rFonts w:eastAsia="等线" w:ascii="Arial" w:cs="Arial" w:hAnsi="Arial"/>
          <w:color w:val="d83931"/>
          <w:sz w:val="22"/>
        </w:rPr>
        <w:t xml:space="preserve"> 办公室礼仪（朱静，202508）</w:t>
      </w:r>
    </w:p>
    <w:p>
      <w:pPr>
        <w:spacing w:before="120" w:after="120" w:line="288" w:lineRule="auto"/>
        <w:ind w:left="0" w:firstLine="420"/>
        <w:jc w:val="left"/>
      </w:pPr>
      <w:r>
        <w:rPr>
          <w:rFonts w:eastAsia="等线" w:ascii="Arial" w:cs="Arial" w:hAnsi="Arial"/>
          <w:color w:val="d83931"/>
          <w:sz w:val="22"/>
        </w:rPr>
        <w:t>（一） 员工应着商务正装或商务休闲服装，仪容整洁得体（周一至周五办公时间禁止穿着拖鞋、短裤、无领上衣等不符合职业形象的服装）；</w:t>
      </w:r>
    </w:p>
    <w:p>
      <w:pPr>
        <w:spacing w:before="120" w:after="120" w:line="288" w:lineRule="auto"/>
        <w:ind w:left="0" w:firstLine="420"/>
        <w:jc w:val="left"/>
      </w:pPr>
      <w:r>
        <w:rPr>
          <w:rFonts w:eastAsia="等线" w:ascii="Arial" w:cs="Arial" w:hAnsi="Arial"/>
          <w:color w:val="d83931"/>
          <w:sz w:val="22"/>
        </w:rPr>
        <w:t>（二）办公时保持安静有序，手机调至静音或振动；接打电话、讨论问题须在会议室或接待室等独立空间；</w:t>
      </w:r>
    </w:p>
    <w:p>
      <w:pPr>
        <w:spacing w:before="120" w:after="120" w:line="288" w:lineRule="auto"/>
        <w:ind w:left="0" w:firstLine="420"/>
        <w:jc w:val="left"/>
      </w:pPr>
      <w:r>
        <w:rPr>
          <w:rFonts w:eastAsia="等线" w:ascii="Arial" w:cs="Arial" w:hAnsi="Arial"/>
          <w:color w:val="d83931"/>
          <w:sz w:val="22"/>
        </w:rPr>
        <w:t>（三） 公共场合保持礼貌，禁止大声喧哗，不得在走廊接打电话；</w:t>
      </w:r>
    </w:p>
    <w:p>
      <w:pPr>
        <w:spacing w:before="120" w:after="120" w:line="288" w:lineRule="auto"/>
        <w:ind w:left="0" w:firstLine="420"/>
        <w:jc w:val="left"/>
      </w:pPr>
      <w:r>
        <w:rPr>
          <w:rFonts w:eastAsia="等线" w:ascii="Arial" w:cs="Arial" w:hAnsi="Arial"/>
          <w:color w:val="d83931"/>
          <w:sz w:val="22"/>
        </w:rPr>
        <w:t>（四） 严禁在办公室内任一空间吸烟，吸烟可到停车场；</w:t>
      </w:r>
    </w:p>
    <w:p>
      <w:pPr>
        <w:spacing w:before="120" w:after="120" w:line="288" w:lineRule="auto"/>
        <w:ind w:left="0" w:firstLine="420"/>
        <w:jc w:val="left"/>
      </w:pPr>
      <w:r>
        <w:rPr>
          <w:rFonts w:eastAsia="等线" w:ascii="Arial" w:cs="Arial" w:hAnsi="Arial"/>
          <w:color w:val="d83931"/>
          <w:sz w:val="22"/>
        </w:rPr>
        <w:t>（五） 员工之间相互尊重，禁止任何不当言行；</w:t>
      </w:r>
    </w:p>
    <w:p>
      <w:pPr>
        <w:spacing w:before="120" w:after="120" w:line="288" w:lineRule="auto"/>
        <w:ind w:left="0" w:firstLine="420"/>
        <w:jc w:val="left"/>
      </w:pPr>
      <w:r>
        <w:rPr>
          <w:rFonts w:eastAsia="等线" w:ascii="Arial" w:cs="Arial" w:hAnsi="Arial"/>
          <w:color w:val="d83931"/>
          <w:sz w:val="22"/>
        </w:rPr>
        <w:t>（六） 有客人到访或离开时，非被访员工应礼貌点头致意。</w:t>
      </w:r>
    </w:p>
    <w:p>
      <w:pPr>
        <w:spacing w:before="120" w:after="120" w:line="288" w:lineRule="auto"/>
        <w:ind w:left="0" w:firstLine="420"/>
        <w:jc w:val="left"/>
      </w:pPr>
      <w:r>
        <w:rPr>
          <w:rFonts w:eastAsia="等线" w:ascii="Arial" w:cs="Arial" w:hAnsi="Arial"/>
          <w:b w:val="true"/>
          <w:color w:val="d83931"/>
          <w:sz w:val="22"/>
        </w:rPr>
        <w:t xml:space="preserve">第三条 </w:t>
      </w:r>
      <w:r>
        <w:rPr>
          <w:rFonts w:eastAsia="等线" w:ascii="Arial" w:cs="Arial" w:hAnsi="Arial"/>
          <w:color w:val="d83931"/>
          <w:sz w:val="22"/>
        </w:rPr>
        <w:t>各功能区卫生标准与维护（朱静，202508）</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6825"/>
      </w:tblGrid>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功能分区</w:t>
            </w:r>
          </w:p>
        </w:tc>
        <w:tc>
          <w:tcPr>
            <w:tcW w:w="6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卫生标准</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办公区</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员工应保持各自工位的整洁，书籍、电脑及办公用品等摆放有序，每天擦拭办公桌椅，下班后办公椅推入桌下，桌面仅保留电脑、鼠标、鼠标垫及清洁后的水杯，其他物品收入储物柜。</w:t>
            </w:r>
          </w:p>
          <w:p>
            <w:pPr>
              <w:spacing w:before="120" w:after="120" w:line="288" w:lineRule="auto"/>
              <w:ind w:left="0"/>
              <w:jc w:val="left"/>
            </w:pPr>
            <w:r>
              <w:rPr>
                <w:rFonts w:eastAsia="等线" w:ascii="Arial" w:cs="Arial" w:hAnsi="Arial"/>
                <w:color w:val="d83931"/>
                <w:sz w:val="22"/>
              </w:rPr>
              <w:t>每周至少进行一次地面吸尘与拖洗。</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会议室</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每天擦拭桌椅及相关设备。</w:t>
            </w:r>
          </w:p>
          <w:p>
            <w:pPr>
              <w:spacing w:before="120" w:after="120" w:line="288" w:lineRule="auto"/>
              <w:ind w:left="0"/>
              <w:jc w:val="left"/>
            </w:pPr>
            <w:r>
              <w:rPr>
                <w:rFonts w:eastAsia="等线" w:ascii="Arial" w:cs="Arial" w:hAnsi="Arial"/>
                <w:color w:val="d83931"/>
                <w:sz w:val="22"/>
              </w:rPr>
              <w:t>每次使用完毕后，使用者需将桌椅、投影、话筒等相关设备归位，关闭电源，会议桌面不允许留置个人物品，及时清理垃圾。</w:t>
            </w:r>
          </w:p>
          <w:p>
            <w:pPr>
              <w:spacing w:before="120" w:after="120" w:line="288" w:lineRule="auto"/>
              <w:ind w:left="0"/>
              <w:jc w:val="left"/>
            </w:pPr>
            <w:r>
              <w:rPr>
                <w:rFonts w:eastAsia="等线" w:ascii="Arial" w:cs="Arial" w:hAnsi="Arial"/>
                <w:color w:val="d83931"/>
                <w:sz w:val="22"/>
              </w:rPr>
              <w:t>每周进行一次卫生清扫，包括地面吸尘、拖洗等。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接待室</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每天擦拭桌椅及相关设备。</w:t>
            </w:r>
          </w:p>
          <w:p>
            <w:pPr>
              <w:spacing w:before="120" w:after="120" w:line="288" w:lineRule="auto"/>
              <w:ind w:left="0"/>
              <w:jc w:val="left"/>
            </w:pPr>
            <w:r>
              <w:rPr>
                <w:rFonts w:eastAsia="等线" w:ascii="Arial" w:cs="Arial" w:hAnsi="Arial"/>
                <w:color w:val="d83931"/>
                <w:sz w:val="22"/>
              </w:rPr>
              <w:t>每次使用完毕后，使用者需将桌椅位，关闭电源，桌面不允许留置个人物品，及时清理垃圾。</w:t>
            </w:r>
          </w:p>
          <w:p>
            <w:pPr>
              <w:spacing w:before="120" w:after="120" w:line="288" w:lineRule="auto"/>
              <w:ind w:left="0"/>
              <w:jc w:val="left"/>
            </w:pPr>
            <w:r>
              <w:rPr>
                <w:rFonts w:eastAsia="等线" w:ascii="Arial" w:cs="Arial" w:hAnsi="Arial"/>
                <w:color w:val="d83931"/>
                <w:sz w:val="22"/>
              </w:rPr>
              <w:t>每周进行一次卫生清扫，包括地面吸尘、拖洗等。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储藏室</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档案及日常办公用品（打印纸、墨盒、纸巾、吸尘器、饮用水等）统一放置储藏室，注意摆放整齐。</w:t>
            </w:r>
          </w:p>
          <w:p>
            <w:pPr>
              <w:spacing w:before="120" w:after="120" w:line="288" w:lineRule="auto"/>
              <w:ind w:left="0"/>
              <w:jc w:val="left"/>
            </w:pPr>
            <w:r>
              <w:rPr>
                <w:rFonts w:eastAsia="等线" w:ascii="Arial" w:cs="Arial" w:hAnsi="Arial"/>
                <w:color w:val="d83931"/>
                <w:sz w:val="22"/>
              </w:rPr>
              <w:t>每周进行一次卫生清扫，包括地面吸尘、拖洗等。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茶水间</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每天擦拭水台及热水壶等表面，保持清洁。</w:t>
            </w:r>
          </w:p>
          <w:p>
            <w:pPr>
              <w:spacing w:before="120" w:after="120" w:line="288" w:lineRule="auto"/>
              <w:ind w:left="0"/>
              <w:jc w:val="left"/>
            </w:pPr>
            <w:r>
              <w:rPr>
                <w:rFonts w:eastAsia="等线" w:ascii="Arial" w:cs="Arial" w:hAnsi="Arial"/>
                <w:color w:val="d83931"/>
                <w:sz w:val="22"/>
              </w:rPr>
              <w:t>当天清洗热水壶及客人用过的水杯等用具。</w:t>
            </w:r>
          </w:p>
          <w:p>
            <w:pPr>
              <w:spacing w:before="120" w:after="120" w:line="288" w:lineRule="auto"/>
              <w:ind w:left="0"/>
              <w:jc w:val="left"/>
            </w:pPr>
            <w:r>
              <w:rPr>
                <w:rFonts w:eastAsia="等线" w:ascii="Arial" w:cs="Arial" w:hAnsi="Arial"/>
                <w:color w:val="d83931"/>
                <w:sz w:val="22"/>
              </w:rPr>
              <w:t>每周进行一次卫生清扫，包括地面吸尘、拖洗等。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露台</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保持桌椅、遮阳伞整洁，定期清理阳台地面灰尘和杂物。</w:t>
            </w:r>
          </w:p>
          <w:p>
            <w:pPr>
              <w:spacing w:before="120" w:after="120" w:line="288" w:lineRule="auto"/>
              <w:ind w:left="0"/>
              <w:jc w:val="left"/>
            </w:pPr>
            <w:r>
              <w:rPr>
                <w:rFonts w:eastAsia="等线" w:ascii="Arial" w:cs="Arial" w:hAnsi="Arial"/>
                <w:color w:val="d83931"/>
                <w:sz w:val="22"/>
              </w:rPr>
              <w:t>每周进行一次卫生清扫，包括地面吸尘、拖洗。​</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垃圾桶</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每天下班前清空各区域所有垃圾，统一放在物业指定位置。</w:t>
            </w:r>
          </w:p>
        </w:tc>
      </w:tr>
    </w:tbl>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color w:val="d83931"/>
          <w:sz w:val="22"/>
        </w:rPr>
        <w:t>附件：</w:t>
      </w:r>
    </w:p>
    <w:p>
      <w:pPr>
        <w:spacing w:before="120" w:after="120" w:line="288" w:lineRule="auto"/>
        <w:ind w:left="0" w:firstLine="420"/>
        <w:jc w:val="left"/>
      </w:pPr>
      <w:r>
        <w:rPr>
          <w:rFonts w:eastAsia="等线" w:ascii="Arial" w:cs="Arial" w:hAnsi="Arial"/>
          <w:color w:val="d83931"/>
          <w:sz w:val="22"/>
        </w:rPr>
        <w:t>XXX 公共区域值日表（待拟订）</w:t>
      </w:r>
    </w:p>
    <w:p>
      <w:pPr>
        <w:pStyle w:val="3"/>
        <w:spacing w:before="300" w:after="120" w:line="288" w:lineRule="auto"/>
        <w:ind w:left="0"/>
        <w:jc w:val="center"/>
        <w:outlineLvl w:val="2"/>
      </w:pPr>
      <w:bookmarkStart w:name="heading_73" w:id="73"/>
      <w:r>
        <w:rPr>
          <w:rFonts w:eastAsia="等线" w:ascii="Arial" w:cs="Arial" w:hAnsi="Arial"/>
          <w:b w:val="true"/>
          <w:color w:val="d83931"/>
          <w:sz w:val="30"/>
        </w:rPr>
        <w:t>第二节 公寓管理制度</w:t>
      </w:r>
      <w:bookmarkEnd w:id="73"/>
    </w:p>
    <w:p>
      <w:pPr>
        <w:spacing w:before="120" w:after="120" w:line="288" w:lineRule="auto"/>
        <w:ind w:left="0" w:firstLine="420"/>
        <w:jc w:val="left"/>
      </w:pPr>
      <w:r>
        <w:rPr>
          <w:rFonts w:eastAsia="等线" w:ascii="Arial" w:cs="Arial" w:hAnsi="Arial"/>
          <w:b w:val="true"/>
          <w:color w:val="d83931"/>
          <w:sz w:val="22"/>
        </w:rPr>
        <w:t xml:space="preserve">第一条 </w:t>
      </w:r>
      <w:r>
        <w:rPr>
          <w:rFonts w:eastAsia="等线" w:ascii="Arial" w:cs="Arial" w:hAnsi="Arial"/>
          <w:color w:val="d83931"/>
          <w:sz w:val="22"/>
        </w:rPr>
        <w:t>入住须知（朱静，202508）</w:t>
      </w:r>
    </w:p>
    <w:p>
      <w:pPr>
        <w:spacing w:before="120" w:after="120" w:line="288" w:lineRule="auto"/>
        <w:ind w:left="0" w:firstLine="420"/>
        <w:jc w:val="left"/>
      </w:pPr>
      <w:r>
        <w:rPr>
          <w:rFonts w:eastAsia="等线" w:ascii="Arial" w:cs="Arial" w:hAnsi="Arial"/>
          <w:color w:val="d83931"/>
          <w:sz w:val="22"/>
        </w:rPr>
        <w:t>（一） 公寓内禁止进行任何违反美国及加州相关法律法规及不道德的行为；</w:t>
      </w:r>
    </w:p>
    <w:p>
      <w:pPr>
        <w:spacing w:before="120" w:after="120" w:line="288" w:lineRule="auto"/>
        <w:ind w:left="0" w:firstLine="420"/>
        <w:jc w:val="left"/>
      </w:pPr>
      <w:r>
        <w:rPr>
          <w:rFonts w:eastAsia="等线" w:ascii="Arial" w:cs="Arial" w:hAnsi="Arial"/>
          <w:color w:val="d83931"/>
          <w:sz w:val="22"/>
        </w:rPr>
        <w:t>（二） 公寓仅限北极星或关联公司员工居住，不得私自留宿无关人员。如因特殊情况需要留宿，需提前向北极星总经理申请，经批准后方可留宿，且留宿人数不得超过两人，留宿时间不得超过5天；</w:t>
      </w:r>
    </w:p>
    <w:p>
      <w:pPr>
        <w:spacing w:before="120" w:after="120" w:line="288" w:lineRule="auto"/>
        <w:ind w:left="0" w:firstLine="420"/>
        <w:jc w:val="left"/>
      </w:pPr>
      <w:r>
        <w:rPr>
          <w:rFonts w:eastAsia="等线" w:ascii="Arial" w:cs="Arial" w:hAnsi="Arial"/>
          <w:color w:val="d83931"/>
          <w:sz w:val="22"/>
        </w:rPr>
        <w:t>（三） 水电、燃气、宽带等费用由公司统一缴纳；员工在使用过程中应注意节约，如发现水电、燃气等设备出现泄漏或异常情况，应立即关闭相关阀门，并联系公寓管理人员；</w:t>
      </w:r>
    </w:p>
    <w:p>
      <w:pPr>
        <w:spacing w:before="120" w:after="120" w:line="288" w:lineRule="auto"/>
        <w:ind w:left="0" w:firstLine="420"/>
        <w:jc w:val="left"/>
      </w:pPr>
      <w:r>
        <w:rPr>
          <w:rFonts w:eastAsia="等线" w:ascii="Arial" w:cs="Arial" w:hAnsi="Arial"/>
          <w:color w:val="d83931"/>
          <w:sz w:val="22"/>
        </w:rPr>
        <w:t>（四） 员工应爱护公寓内的各项设施设备，包括家具、电器、门窗等，不得随意损坏、拆卸或挪用。如因人为原因造成设施设备损坏，需自行维修或照价赔偿；​</w:t>
      </w:r>
    </w:p>
    <w:p>
      <w:pPr>
        <w:spacing w:before="120" w:after="120" w:line="288" w:lineRule="auto"/>
        <w:ind w:left="0" w:firstLine="420"/>
        <w:jc w:val="left"/>
      </w:pPr>
      <w:r>
        <w:rPr>
          <w:rFonts w:eastAsia="等线" w:ascii="Arial" w:cs="Arial" w:hAnsi="Arial"/>
          <w:color w:val="d83931"/>
          <w:sz w:val="22"/>
        </w:rPr>
        <w:t>（五） 注意用电安全，不得私拉乱接电线或随意加装电器设备，以免发生安全事故；</w:t>
      </w:r>
    </w:p>
    <w:p>
      <w:pPr>
        <w:spacing w:before="120" w:after="120" w:line="288" w:lineRule="auto"/>
        <w:ind w:left="0" w:firstLine="420"/>
        <w:jc w:val="left"/>
      </w:pPr>
      <w:r>
        <w:rPr>
          <w:rFonts w:eastAsia="等线" w:ascii="Arial" w:cs="Arial" w:hAnsi="Arial"/>
          <w:color w:val="d83931"/>
          <w:sz w:val="22"/>
        </w:rPr>
        <w:t>（六） 离开公寓或晚间休息时，须关闭门窗，切断不必要的电器电源，确保安全；</w:t>
      </w:r>
    </w:p>
    <w:p>
      <w:pPr>
        <w:spacing w:before="120" w:after="120" w:line="288" w:lineRule="auto"/>
        <w:ind w:left="0" w:firstLine="420"/>
        <w:jc w:val="left"/>
      </w:pPr>
      <w:r>
        <w:rPr>
          <w:rFonts w:eastAsia="等线" w:ascii="Arial" w:cs="Arial" w:hAnsi="Arial"/>
          <w:color w:val="d83931"/>
          <w:sz w:val="22"/>
        </w:rPr>
        <w:t>（七） 如遇员工离职、调换居住人员或退租时，居住人员须归还所有钥匙和门禁卡；禁止擅自更换或安装其他门锁设备，不得将钥匙外借给他人；</w:t>
      </w:r>
    </w:p>
    <w:p>
      <w:pPr>
        <w:spacing w:before="120" w:after="120" w:line="288" w:lineRule="auto"/>
        <w:ind w:left="0" w:firstLine="420"/>
        <w:jc w:val="left"/>
      </w:pPr>
      <w:r>
        <w:rPr>
          <w:rFonts w:eastAsia="等线" w:ascii="Arial" w:cs="Arial" w:hAnsi="Arial"/>
          <w:b w:val="true"/>
          <w:color w:val="d83931"/>
          <w:sz w:val="22"/>
        </w:rPr>
        <w:t>第二条</w:t>
      </w:r>
      <w:r>
        <w:rPr>
          <w:rFonts w:eastAsia="等线" w:ascii="Arial" w:cs="Arial" w:hAnsi="Arial"/>
          <w:color w:val="d83931"/>
          <w:sz w:val="22"/>
        </w:rPr>
        <w:t xml:space="preserve"> 相关礼仪（朱静，202508）</w:t>
      </w:r>
    </w:p>
    <w:p>
      <w:pPr>
        <w:spacing w:before="120" w:after="120" w:line="288" w:lineRule="auto"/>
        <w:ind w:left="0" w:firstLine="420"/>
        <w:jc w:val="left"/>
      </w:pPr>
      <w:r>
        <w:rPr>
          <w:rFonts w:eastAsia="等线" w:ascii="Arial" w:cs="Arial" w:hAnsi="Arial"/>
          <w:color w:val="d83931"/>
          <w:sz w:val="22"/>
        </w:rPr>
        <w:t>（一） 公寓内应保持安静，避免大声喧哗、播放音乐或进行其他影响他人休息的活动；</w:t>
      </w:r>
    </w:p>
    <w:p>
      <w:pPr>
        <w:spacing w:before="120" w:after="120" w:line="288" w:lineRule="auto"/>
        <w:ind w:left="0" w:firstLine="420"/>
        <w:jc w:val="left"/>
      </w:pPr>
      <w:r>
        <w:rPr>
          <w:rFonts w:eastAsia="等线" w:ascii="Arial" w:cs="Arial" w:hAnsi="Arial"/>
          <w:color w:val="d83931"/>
          <w:sz w:val="22"/>
        </w:rPr>
        <w:t>（二） 邻里之间应友好相处，相互尊重，避免冲突；</w:t>
      </w:r>
    </w:p>
    <w:p>
      <w:pPr>
        <w:spacing w:before="120" w:after="120" w:line="288" w:lineRule="auto"/>
        <w:ind w:left="0" w:firstLine="420"/>
        <w:jc w:val="left"/>
      </w:pPr>
      <w:r>
        <w:rPr>
          <w:rFonts w:eastAsia="等线" w:ascii="Arial" w:cs="Arial" w:hAnsi="Arial"/>
          <w:color w:val="d83931"/>
          <w:sz w:val="22"/>
        </w:rPr>
        <w:t>（三） 严禁在房间及小区内吸烟，以免触发烟雾报警装置，吸烟可在小区外面的停车场；</w:t>
      </w:r>
    </w:p>
    <w:p>
      <w:pPr>
        <w:spacing w:before="120" w:after="120" w:line="288" w:lineRule="auto"/>
        <w:ind w:left="0" w:firstLine="420"/>
        <w:jc w:val="left"/>
      </w:pPr>
      <w:r>
        <w:rPr>
          <w:rFonts w:eastAsia="等线" w:ascii="Arial" w:cs="Arial" w:hAnsi="Arial"/>
          <w:color w:val="d83931"/>
          <w:sz w:val="22"/>
        </w:rPr>
        <w:t>（四）不得在公寓公共区域（如楼梯间、走廊等）随意堆放杂物、乱扔垃圾。</w:t>
      </w:r>
    </w:p>
    <w:p>
      <w:pPr>
        <w:spacing w:before="120" w:after="120" w:line="288" w:lineRule="auto"/>
        <w:ind w:left="0" w:firstLine="420"/>
        <w:jc w:val="left"/>
      </w:pPr>
      <w:r>
        <w:rPr>
          <w:rFonts w:eastAsia="等线" w:ascii="Arial" w:cs="Arial" w:hAnsi="Arial"/>
          <w:b w:val="true"/>
          <w:color w:val="d83931"/>
          <w:sz w:val="22"/>
        </w:rPr>
        <w:t xml:space="preserve">第三条 </w:t>
      </w:r>
      <w:r>
        <w:rPr>
          <w:rFonts w:eastAsia="等线" w:ascii="Arial" w:cs="Arial" w:hAnsi="Arial"/>
          <w:color w:val="d83931"/>
          <w:sz w:val="22"/>
        </w:rPr>
        <w:t>各功能区卫生标准（朱静，202508）</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6825"/>
      </w:tblGrid>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功能分区</w:t>
            </w:r>
          </w:p>
        </w:tc>
        <w:tc>
          <w:tcPr>
            <w:tcW w:w="6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d83931"/>
                <w:sz w:val="22"/>
              </w:rPr>
              <w:t>卫生标准</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卧室</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员工应保持各自卧室的整洁，衣物、被褥等叠放整齐，书籍、电脑及杂物等摆放有序。</w:t>
            </w:r>
          </w:p>
          <w:p>
            <w:pPr>
              <w:spacing w:before="120" w:after="120" w:line="288" w:lineRule="auto"/>
              <w:ind w:left="0"/>
              <w:jc w:val="left"/>
            </w:pPr>
            <w:r>
              <w:rPr>
                <w:rFonts w:eastAsia="等线" w:ascii="Arial" w:cs="Arial" w:hAnsi="Arial"/>
                <w:color w:val="d83931"/>
                <w:sz w:val="22"/>
              </w:rPr>
              <w:t>每周至少进行一次卧室卫生清扫，包括地面吸尘、拖洗、桌面与衣柜擦拭等。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厨房</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每次使用完毕后，使用者需立即将餐具清洗干净并摆放到指定位置，清理食物残渣及垃圾，擦拭厨房台面和地面，保持厨房整洁。</w:t>
            </w:r>
          </w:p>
          <w:p>
            <w:pPr>
              <w:spacing w:before="120" w:after="120" w:line="288" w:lineRule="auto"/>
              <w:ind w:left="0"/>
              <w:jc w:val="left"/>
            </w:pPr>
            <w:r>
              <w:rPr>
                <w:rFonts w:eastAsia="等线" w:ascii="Arial" w:cs="Arial" w:hAnsi="Arial"/>
                <w:color w:val="d83931"/>
                <w:sz w:val="22"/>
              </w:rPr>
              <w:t>每周对厨房进行一次彻底清洁，包括厨具、水槽、灶台、冰箱、烤箱、洗碗机、橱柜等。</w:t>
            </w:r>
          </w:p>
          <w:p>
            <w:pPr>
              <w:spacing w:before="120" w:after="120" w:line="288" w:lineRule="auto"/>
              <w:ind w:left="0"/>
              <w:jc w:val="left"/>
            </w:pPr>
            <w:r>
              <w:rPr>
                <w:rFonts w:eastAsia="等线" w:ascii="Arial" w:cs="Arial" w:hAnsi="Arial"/>
                <w:color w:val="d83931"/>
                <w:sz w:val="22"/>
              </w:rPr>
              <w:t>每1-2个月根据使用情况清洁油烟机。​</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 所有垃圾均须丢入厨房水槽旁的垃圾桶，每晚将垃圾放在小区指定位置。</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卫生间</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每日使用后应及时清理，保持卫生间地面、墙面、马桶、淋浴区等的清洁。</w:t>
            </w:r>
          </w:p>
          <w:p>
            <w:pPr>
              <w:spacing w:before="120" w:after="120" w:line="288" w:lineRule="auto"/>
              <w:ind w:left="0"/>
              <w:jc w:val="left"/>
            </w:pPr>
            <w:r>
              <w:rPr>
                <w:rFonts w:eastAsia="等线" w:ascii="Arial" w:cs="Arial" w:hAnsi="Arial"/>
                <w:color w:val="d83931"/>
                <w:sz w:val="22"/>
              </w:rPr>
              <w:t>垃圾应及时清理，不得在卫生间内堆积。​</w:t>
            </w:r>
          </w:p>
          <w:p>
            <w:pPr>
              <w:spacing w:before="120" w:after="120" w:line="288" w:lineRule="auto"/>
              <w:ind w:left="0"/>
              <w:jc w:val="left"/>
            </w:pPr>
            <w:r>
              <w:rPr>
                <w:rFonts w:eastAsia="等线" w:ascii="Arial" w:cs="Arial" w:hAnsi="Arial"/>
                <w:color w:val="d83931"/>
                <w:sz w:val="22"/>
              </w:rPr>
              <w:t>每周进行一次彻底清洁和消毒，包括洗漱台、镜子、地漏、水龙头、花洒等。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储藏室</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日常用品（纸巾、洗衣液、消毒液、吸尘器、吹风机、饮用水等）统一放置储藏室，注意摆放整齐。</w:t>
            </w:r>
          </w:p>
          <w:p>
            <w:pPr>
              <w:spacing w:before="120" w:after="120" w:line="288" w:lineRule="auto"/>
              <w:ind w:left="0"/>
              <w:jc w:val="left"/>
            </w:pPr>
            <w:r>
              <w:rPr>
                <w:rFonts w:eastAsia="等线" w:ascii="Arial" w:cs="Arial" w:hAnsi="Arial"/>
                <w:color w:val="d83931"/>
                <w:sz w:val="22"/>
              </w:rPr>
              <w:t>每月进行一次卫生清扫，包括地面吸尘、拖洗等。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洗衣房</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洗衣机使用完毕应及时通风；根据使用情况不定期对洗衣机与烘干机进行清洁消毒（滤网、胶圈等）。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客厅</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保持客厅地面干净，沙发、台灯等家具摆放整齐，不得随意堆放杂物。</w:t>
            </w:r>
          </w:p>
          <w:p>
            <w:pPr>
              <w:spacing w:before="120" w:after="120" w:line="288" w:lineRule="auto"/>
              <w:ind w:left="0"/>
              <w:jc w:val="left"/>
            </w:pPr>
            <w:r>
              <w:rPr>
                <w:rFonts w:eastAsia="等线" w:ascii="Arial" w:cs="Arial" w:hAnsi="Arial"/>
                <w:color w:val="d83931"/>
                <w:sz w:val="22"/>
              </w:rPr>
              <w:t>每周进行一次客厅卫生清扫，包括地面吸尘、拖洗、家具擦拭等。</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阳台</w:t>
            </w:r>
          </w:p>
        </w:tc>
        <w:tc>
          <w:tcPr>
            <w:tcW w:w="6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保持阳台整洁，定期清理阳台地面灰尘和杂物。</w:t>
            </w:r>
          </w:p>
          <w:p>
            <w:pPr>
              <w:spacing w:before="120" w:after="120" w:line="288" w:lineRule="auto"/>
              <w:ind w:left="0"/>
              <w:jc w:val="left"/>
            </w:pPr>
            <w:r>
              <w:rPr>
                <w:rFonts w:eastAsia="等线" w:ascii="Arial" w:cs="Arial" w:hAnsi="Arial"/>
                <w:color w:val="d83931"/>
                <w:sz w:val="22"/>
              </w:rPr>
              <w:t>每周进行一次卫生清扫，包括地面吸尘、拖洗。</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 晾晒的衣物应及时收回（贴身衣物不得在阳台晾晒）。​</w:t>
            </w:r>
          </w:p>
        </w:tc>
      </w:tr>
    </w:tbl>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color w:val="d83931"/>
          <w:sz w:val="22"/>
        </w:rPr>
        <w:t>附件：</w:t>
      </w:r>
    </w:p>
    <w:p>
      <w:pPr>
        <w:spacing w:before="120" w:after="120" w:line="288" w:lineRule="auto"/>
        <w:ind w:left="0" w:firstLine="420"/>
        <w:jc w:val="left"/>
      </w:pPr>
      <w:r>
        <w:rPr>
          <w:rFonts w:eastAsia="等线" w:ascii="Arial" w:cs="Arial" w:hAnsi="Arial"/>
          <w:color w:val="d83931"/>
          <w:sz w:val="22"/>
        </w:rPr>
        <w:t>XXX 公共区域值日表（待拟订）</w:t>
      </w:r>
    </w:p>
    <w:p>
      <w:pPr>
        <w:pStyle w:val="3"/>
        <w:spacing w:before="300" w:after="120" w:line="288" w:lineRule="auto"/>
        <w:ind w:left="0"/>
        <w:jc w:val="center"/>
        <w:outlineLvl w:val="2"/>
      </w:pPr>
      <w:bookmarkStart w:name="heading_74" w:id="74"/>
      <w:r>
        <w:rPr>
          <w:rFonts w:eastAsia="等线" w:ascii="Arial" w:cs="Arial" w:hAnsi="Arial"/>
          <w:b w:val="true"/>
          <w:sz w:val="30"/>
        </w:rPr>
        <w:t>第</w:t>
      </w:r>
      <w:r>
        <w:rPr>
          <w:rFonts w:eastAsia="等线" w:ascii="Arial" w:cs="Arial" w:hAnsi="Arial"/>
          <w:b w:val="true"/>
          <w:color w:val="d83931"/>
          <w:sz w:val="30"/>
        </w:rPr>
        <w:t>三</w:t>
      </w:r>
      <w:r>
        <w:rPr>
          <w:rFonts w:eastAsia="等线" w:ascii="Arial" w:cs="Arial" w:hAnsi="Arial"/>
          <w:b w:val="true"/>
          <w:sz w:val="30"/>
        </w:rPr>
        <w:t>节 档案管理制度</w:t>
      </w:r>
      <w:bookmarkEnd w:id="74"/>
    </w:p>
    <w:p>
      <w:pPr>
        <w:spacing w:before="120" w:after="120" w:line="288" w:lineRule="auto"/>
        <w:ind w:left="0"/>
        <w:jc w:val="center"/>
      </w:pPr>
      <w:r>
        <w:rPr>
          <w:rFonts w:eastAsia="等线" w:ascii="Arial" w:cs="Arial" w:hAnsi="Arial"/>
          <w:color w:val="3370ff"/>
          <w:sz w:val="22"/>
        </w:rPr>
        <w:t>@朱静</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公司档案是公司、关联公司及所管理基金在经营管理活动中产生的重要文件，是过去经营管理活动形成的客观证据和留痕。公司档案管理的原则是条理清晰、保存完整、流转有序、借还留痕。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公司档案的分类：</w:t>
      </w:r>
    </w:p>
    <w:p>
      <w:pPr>
        <w:spacing w:before="120" w:after="120" w:line="288" w:lineRule="auto"/>
        <w:ind w:left="0" w:firstLine="420"/>
        <w:jc w:val="left"/>
      </w:pPr>
      <w:r>
        <w:rPr>
          <w:rFonts w:eastAsia="等线" w:ascii="Arial" w:cs="Arial" w:hAnsi="Arial"/>
          <w:sz w:val="22"/>
        </w:rPr>
        <w:t>（一） 公司、关联公司以及所管理基金的证件证照；</w:t>
      </w:r>
    </w:p>
    <w:p>
      <w:pPr>
        <w:spacing w:before="120" w:after="120" w:line="288" w:lineRule="auto"/>
        <w:ind w:left="0" w:firstLine="420"/>
        <w:jc w:val="left"/>
      </w:pPr>
      <w:r>
        <w:rPr>
          <w:rFonts w:eastAsia="等线" w:ascii="Arial" w:cs="Arial" w:hAnsi="Arial"/>
          <w:sz w:val="22"/>
        </w:rPr>
        <w:t>（二） 以公司、关联公司以及所管理基金为主体对外签署的各类协议如租房合同、各类服务合同、劳动合同、投资协议、合伙协议等；</w:t>
      </w:r>
    </w:p>
    <w:p>
      <w:pPr>
        <w:spacing w:before="120" w:after="120" w:line="288" w:lineRule="auto"/>
        <w:ind w:left="0" w:firstLine="420"/>
        <w:jc w:val="left"/>
      </w:pPr>
      <w:r>
        <w:rPr>
          <w:rFonts w:eastAsia="等线" w:ascii="Arial" w:cs="Arial" w:hAnsi="Arial"/>
          <w:sz w:val="22"/>
        </w:rPr>
        <w:t>（三） 公司三会文件；</w:t>
      </w:r>
    </w:p>
    <w:p>
      <w:pPr>
        <w:spacing w:before="120" w:after="120" w:line="288" w:lineRule="auto"/>
        <w:ind w:left="0" w:firstLine="420"/>
        <w:jc w:val="left"/>
      </w:pPr>
      <w:r>
        <w:rPr>
          <w:rFonts w:eastAsia="等线" w:ascii="Arial" w:cs="Arial" w:hAnsi="Arial"/>
          <w:sz w:val="22"/>
        </w:rPr>
        <w:t>（四） 公司财务凭证；</w:t>
      </w:r>
    </w:p>
    <w:p>
      <w:pPr>
        <w:spacing w:before="120" w:after="120" w:line="288" w:lineRule="auto"/>
        <w:ind w:left="0" w:firstLine="420"/>
        <w:jc w:val="left"/>
      </w:pPr>
      <w:r>
        <w:rPr>
          <w:rFonts w:eastAsia="等线" w:ascii="Arial" w:cs="Arial" w:hAnsi="Arial"/>
          <w:sz w:val="22"/>
        </w:rPr>
        <w:t>（五） 公司项目库、资源库；</w:t>
      </w:r>
    </w:p>
    <w:p>
      <w:pPr>
        <w:spacing w:before="120" w:after="120" w:line="288" w:lineRule="auto"/>
        <w:ind w:left="0" w:firstLine="420"/>
        <w:jc w:val="left"/>
      </w:pPr>
      <w:r>
        <w:rPr>
          <w:rFonts w:eastAsia="等线" w:ascii="Arial" w:cs="Arial" w:hAnsi="Arial"/>
          <w:sz w:val="22"/>
        </w:rPr>
        <w:t>（六） 已立项未投资项目立项材料和调研材料；</w:t>
      </w:r>
    </w:p>
    <w:p>
      <w:pPr>
        <w:spacing w:before="120" w:after="120" w:line="288" w:lineRule="auto"/>
        <w:ind w:left="0" w:firstLine="420"/>
        <w:jc w:val="left"/>
      </w:pPr>
      <w:r>
        <w:rPr>
          <w:rFonts w:eastAsia="等线" w:ascii="Arial" w:cs="Arial" w:hAnsi="Arial"/>
          <w:sz w:val="22"/>
        </w:rPr>
        <w:t>（七） 已投资项目上交的各类资料如三会文件、各类证明材料、承诺函等；</w:t>
      </w:r>
    </w:p>
    <w:p>
      <w:pPr>
        <w:spacing w:before="120" w:after="120" w:line="288" w:lineRule="auto"/>
        <w:ind w:left="0" w:firstLine="420"/>
        <w:jc w:val="left"/>
      </w:pPr>
      <w:r>
        <w:rPr>
          <w:rFonts w:eastAsia="等线" w:ascii="Arial" w:cs="Arial" w:hAnsi="Arial"/>
          <w:sz w:val="22"/>
        </w:rPr>
        <w:t>（八） 其他在经营管理工作中形成的有保存价值的材料。</w:t>
      </w:r>
    </w:p>
    <w:p>
      <w:pPr>
        <w:spacing w:before="120" w:after="120" w:line="288" w:lineRule="auto"/>
        <w:ind w:left="0" w:firstLine="420"/>
        <w:jc w:val="left"/>
      </w:pPr>
      <w:r>
        <w:rPr>
          <w:rFonts w:eastAsia="等线" w:ascii="Arial" w:cs="Arial" w:hAnsi="Arial"/>
          <w:sz w:val="22"/>
        </w:rPr>
        <w:t>（九） 投资协议、合伙协议及投后管理过程中的三会决议、后续轮投资协议或其他需要我方签署的重大文件，应保存记录完整讨论、决策过程的过程稿。</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档案的保存规则：</w:t>
      </w:r>
    </w:p>
    <w:p>
      <w:pPr>
        <w:spacing w:before="120" w:after="120" w:line="288" w:lineRule="auto"/>
        <w:ind w:left="0" w:firstLine="420"/>
        <w:jc w:val="left"/>
      </w:pPr>
      <w:r>
        <w:rPr>
          <w:rFonts w:eastAsia="等线" w:ascii="Arial" w:cs="Arial" w:hAnsi="Arial"/>
          <w:sz w:val="22"/>
        </w:rPr>
        <w:t>（一） 档案的保存分为纸质化保存和电子化保存，根据档案的重要性选择保存方式。</w:t>
      </w:r>
    </w:p>
    <w:p>
      <w:pPr>
        <w:spacing w:before="120" w:after="120" w:line="288" w:lineRule="auto"/>
        <w:ind w:left="0" w:firstLine="420"/>
        <w:jc w:val="left"/>
      </w:pPr>
      <w:r>
        <w:rPr>
          <w:rFonts w:eastAsia="等线" w:ascii="Arial" w:cs="Arial" w:hAnsi="Arial"/>
          <w:sz w:val="22"/>
        </w:rPr>
        <w:t>（二） 不同种类的档案应该在规定时间内由相关责任人提交档案管理员存档并进行登记。</w:t>
      </w:r>
    </w:p>
    <w:p>
      <w:pPr>
        <w:spacing w:before="120" w:after="120" w:line="288" w:lineRule="auto"/>
        <w:ind w:left="0" w:firstLine="420"/>
        <w:jc w:val="left"/>
      </w:pPr>
      <w:r>
        <w:rPr>
          <w:rFonts w:eastAsia="等线" w:ascii="Arial" w:cs="Arial" w:hAnsi="Arial"/>
          <w:sz w:val="22"/>
        </w:rPr>
        <w:t>（三） 以公司、关联公司、所管理基金和所投项目为主体设立文件夹对于档案进行分类保存。</w:t>
      </w:r>
    </w:p>
    <w:p>
      <w:pPr>
        <w:spacing w:before="120" w:after="120" w:line="288" w:lineRule="auto"/>
        <w:ind w:left="0" w:firstLine="420"/>
        <w:jc w:val="left"/>
      </w:pPr>
      <w:r>
        <w:rPr>
          <w:rFonts w:eastAsia="等线" w:ascii="Arial" w:cs="Arial" w:hAnsi="Arial"/>
          <w:sz w:val="22"/>
        </w:rPr>
        <w:t>（四） 不同类型的档案设立适当的保存期限。</w:t>
      </w:r>
    </w:p>
    <w:p>
      <w:pPr>
        <w:spacing w:before="120" w:after="120" w:line="288" w:lineRule="auto"/>
        <w:ind w:left="0" w:firstLine="420"/>
        <w:jc w:val="left"/>
      </w:pPr>
      <w:r>
        <w:rPr>
          <w:rFonts w:eastAsia="等线" w:ascii="Arial" w:cs="Arial" w:hAnsi="Arial"/>
          <w:sz w:val="22"/>
        </w:rPr>
        <w:t>（五） 公司、关联公司以及所管理基金的财务资料单独保存，由财务总监协调负责。</w:t>
      </w:r>
    </w:p>
    <w:p>
      <w:pPr>
        <w:spacing w:before="120" w:after="120" w:line="288" w:lineRule="auto"/>
        <w:ind w:left="0" w:firstLine="420"/>
        <w:jc w:val="left"/>
      </w:pPr>
      <w:r>
        <w:rPr>
          <w:rFonts w:eastAsia="等线" w:ascii="Arial" w:cs="Arial" w:hAnsi="Arial"/>
          <w:sz w:val="22"/>
        </w:rPr>
        <w:t>（六） 在飞书云盘设置档案管理台账，参考附件4431进行分类，并按季度下载备份。</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档案的提交：</w:t>
      </w:r>
    </w:p>
    <w:p>
      <w:pPr>
        <w:spacing w:before="120" w:after="120" w:line="288" w:lineRule="auto"/>
        <w:ind w:left="0" w:firstLine="420"/>
        <w:jc w:val="left"/>
      </w:pPr>
      <w:r>
        <w:rPr>
          <w:rFonts w:eastAsia="等线" w:ascii="Arial" w:cs="Arial" w:hAnsi="Arial"/>
          <w:sz w:val="22"/>
        </w:rPr>
        <w:t>（一） 公司员工通过飞书系统填报提交档案信息。</w:t>
      </w:r>
    </w:p>
    <w:p>
      <w:pPr>
        <w:spacing w:before="120" w:after="120" w:line="288" w:lineRule="auto"/>
        <w:ind w:left="0" w:firstLine="420"/>
        <w:jc w:val="left"/>
      </w:pPr>
      <w:r>
        <w:rPr>
          <w:rFonts w:eastAsia="等线" w:ascii="Arial" w:cs="Arial" w:hAnsi="Arial"/>
          <w:sz w:val="22"/>
        </w:rPr>
        <w:t>（二） 管理员对于归档档案做标签化处理，对于纸质化归档档案贴上纸质便签，注明是什么文件；对于电子化存档档案应重命名文件或文件夹，以简明扼要表明什么文件为准。如2020年董事会决议、XXX项目A轮投资协议等。</w:t>
      </w:r>
    </w:p>
    <w:p>
      <w:pPr>
        <w:spacing w:before="120" w:after="120" w:line="288" w:lineRule="auto"/>
        <w:ind w:left="0" w:firstLine="420"/>
        <w:jc w:val="left"/>
      </w:pPr>
      <w:r>
        <w:rPr>
          <w:rFonts w:eastAsia="等线" w:ascii="Arial" w:cs="Arial" w:hAnsi="Arial"/>
          <w:sz w:val="22"/>
        </w:rPr>
        <w:t>（三） 档案管理员负责监督档案提交的及时度，监督档案借阅和归还是否按照相关流程进行，并同意在月度会做出提示。</w:t>
      </w:r>
    </w:p>
    <w:p>
      <w:pPr>
        <w:spacing w:before="120" w:after="120" w:line="288" w:lineRule="auto"/>
        <w:ind w:left="0" w:firstLine="420"/>
        <w:jc w:val="left"/>
      </w:pPr>
      <w:r>
        <w:rPr>
          <w:rFonts w:eastAsia="等线" w:ascii="Arial" w:cs="Arial" w:hAnsi="Arial"/>
          <w:sz w:val="22"/>
        </w:rPr>
        <w:t>（四）项目资料的电子化管理统一在投资云实现，无需再上传至飞书的电子档案文件夹，但项目部需要根据实际情况向档案管理员提交项目文件的原件。</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档案的借阅与归还：</w:t>
      </w:r>
    </w:p>
    <w:p>
      <w:pPr>
        <w:spacing w:before="120" w:after="120" w:line="288" w:lineRule="auto"/>
        <w:ind w:left="0" w:firstLine="420"/>
        <w:jc w:val="left"/>
      </w:pPr>
      <w:r>
        <w:rPr>
          <w:rFonts w:eastAsia="等线" w:ascii="Arial" w:cs="Arial" w:hAnsi="Arial"/>
          <w:sz w:val="22"/>
        </w:rPr>
        <w:t>（一） 档案的借阅与归还均通过飞书系统进行。</w:t>
      </w:r>
    </w:p>
    <w:p>
      <w:pPr>
        <w:spacing w:before="120" w:after="120" w:line="288" w:lineRule="auto"/>
        <w:ind w:left="0" w:firstLine="420"/>
        <w:jc w:val="left"/>
      </w:pPr>
      <w:r>
        <w:rPr>
          <w:rFonts w:eastAsia="等线" w:ascii="Arial" w:cs="Arial" w:hAnsi="Arial"/>
          <w:sz w:val="22"/>
        </w:rPr>
        <w:t>（二） 公司档案的密级按等级由高到低分为机密、秘密、内部公开三种。依据不同级别档案借阅履行不同审批手续。</w:t>
      </w:r>
    </w:p>
    <w:p>
      <w:pPr>
        <w:spacing w:before="120" w:after="120" w:line="288" w:lineRule="auto"/>
        <w:ind w:left="0" w:firstLine="420"/>
        <w:jc w:val="left"/>
      </w:pPr>
      <w:r>
        <w:rPr>
          <w:rFonts w:eastAsia="等线" w:ascii="Arial" w:cs="Arial" w:hAnsi="Arial"/>
          <w:sz w:val="22"/>
        </w:rPr>
        <w:t>（三） 借阅人要自觉执行保密制度，不得擅自携带出外、转借、抽取、复制、抄录、拍照或涂改。也不得与其他无权限人员对借阅内容信息进行交流沟通。另外，财务凭证的查阅须经财务总监许可。</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借阅档案的归还</w:t>
      </w:r>
    </w:p>
    <w:p>
      <w:pPr>
        <w:spacing w:before="120" w:after="120" w:line="288" w:lineRule="auto"/>
        <w:ind w:left="0" w:firstLine="420"/>
        <w:jc w:val="left"/>
      </w:pPr>
      <w:r>
        <w:rPr>
          <w:rFonts w:eastAsia="等线" w:ascii="Arial" w:cs="Arial" w:hAnsi="Arial"/>
          <w:sz w:val="22"/>
        </w:rPr>
        <w:t>（一）借阅的档案流程中原则上不允许出办公室，需要借出出办公室需特别写明并经总经理批准。所有的借阅及借出的档案均应注明借阅/出的用途、时间。借阅时间超过一天的，借阅期间每天下班之前将档案交由档案管理员放置档案柜，第二天再有档案管理员取出，以此类推。</w:t>
      </w:r>
    </w:p>
    <w:p>
      <w:pPr>
        <w:spacing w:before="120" w:after="120" w:line="288" w:lineRule="auto"/>
        <w:ind w:left="0" w:firstLine="420"/>
        <w:jc w:val="left"/>
      </w:pPr>
      <w:r>
        <w:rPr>
          <w:rFonts w:eastAsia="等线" w:ascii="Arial" w:cs="Arial" w:hAnsi="Arial"/>
          <w:sz w:val="22"/>
        </w:rPr>
        <w:t>（二） 借出档案材料，因保管不慎丢失时，要及时追查，并由档案管理人及总经理及时协调处理，必要时追究相关人员的责任。</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档案定期梳理： </w:t>
      </w:r>
    </w:p>
    <w:p>
      <w:pPr>
        <w:spacing w:before="120" w:after="120" w:line="288" w:lineRule="auto"/>
        <w:ind w:left="0" w:firstLine="420"/>
        <w:jc w:val="left"/>
      </w:pPr>
      <w:r>
        <w:rPr>
          <w:rFonts w:eastAsia="等线" w:ascii="Arial" w:cs="Arial" w:hAnsi="Arial"/>
          <w:sz w:val="22"/>
        </w:rPr>
        <w:t>（一） 档案制度管理员负责建立档案台账并及时在飞书更新。</w:t>
      </w:r>
    </w:p>
    <w:p>
      <w:pPr>
        <w:spacing w:before="120" w:after="120" w:line="288" w:lineRule="auto"/>
        <w:ind w:left="0" w:firstLine="420"/>
        <w:jc w:val="left"/>
      </w:pPr>
      <w:r>
        <w:rPr>
          <w:rFonts w:eastAsia="等线" w:ascii="Arial" w:cs="Arial" w:hAnsi="Arial"/>
          <w:sz w:val="22"/>
        </w:rPr>
        <w:t>（二） 公司档案管理员实施双重管理制，档案管理员负责日常档案管理工作，每半年档案管理员会同相关高级管理人员共同梳理半年档案管理情况，各高级管理人员应熟悉分管领域档案归档情况。</w:t>
      </w:r>
    </w:p>
    <w:p>
      <w:pPr>
        <w:spacing w:before="120" w:after="120" w:line="288" w:lineRule="auto"/>
        <w:ind w:left="0" w:firstLine="420"/>
        <w:jc w:val="left"/>
      </w:pPr>
      <w:r>
        <w:rPr>
          <w:rFonts w:eastAsia="等线" w:ascii="Arial" w:cs="Arial" w:hAnsi="Arial"/>
          <w:sz w:val="22"/>
        </w:rPr>
        <w:t>（三） 公司监事会每季度进行抽查，每年全面检查一次。</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档案管理交接</w:t>
      </w:r>
    </w:p>
    <w:p>
      <w:pPr>
        <w:spacing w:before="120" w:after="120" w:line="288" w:lineRule="auto"/>
        <w:ind w:left="0" w:firstLine="420"/>
        <w:jc w:val="left"/>
      </w:pPr>
      <w:r>
        <w:rPr>
          <w:rFonts w:eastAsia="等线" w:ascii="Arial" w:cs="Arial" w:hAnsi="Arial"/>
          <w:sz w:val="22"/>
        </w:rPr>
        <w:t>档案管理制度管理员发生变动时，工作交接务必细致全面，并签署完整的交接清单，分管副总参加交接并签字。档案涉及领域的高级管理人员参加该部分的交接并签字，监事会分管人员、总经理全程参加交接并签字。</w:t>
      </w:r>
    </w:p>
    <w:p>
      <w:pPr>
        <w:spacing w:before="120" w:after="120" w:line="288" w:lineRule="auto"/>
        <w:ind w:left="0" w:firstLine="420"/>
        <w:jc w:val="left"/>
      </w:pPr>
      <w:r>
        <w:rPr>
          <w:rFonts w:eastAsia="等线" w:ascii="Arial" w:cs="Arial" w:hAnsi="Arial"/>
          <w:sz w:val="22"/>
        </w:rPr>
        <w:t>所有交接内容与签字文件均应通过飞书OA在线留痕。</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档案的销毁</w:t>
      </w:r>
    </w:p>
    <w:p>
      <w:pPr>
        <w:spacing w:before="120" w:after="120" w:line="288" w:lineRule="auto"/>
        <w:ind w:left="0" w:firstLine="420"/>
        <w:jc w:val="left"/>
      </w:pPr>
      <w:r>
        <w:rPr>
          <w:rFonts w:eastAsia="等线" w:ascii="Arial" w:cs="Arial" w:hAnsi="Arial"/>
          <w:sz w:val="22"/>
        </w:rPr>
        <w:t>任何人非经允许无权随意销毁公司档案材料。若损坏，必要时追究相关人员的责任。</w:t>
      </w:r>
    </w:p>
    <w:p>
      <w:pPr>
        <w:spacing w:before="120" w:after="120" w:line="288" w:lineRule="auto"/>
        <w:ind w:left="0" w:firstLine="420"/>
        <w:jc w:val="left"/>
      </w:pPr>
      <w:r>
        <w:rPr>
          <w:rFonts w:eastAsia="等线" w:ascii="Arial" w:cs="Arial" w:hAnsi="Arial"/>
          <w:sz w:val="22"/>
        </w:rPr>
        <w:t>对于超出保存周期的文档需要销毁时，由总经理审批并在专人监督下销毁。</w:t>
      </w:r>
    </w:p>
    <w:p>
      <w:pPr>
        <w:spacing w:before="120" w:after="120" w:line="288" w:lineRule="auto"/>
        <w:ind w:left="0" w:firstLine="420"/>
        <w:jc w:val="left"/>
      </w:pPr>
      <w:r>
        <w:rPr>
          <w:rFonts w:eastAsia="等线" w:ascii="Arial" w:cs="Arial" w:hAnsi="Arial"/>
          <w:sz w:val="22"/>
        </w:rPr>
        <w:t>对已批准销毁的档案，还要继续保存三个月，经验证确无利用价值，方可销毁。销毁时，必须二人以上监销，档案管理人员要认真填写、编制销毁清册，监销人员要在《档案销毁清册》上签名盖章，并注明销毁的方式、时间。销毁清册和总经理的批准手续文件，一并存档永久保存。</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hyperlink r:id="rId40">
        <w:r>
          <w:rPr>
            <w:rFonts w:eastAsia="等线" w:ascii="Arial" w:cs="Arial" w:hAnsi="Arial"/>
            <w:color w:val="3370ff"/>
            <w:sz w:val="22"/>
          </w:rPr>
          <w:t>附件4431-档案管理台账</w:t>
        </w:r>
      </w:hyperlink>
    </w:p>
    <w:p>
      <w:pPr>
        <w:spacing w:before="120" w:after="120" w:line="288" w:lineRule="auto"/>
        <w:ind w:left="0" w:firstLine="420"/>
        <w:jc w:val="left"/>
      </w:pPr>
      <w:hyperlink r:id="rId41">
        <w:r>
          <w:rPr>
            <w:rFonts w:eastAsia="等线" w:ascii="Arial" w:cs="Arial" w:hAnsi="Arial"/>
            <w:color w:val="3370ff"/>
            <w:sz w:val="22"/>
          </w:rPr>
          <w:t>附件4432-档案保存规则</w:t>
        </w:r>
      </w:hyperlink>
    </w:p>
    <w:p>
      <w:pPr>
        <w:spacing w:before="120" w:after="120" w:line="288" w:lineRule="auto"/>
        <w:ind w:left="0" w:firstLine="420"/>
        <w:jc w:val="left"/>
      </w:pPr>
      <w:hyperlink r:id="rId42">
        <w:r>
          <w:rPr>
            <w:rFonts w:eastAsia="等线" w:ascii="Arial" w:cs="Arial" w:hAnsi="Arial"/>
            <w:color w:val="3370ff"/>
            <w:sz w:val="22"/>
          </w:rPr>
          <w:t>附件4413 档案管理系统 202503</w:t>
        </w:r>
      </w:hyperlink>
      <w:r>
        <w:rPr>
          <w:rFonts w:eastAsia="等线" w:ascii="Arial" w:cs="Arial" w:hAnsi="Arial"/>
          <w:color w:val="d83931"/>
          <w:sz w:val="22"/>
        </w:rPr>
        <w:t>（朱静，202503）</w:t>
      </w:r>
    </w:p>
    <w:p>
      <w:pPr>
        <w:spacing w:before="120" w:after="120" w:line="288" w:lineRule="auto"/>
        <w:ind w:left="0" w:firstLine="0"/>
        <w:jc w:val="left"/>
      </w:pPr>
      <w:r>
        <w:rPr>
          <w:rFonts w:eastAsia="等线" w:ascii="Arial" w:cs="Arial" w:hAnsi="Arial"/>
          <w:color w:val="3370ff"/>
          <w:sz w:val="22"/>
        </w:rPr>
        <w:t>@宋鹏跃</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75" w:id="75"/>
      <w:r>
        <w:rPr>
          <w:rFonts w:eastAsia="等线" w:ascii="Arial" w:cs="Arial" w:hAnsi="Arial"/>
          <w:b w:val="true"/>
          <w:sz w:val="30"/>
        </w:rPr>
        <w:t>第</w:t>
      </w:r>
      <w:r>
        <w:rPr>
          <w:rFonts w:eastAsia="等线" w:ascii="Arial" w:cs="Arial" w:hAnsi="Arial"/>
          <w:b w:val="true"/>
          <w:color w:val="d83931"/>
          <w:sz w:val="30"/>
        </w:rPr>
        <w:t>四</w:t>
      </w:r>
      <w:r>
        <w:rPr>
          <w:rFonts w:eastAsia="等线" w:ascii="Arial" w:cs="Arial" w:hAnsi="Arial"/>
          <w:b w:val="true"/>
          <w:sz w:val="30"/>
        </w:rPr>
        <w:t>节 合同管理制度</w:t>
      </w:r>
      <w:bookmarkEnd w:id="75"/>
    </w:p>
    <w:p>
      <w:pPr>
        <w:spacing w:before="120" w:after="120" w:line="288" w:lineRule="auto"/>
        <w:ind w:left="0"/>
        <w:jc w:val="center"/>
      </w:pPr>
      <w:r>
        <w:rPr>
          <w:rFonts w:eastAsia="等线" w:ascii="Arial" w:cs="Arial" w:hAnsi="Arial"/>
          <w:color w:val="3370ff"/>
          <w:sz w:val="22"/>
        </w:rPr>
        <w:t>@马腾</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本制度适用于以公司（包括子公司、分公司）及其管理基金名义对外签订的各类法律文件。</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合同管理人员及相关经办人员对合同经办管理过程中涉及的公司商业秘密，依照法律规定和公司相关规定承担保密责任。</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合同管理由申请人、法务、财务（如需）、第三方服务机构以及公司相应决策机构以及合同相对方共同参与，申请人的主要职责包括：</w:t>
      </w:r>
    </w:p>
    <w:p>
      <w:pPr>
        <w:spacing w:before="120" w:after="120" w:line="288" w:lineRule="auto"/>
        <w:ind w:left="0" w:firstLine="420"/>
        <w:jc w:val="left"/>
      </w:pPr>
      <w:r>
        <w:rPr>
          <w:rFonts w:eastAsia="等线" w:ascii="Arial" w:cs="Arial" w:hAnsi="Arial"/>
          <w:sz w:val="22"/>
        </w:rPr>
        <w:t>（一） 负责组织协议洽商，初步审查合同内容是否符合相关法律法规、政策和公司规章制度等的要求，对合同主体进行资格、资质和资信调查”；</w:t>
      </w:r>
    </w:p>
    <w:p>
      <w:pPr>
        <w:spacing w:before="120" w:after="120" w:line="288" w:lineRule="auto"/>
        <w:ind w:left="0" w:firstLine="420"/>
        <w:jc w:val="left"/>
      </w:pPr>
      <w:r>
        <w:rPr>
          <w:rFonts w:eastAsia="等线" w:ascii="Arial" w:cs="Arial" w:hAnsi="Arial"/>
          <w:sz w:val="22"/>
        </w:rPr>
        <w:t>（二） 优先适用公司已有合同模板；会同法务人员及时拟订合同文本或经协商使用对方提供的合同文本，在投资活动中，优先适用领投方定稿的合同模板；</w:t>
      </w:r>
    </w:p>
    <w:p>
      <w:pPr>
        <w:spacing w:before="120" w:after="120" w:line="288" w:lineRule="auto"/>
        <w:ind w:left="0" w:firstLine="420"/>
        <w:jc w:val="left"/>
      </w:pPr>
      <w:r>
        <w:rPr>
          <w:rFonts w:eastAsia="等线" w:ascii="Arial" w:cs="Arial" w:hAnsi="Arial"/>
          <w:sz w:val="22"/>
        </w:rPr>
        <w:t>（三） 负责发起合同审批，以及合同的磋商、签订；</w:t>
      </w:r>
    </w:p>
    <w:p>
      <w:pPr>
        <w:spacing w:before="120" w:after="120" w:line="288" w:lineRule="auto"/>
        <w:ind w:left="0" w:firstLine="420"/>
        <w:jc w:val="left"/>
      </w:pPr>
      <w:r>
        <w:rPr>
          <w:rFonts w:eastAsia="等线" w:ascii="Arial" w:cs="Arial" w:hAnsi="Arial"/>
          <w:sz w:val="22"/>
        </w:rPr>
        <w:t>（四） 负责留存已签署合同文本电子版扫描件并按照《档案管理制度》及时归档；</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合同过程稿主要以飞书文档在线编辑方式形成，根据不同合同类型单独或在各工作群中按照本制度规定的具体审批流程进行征求意见，文本确定形成最终清洁版后通过飞书OA审批流程进行最终审批和用印，同时将过程稿作为OA流程的附件上传。</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合同文本分为基于公司模板拟定、基于相对方提供的模板拟定以及由公司重新拟定。基于相对方提供的模板形成的合同，经办人员认为质量较高应纳入公司合同模板或替代公司现有模板的，按照制度修订程序办理。要重新拟定的由申请人将该事项的关注点向公司法务人员进行阐述说明，由公司法务负责该合同的拟定，并同时咨询第三方服务机构意见（如需）形成初步文本。</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合同审批程序分为简易程序和普通程序。</w:t>
      </w:r>
    </w:p>
    <w:p>
      <w:pPr>
        <w:spacing w:before="120" w:after="120" w:line="288" w:lineRule="auto"/>
        <w:ind w:left="0" w:firstLine="420"/>
        <w:jc w:val="left"/>
      </w:pPr>
      <w:r>
        <w:rPr>
          <w:rFonts w:eastAsia="等线" w:ascii="Arial" w:cs="Arial" w:hAnsi="Arial"/>
          <w:sz w:val="22"/>
        </w:rPr>
        <w:t>（一） 简易程序</w:t>
      </w:r>
    </w:p>
    <w:p>
      <w:pPr>
        <w:spacing w:before="120" w:after="120" w:line="288" w:lineRule="auto"/>
        <w:ind w:left="0" w:firstLine="420"/>
        <w:jc w:val="left"/>
      </w:pPr>
      <w:r>
        <w:rPr>
          <w:rFonts w:eastAsia="等线" w:ascii="Arial" w:cs="Arial" w:hAnsi="Arial"/>
          <w:sz w:val="22"/>
        </w:rPr>
        <w:t>适用简易程序审批的合同类型为日常行政合同（如常年顾问服务合同、租赁合同、邮箱、网费、网站等采购服务合同）、保密协议、劳动合同等以管理类为主的合同。投前合同中与项目方签署的保密协议参照适用简易程序审批，其他制度有特别规定的从其规定。</w:t>
      </w:r>
    </w:p>
    <w:p>
      <w:pPr>
        <w:spacing w:before="120" w:after="120" w:line="288" w:lineRule="auto"/>
        <w:ind w:left="0" w:firstLine="420"/>
        <w:jc w:val="left"/>
      </w:pPr>
      <w:r>
        <w:rPr>
          <w:rFonts w:eastAsia="等线" w:ascii="Arial" w:cs="Arial" w:hAnsi="Arial"/>
          <w:sz w:val="22"/>
        </w:rPr>
        <w:t>适用简易程序的非基于公司模版拟定的合同必须由法务人员预审核，申请人应将含法务意见的过程稿与清洁稿一并提交最终审批与用印。</w:t>
      </w:r>
    </w:p>
    <w:p>
      <w:pPr>
        <w:spacing w:before="120" w:after="120" w:line="288" w:lineRule="auto"/>
        <w:ind w:left="0" w:firstLine="420"/>
        <w:jc w:val="left"/>
      </w:pPr>
      <w:r>
        <w:rPr>
          <w:rFonts w:eastAsia="等线" w:ascii="Arial" w:cs="Arial" w:hAnsi="Arial"/>
          <w:sz w:val="22"/>
        </w:rPr>
        <w:t>（二） 普通程序</w:t>
      </w:r>
    </w:p>
    <w:p>
      <w:pPr>
        <w:spacing w:before="120" w:after="120" w:line="288" w:lineRule="auto"/>
        <w:ind w:left="0" w:firstLine="420"/>
        <w:jc w:val="left"/>
      </w:pPr>
      <w:r>
        <w:rPr>
          <w:rFonts w:eastAsia="等线" w:ascii="Arial" w:cs="Arial" w:hAnsi="Arial"/>
          <w:sz w:val="22"/>
        </w:rPr>
        <w:t>普通程序分为投前合同程序、投后合同程序和其他类合同程序。</w:t>
      </w:r>
    </w:p>
    <w:p>
      <w:pPr>
        <w:spacing w:before="120" w:after="120" w:line="288" w:lineRule="auto"/>
        <w:ind w:left="0" w:firstLine="420"/>
        <w:jc w:val="left"/>
      </w:pPr>
      <w:r>
        <w:rPr>
          <w:rFonts w:eastAsia="等线" w:ascii="Arial" w:cs="Arial" w:hAnsi="Arial"/>
          <w:sz w:val="22"/>
        </w:rPr>
        <w:t>投前合同程序审批的合同类型为核心条款（TS）、投资协议及相关文件、三会决议等交割前以经营类为主的合同和相关文件，以及前述已签署合同的内容变更。对于追加投资的项目走投前合同程序。</w:t>
      </w:r>
    </w:p>
    <w:p>
      <w:pPr>
        <w:spacing w:before="120" w:after="120" w:line="288" w:lineRule="auto"/>
        <w:ind w:left="0" w:firstLine="420"/>
        <w:jc w:val="left"/>
      </w:pPr>
      <w:r>
        <w:rPr>
          <w:rFonts w:eastAsia="等线" w:ascii="Arial" w:cs="Arial" w:hAnsi="Arial"/>
          <w:sz w:val="22"/>
        </w:rPr>
        <w:t>投后合同程序审批的合同类型为后续轮核心条款（TS）、投资协议及相关文件、三会决议等投后阶段以经营类为主的合同和相关文件。</w:t>
      </w:r>
    </w:p>
    <w:p>
      <w:pPr>
        <w:spacing w:before="120" w:after="120" w:line="288" w:lineRule="auto"/>
        <w:ind w:left="0" w:firstLine="420"/>
        <w:jc w:val="left"/>
      </w:pPr>
      <w:r>
        <w:rPr>
          <w:rFonts w:eastAsia="等线" w:ascii="Arial" w:cs="Arial" w:hAnsi="Arial"/>
          <w:sz w:val="22"/>
        </w:rPr>
        <w:t>其他类合同程序审批的合同类型为基金相关以及分配相关或与投后项目签订的FA协议等其他事项合同和相关文件。</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具体审批流程为：</w:t>
      </w:r>
    </w:p>
    <w:p>
      <w:pPr>
        <w:spacing w:before="120" w:after="120" w:line="288" w:lineRule="auto"/>
        <w:ind w:left="0"/>
        <w:jc w:val="left"/>
      </w:pPr>
      <w:r>
        <w:drawing>
          <wp:inline distT="0" distR="0" distB="0" distL="0">
            <wp:extent cx="5257800" cy="4848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3"/>
                    <a:stretch>
                      <a:fillRect/>
                    </a:stretch>
                  </pic:blipFill>
                  <pic:spPr>
                    <a:xfrm>
                      <a:off x="0" y="0"/>
                      <a:ext cx="5257800" cy="4848225"/>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申请人履行完合同审批程序后，方可对外签订合同。</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公司对外签订合同，由公司法定代表人或其授权代表签署正式文本。未经法定代表人授权，任何部门或者个人不得对外签署合同。</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公司授权委托书由申请人据具体事项起草办理；如果合同相对方由其授权代表签署合同的，申请人方应取得合同相对方授权委托书原件，并随合同原件归档。</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履行完合同审批流程后，申请人根据《印章、证照、证明函管理制度》的要求对合同文本进行用印，申请人需自主核查所用印的合同与最终审批的合同内容是否一致（尤其需要注意对方先盖章寄来的合同，需要逐字核对），若发生不一致给公司造成损失的，依法依制追究责任。</w:t>
      </w:r>
    </w:p>
    <w:p>
      <w:pPr>
        <w:spacing w:before="120" w:after="120" w:line="288" w:lineRule="auto"/>
        <w:ind w:left="0" w:firstLine="420"/>
        <w:jc w:val="left"/>
      </w:pPr>
      <w:r>
        <w:rPr>
          <w:rFonts w:eastAsia="等线" w:ascii="Arial" w:cs="Arial" w:hAnsi="Arial"/>
          <w:b w:val="true"/>
          <w:sz w:val="22"/>
        </w:rPr>
        <w:t xml:space="preserve">第十二条 </w:t>
      </w:r>
      <w:r>
        <w:rPr>
          <w:rFonts w:eastAsia="等线" w:ascii="Arial" w:cs="Arial" w:hAnsi="Arial"/>
          <w:sz w:val="22"/>
        </w:rPr>
        <w:t>双方在谈判、履约等过程中互致的信件、传真、电传、电子数据交换和电子邮件等资料，是确认双方权利义务的重要凭证，申请人应负责整理、保管和保密，对于关键重要的沟通材料须采用公对公固定办公电子邮箱以电子邮件形式进行交流。</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合同应当采用书面形式。在合同谈判、履约过程中，任何个人和部门不得在未经公司相应决策机构审议或超越有权机构授权范围擅自做出书面、口头承诺或者提前确认合同条款等。</w:t>
      </w:r>
    </w:p>
    <w:p>
      <w:pPr>
        <w:spacing w:before="120" w:after="120" w:line="288" w:lineRule="auto"/>
        <w:ind w:left="0" w:firstLine="420"/>
        <w:jc w:val="left"/>
      </w:pPr>
      <w:r>
        <w:rPr>
          <w:rFonts w:eastAsia="等线" w:ascii="Arial" w:cs="Arial" w:hAnsi="Arial"/>
          <w:b w:val="true"/>
          <w:color w:val="d83931"/>
          <w:sz w:val="22"/>
        </w:rPr>
        <w:t xml:space="preserve">第十四条 </w:t>
      </w:r>
      <w:r>
        <w:rPr>
          <w:rFonts w:eastAsia="等线" w:ascii="Arial" w:cs="Arial" w:hAnsi="Arial"/>
          <w:color w:val="d83931"/>
          <w:sz w:val="22"/>
        </w:rPr>
        <w:t>对任何已经签订合同内容的变更及补充应及时签订《补充协议》，《补充协议》应事先由法务人员、风控部门审核确认，并按照相应审批流程提交审核、签订、存档。(赵栋，202503）</w:t>
      </w:r>
    </w:p>
    <w:p>
      <w:pPr>
        <w:spacing w:before="120" w:after="120" w:line="288" w:lineRule="auto"/>
        <w:ind w:left="0"/>
        <w:jc w:val="left"/>
      </w:pPr>
      <w:r>
        <w:rPr>
          <w:rFonts w:eastAsia="等线" w:ascii="Arial" w:cs="Arial" w:hAnsi="Arial"/>
          <w:color w:val="3370ff"/>
          <w:sz w:val="22"/>
        </w:rPr>
        <w:t>@朱静</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76" w:id="76"/>
      <w:r>
        <w:rPr>
          <w:rFonts w:eastAsia="等线" w:ascii="Arial" w:cs="Arial" w:hAnsi="Arial"/>
          <w:b w:val="true"/>
          <w:sz w:val="32"/>
        </w:rPr>
        <w:t>第五章 分配制度</w:t>
      </w:r>
      <w:bookmarkEnd w:id="76"/>
    </w:p>
    <w:p>
      <w:pPr>
        <w:spacing w:before="120" w:after="120" w:line="288" w:lineRule="auto"/>
        <w:ind w:left="0"/>
        <w:jc w:val="center"/>
      </w:pPr>
      <w:r>
        <w:rPr>
          <w:rFonts w:eastAsia="等线" w:ascii="Arial" w:cs="Arial" w:hAnsi="Arial"/>
          <w:color w:val="3370ff"/>
          <w:sz w:val="22"/>
        </w:rPr>
        <w:t>@朱静</w:t>
      </w:r>
      <w:r>
        <w:rPr>
          <w:rFonts w:eastAsia="等线" w:ascii="Arial" w:cs="Arial" w:hAnsi="Arial"/>
          <w:sz w:val="22"/>
        </w:rPr>
        <w:t>（扩大会）</w:t>
      </w:r>
    </w:p>
    <w:p>
      <w:pPr>
        <w:pStyle w:val="3"/>
        <w:spacing w:before="300" w:after="120" w:line="288" w:lineRule="auto"/>
        <w:ind w:left="0"/>
        <w:jc w:val="center"/>
        <w:outlineLvl w:val="2"/>
      </w:pPr>
      <w:bookmarkStart w:name="heading_77" w:id="77"/>
      <w:r>
        <w:rPr>
          <w:rFonts w:eastAsia="等线" w:ascii="Arial" w:cs="Arial" w:hAnsi="Arial"/>
          <w:b w:val="true"/>
          <w:color w:val="d83931"/>
          <w:sz w:val="30"/>
        </w:rPr>
        <w:t>第一节 北极星科技公司期权管理制度</w:t>
      </w:r>
      <w:bookmarkEnd w:id="77"/>
    </w:p>
    <w:p>
      <w:pPr>
        <w:spacing w:before="120" w:after="120" w:line="288" w:lineRule="auto"/>
        <w:ind w:left="0" w:firstLine="0"/>
        <w:jc w:val="center"/>
      </w:pPr>
      <w:r>
        <w:rPr>
          <w:rFonts w:eastAsia="等线" w:ascii="Arial" w:cs="Arial" w:hAnsi="Arial"/>
          <w:color w:val="d83931"/>
          <w:sz w:val="22"/>
        </w:rPr>
        <w:t>（宋鹏跃，202503）</w:t>
      </w:r>
    </w:p>
    <w:p>
      <w:pPr>
        <w:spacing w:before="120" w:after="120" w:line="288" w:lineRule="auto"/>
        <w:ind w:left="0" w:firstLine="420"/>
        <w:jc w:val="left"/>
      </w:pPr>
      <w:r>
        <w:rPr>
          <w:rFonts w:eastAsia="等线" w:ascii="Arial" w:cs="Arial" w:hAnsi="Arial"/>
          <w:color w:val="d83931"/>
          <w:sz w:val="22"/>
        </w:rPr>
        <w:t>为了更好的促进北极星科技公司的经营管理发展，更好的促进在公司发展特定阶段所需要资金的募集工作，将公司打造为全体员工的共同创业平台，特设立此制度。</w:t>
      </w:r>
    </w:p>
    <w:p>
      <w:pPr>
        <w:spacing w:before="120" w:after="120" w:line="288" w:lineRule="auto"/>
        <w:ind w:left="0" w:firstLine="420"/>
        <w:jc w:val="left"/>
      </w:pPr>
      <w:r>
        <w:rPr>
          <w:rFonts w:eastAsia="等线" w:ascii="Arial" w:cs="Arial" w:hAnsi="Arial"/>
          <w:b w:val="true"/>
          <w:color w:val="d83931"/>
          <w:sz w:val="22"/>
        </w:rPr>
        <w:t xml:space="preserve">第一条 </w:t>
      </w:r>
      <w:r>
        <w:rPr>
          <w:rFonts w:eastAsia="等线" w:ascii="Arial" w:cs="Arial" w:hAnsi="Arial"/>
          <w:color w:val="d83931"/>
          <w:sz w:val="22"/>
        </w:rPr>
        <w:t>期权数量：经营管理业绩期权10%；融资业绩奖励期权10%。期权数量跟随公司增资等比例稀释。</w:t>
      </w:r>
    </w:p>
    <w:p>
      <w:pPr>
        <w:spacing w:before="120" w:after="120" w:line="288" w:lineRule="auto"/>
        <w:ind w:left="0" w:firstLine="420"/>
        <w:jc w:val="left"/>
      </w:pPr>
      <w:r>
        <w:rPr>
          <w:rFonts w:eastAsia="等线" w:ascii="Arial" w:cs="Arial" w:hAnsi="Arial"/>
          <w:b w:val="true"/>
          <w:color w:val="d83931"/>
          <w:sz w:val="22"/>
        </w:rPr>
        <w:t xml:space="preserve">第二条 </w:t>
      </w:r>
      <w:r>
        <w:rPr>
          <w:rFonts w:eastAsia="等线" w:ascii="Arial" w:cs="Arial" w:hAnsi="Arial"/>
          <w:color w:val="d83931"/>
          <w:sz w:val="22"/>
        </w:rPr>
        <w:t>期权授予的时间节点：经营管理业绩期权每两年授予一次，融资业绩奖励期权每年授予一次。</w:t>
      </w:r>
    </w:p>
    <w:p>
      <w:pPr>
        <w:spacing w:before="120" w:after="120" w:line="288" w:lineRule="auto"/>
        <w:ind w:left="0" w:firstLine="420"/>
        <w:jc w:val="left"/>
      </w:pPr>
      <w:r>
        <w:rPr>
          <w:rFonts w:eastAsia="等线" w:ascii="Arial" w:cs="Arial" w:hAnsi="Arial"/>
          <w:b w:val="true"/>
          <w:color w:val="d83931"/>
          <w:sz w:val="22"/>
        </w:rPr>
        <w:t xml:space="preserve">第三条 </w:t>
      </w:r>
      <w:r>
        <w:rPr>
          <w:rFonts w:eastAsia="等线" w:ascii="Arial" w:cs="Arial" w:hAnsi="Arial"/>
          <w:color w:val="d83931"/>
          <w:sz w:val="22"/>
        </w:rPr>
        <w:t>期权授予方案的讨论机构和审议机构：由董事会拟定期权授予方案，由股东会审议该方案。</w:t>
      </w:r>
    </w:p>
    <w:p>
      <w:pPr>
        <w:spacing w:before="120" w:after="120" w:line="288" w:lineRule="auto"/>
        <w:ind w:left="0" w:firstLine="420"/>
        <w:jc w:val="left"/>
      </w:pPr>
      <w:r>
        <w:rPr>
          <w:rFonts w:eastAsia="等线" w:ascii="Arial" w:cs="Arial" w:hAnsi="Arial"/>
          <w:b w:val="true"/>
          <w:color w:val="d83931"/>
          <w:sz w:val="22"/>
        </w:rPr>
        <w:t xml:space="preserve">第四条 </w:t>
      </w:r>
      <w:r>
        <w:rPr>
          <w:rFonts w:eastAsia="等线" w:ascii="Arial" w:cs="Arial" w:hAnsi="Arial"/>
          <w:color w:val="d83931"/>
          <w:sz w:val="22"/>
        </w:rPr>
        <w:t>期权的授予对象：经营管理业绩期权面向北极星科技公司员工，融资业绩奖励期权面向集团公司旗下所有员工。</w:t>
      </w:r>
    </w:p>
    <w:p>
      <w:pPr>
        <w:spacing w:before="120" w:after="120" w:line="288" w:lineRule="auto"/>
        <w:ind w:left="0" w:firstLine="420"/>
        <w:jc w:val="left"/>
      </w:pPr>
      <w:r>
        <w:rPr>
          <w:rFonts w:eastAsia="等线" w:ascii="Arial" w:cs="Arial" w:hAnsi="Arial"/>
          <w:b w:val="true"/>
          <w:color w:val="d83931"/>
          <w:sz w:val="22"/>
        </w:rPr>
        <w:t xml:space="preserve">第五条 </w:t>
      </w:r>
      <w:r>
        <w:rPr>
          <w:rFonts w:eastAsia="等线" w:ascii="Arial" w:cs="Arial" w:hAnsi="Arial"/>
          <w:color w:val="d83931"/>
          <w:sz w:val="22"/>
        </w:rPr>
        <w:t>期权授予的最小单位：将经营管理业绩期权数量和融资业绩奖励期权数量各视为100%，最小授予单位是期权数量的1%。</w:t>
      </w:r>
    </w:p>
    <w:p>
      <w:pPr>
        <w:spacing w:before="120" w:after="120" w:line="288" w:lineRule="auto"/>
        <w:ind w:left="0" w:firstLine="420"/>
        <w:jc w:val="left"/>
      </w:pPr>
      <w:r>
        <w:rPr>
          <w:rFonts w:eastAsia="等线" w:ascii="Arial" w:cs="Arial" w:hAnsi="Arial"/>
          <w:b w:val="true"/>
          <w:color w:val="d83931"/>
          <w:sz w:val="22"/>
        </w:rPr>
        <w:t xml:space="preserve">第六条 </w:t>
      </w:r>
      <w:r>
        <w:rPr>
          <w:rFonts w:eastAsia="等线" w:ascii="Arial" w:cs="Arial" w:hAnsi="Arial"/>
          <w:color w:val="d83931"/>
          <w:sz w:val="22"/>
        </w:rPr>
        <w:t>期权授予的认定原则：</w:t>
      </w:r>
    </w:p>
    <w:p>
      <w:pPr>
        <w:spacing w:before="120" w:after="120" w:line="288" w:lineRule="auto"/>
        <w:ind w:left="0" w:firstLine="420"/>
        <w:jc w:val="left"/>
      </w:pPr>
      <w:r>
        <w:rPr>
          <w:rFonts w:eastAsia="等线" w:ascii="Arial" w:cs="Arial" w:hAnsi="Arial"/>
          <w:color w:val="d83931"/>
          <w:sz w:val="22"/>
        </w:rPr>
        <w:t>（一）经营管理业绩期权：经营管理业绩期权用于激励在公司日常经营管理中表现优异的员工，综合员工的绩效考核、理念认可、工作态度、重要贡献等多方面情况给与认定；</w:t>
      </w:r>
    </w:p>
    <w:p>
      <w:pPr>
        <w:spacing w:before="120" w:after="120" w:line="288" w:lineRule="auto"/>
        <w:ind w:left="0" w:firstLine="420"/>
        <w:jc w:val="left"/>
      </w:pPr>
      <w:r>
        <w:rPr>
          <w:rFonts w:eastAsia="等线" w:ascii="Arial" w:cs="Arial" w:hAnsi="Arial"/>
          <w:color w:val="d83931"/>
          <w:sz w:val="22"/>
        </w:rPr>
        <w:t>（二）融资奖励业绩期权：对应公司两次增资和旗下两支基金融资：公司首次增资80万美元及公司首支基金融资500万美元对应60%的融资奖励业绩期权，公司第二次增资160万美元及公司第二支基金融资800万美元对应40%的融资奖励业绩期权。（注：融资奖励业绩期权和公司融资分成奖励只能选择一项。）</w:t>
      </w:r>
    </w:p>
    <w:p>
      <w:pPr>
        <w:spacing w:before="120" w:after="120" w:line="288" w:lineRule="auto"/>
        <w:ind w:left="0" w:firstLine="420"/>
        <w:jc w:val="left"/>
      </w:pPr>
      <w:r>
        <w:rPr>
          <w:rFonts w:eastAsia="等线" w:ascii="Arial" w:cs="Arial" w:hAnsi="Arial"/>
          <w:b w:val="true"/>
          <w:color w:val="d83931"/>
          <w:sz w:val="22"/>
        </w:rPr>
        <w:t xml:space="preserve">第七条 </w:t>
      </w:r>
      <w:r>
        <w:rPr>
          <w:rFonts w:eastAsia="等线" w:ascii="Arial" w:cs="Arial" w:hAnsi="Arial"/>
          <w:color w:val="d83931"/>
          <w:sz w:val="22"/>
        </w:rPr>
        <w:t>期权持股平台：公司期权持股平台为北京清科同润科技投资有限公司，期权授予对象与同润科投签署相关法律协议。</w:t>
      </w:r>
    </w:p>
    <w:p>
      <w:pPr>
        <w:spacing w:before="120" w:after="120" w:line="288" w:lineRule="auto"/>
        <w:ind w:left="0" w:firstLine="420"/>
        <w:jc w:val="left"/>
      </w:pPr>
      <w:r>
        <w:rPr>
          <w:rFonts w:eastAsia="等线" w:ascii="Arial" w:cs="Arial" w:hAnsi="Arial"/>
          <w:b w:val="true"/>
          <w:color w:val="d83931"/>
          <w:sz w:val="22"/>
        </w:rPr>
        <w:t xml:space="preserve">第八条 </w:t>
      </w:r>
      <w:r>
        <w:rPr>
          <w:rFonts w:eastAsia="等线" w:ascii="Arial" w:cs="Arial" w:hAnsi="Arial"/>
          <w:color w:val="d83931"/>
          <w:sz w:val="22"/>
        </w:rPr>
        <w:t>期权的行权价格：经营管理业绩期权和融资奖励业绩期权合计整体对应40万美元的公司原始股价格。</w:t>
      </w:r>
    </w:p>
    <w:p>
      <w:pPr>
        <w:spacing w:before="120" w:after="120" w:line="288" w:lineRule="auto"/>
        <w:ind w:left="0" w:firstLine="420"/>
        <w:jc w:val="left"/>
      </w:pPr>
      <w:r>
        <w:rPr>
          <w:rFonts w:eastAsia="等线" w:ascii="Arial" w:cs="Arial" w:hAnsi="Arial"/>
          <w:b w:val="true"/>
          <w:color w:val="d83931"/>
          <w:sz w:val="22"/>
        </w:rPr>
        <w:t xml:space="preserve">第九条 </w:t>
      </w:r>
      <w:r>
        <w:rPr>
          <w:rFonts w:eastAsia="等线" w:ascii="Arial" w:cs="Arial" w:hAnsi="Arial"/>
          <w:color w:val="d83931"/>
          <w:sz w:val="22"/>
        </w:rPr>
        <w:t>期权的行权时间：授予对象在获得期权之日起八年内行权完毕，过期不行权的视为放弃。</w:t>
      </w:r>
    </w:p>
    <w:p>
      <w:pPr>
        <w:spacing w:before="120" w:after="120" w:line="288" w:lineRule="auto"/>
        <w:ind w:left="0" w:firstLine="420"/>
        <w:jc w:val="left"/>
      </w:pPr>
      <w:r>
        <w:rPr>
          <w:rFonts w:eastAsia="等线" w:ascii="Arial" w:cs="Arial" w:hAnsi="Arial"/>
          <w:b w:val="true"/>
          <w:color w:val="d83931"/>
          <w:sz w:val="22"/>
        </w:rPr>
        <w:t xml:space="preserve">第十条 </w:t>
      </w:r>
      <w:r>
        <w:rPr>
          <w:rFonts w:eastAsia="等线" w:ascii="Arial" w:cs="Arial" w:hAnsi="Arial"/>
          <w:color w:val="d83931"/>
          <w:sz w:val="22"/>
        </w:rPr>
        <w:t>期权的权利义务：期权在行权之前仅有分红权，每次公司分红时，对于未行权的期权按照应分红额的70%进行分红，授予对象从公司获得分红应首先用于期权的行权；期权在行权后，与公司其他股东同股同权，享有法律和公司制度所规定的所有股东权利和义务。</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78" w:id="78"/>
      <w:r>
        <w:rPr>
          <w:rFonts w:eastAsia="等线" w:ascii="Arial" w:cs="Arial" w:hAnsi="Arial"/>
          <w:b w:val="true"/>
          <w:sz w:val="30"/>
        </w:rPr>
        <w:t>第二节 公司股权及基金份额转让平台制度</w:t>
      </w:r>
      <w:bookmarkEnd w:id="78"/>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为了更好的服务公司股权及所管理基金份额的转让，满足公司股东或基金出资人求购或转让公司股权或基金份额的需求，特建立公司股权及基金份额转让平台（简称转让平台）。</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转让平台的定位为公司股权及基金份额求购或转让信息的发布平台，为意向交易双方提供高效对接服务。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转让平台实行信息登记制，公司股权转让登记机构为董事会秘书处，基金份额转让登记机构为该基金的投委会秘书处。</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求购人或转让人在相关登记机构进行信息登记，登记机构负责将信息整理成制式文件，年度股东会或合伙人会议召开后3个月内发布给全体股东或基金出资人。制式文件内容包括：意向（求购或转让）、联系方式（求购人或转让人的联系方式）、数量（涉及公司股权或基金份额的数量）、指导价格（由公司董事会或基金管理人根据市场通行规则提出指导价格供各方参考）。</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公司股权转让指导价格的计算原则：公司股权转让的指导价格：依托公司融资进行求购或转让的，以当年融资投后估值的80%作为指导价格的制定原则。</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基金份额转让的指导价格：以已投项目最新一轮融资估值计算基金持有的已投项目权益，将基金现金资产以及已投项目权益作为基础价格。在基础价格上将已达到市场公认对于估值有重大提升的发展节点但尚未融资的项目权益进行合理估算作为指导价格的计算原则。</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指导价格仅供交易双方参考，最终成交价格以交易双方协商形成。</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公司股权转让操作流程：1.求购人或出让人向登记机构提出股权求购或登记转让需求；2. 由登记机构根据相关信息拟定制式文件；3. 登记机构向全体股东以或潜在投资人发布（现有股东优先）；4. 交易双方自由对接；5. 达成交易后，交易双方以书面形式通知登记机构，公司负责办理工商税务变更（交易完成三个月内），发放股权证。</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基金份额转让操作流程：1.求购人或出让人向登记机构提出基金份额求购或转让需求；2. 登记机构向全体合伙人或潜在投资人（S基金平台）发布信息（现有合伙人优先）；3. 交易双方自由对接，达成交易意向；4. 如现有合伙人之间转让，达成交易后由登记机构通知其他合伙人；5. 如涉及向第三人转让，按照合伙协议要求通过后，交易双方完成交易；6. 按照中基协或基金注册地市场监督管理局要求重签合伙协议或签署补充协议，由管理人办理工商税务变更（及时变更）。</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交易双方可使用本制度附件所附股权转让协议模板或基金份额转让协议模板，亦可由交易双方另行拟定相关协议。</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附件：</w:t>
      </w:r>
      <w:hyperlink r:id="rId44">
        <w:r>
          <w:rPr>
            <w:rFonts w:eastAsia="等线" w:ascii="Arial" w:cs="Arial" w:hAnsi="Arial"/>
            <w:b w:val="true"/>
            <w:color w:val="3370ff"/>
            <w:sz w:val="22"/>
          </w:rPr>
          <w:t>附件2544-项目内部奖励分配方案模板202203</w:t>
        </w:r>
      </w:hyperlink>
    </w:p>
    <w:p>
      <w:pPr>
        <w:spacing w:before="120" w:after="120" w:line="288" w:lineRule="auto"/>
        <w:ind w:left="0" w:firstLine="420"/>
        <w:jc w:val="left"/>
      </w:pPr>
      <w:hyperlink r:id="rId45">
        <w:r>
          <w:rPr>
            <w:rFonts w:eastAsia="等线" w:ascii="Arial" w:cs="Arial" w:hAnsi="Arial"/>
            <w:color w:val="3370ff"/>
            <w:sz w:val="22"/>
          </w:rPr>
          <w:t>附件2545-项目股权奖励协议模板202108</w:t>
        </w:r>
      </w:hyperlink>
    </w:p>
    <w:p>
      <w:pPr>
        <w:spacing w:before="120" w:after="120" w:line="288" w:lineRule="auto"/>
        <w:ind w:left="0" w:firstLine="420"/>
        <w:jc w:val="left"/>
      </w:pPr>
      <w:hyperlink r:id="rId46">
        <w:r>
          <w:rPr>
            <w:rFonts w:eastAsia="等线" w:ascii="Arial" w:cs="Arial" w:hAnsi="Arial"/>
            <w:color w:val="3370ff"/>
            <w:sz w:val="22"/>
          </w:rPr>
          <w:t>附件2546-项目部股权奖励协议计算模板</w:t>
        </w:r>
      </w:hyperlink>
    </w:p>
    <w:p>
      <w:pPr>
        <w:spacing w:before="120" w:after="120" w:line="288" w:lineRule="auto"/>
        <w:ind w:left="0" w:firstLine="420"/>
        <w:jc w:val="left"/>
      </w:pPr>
      <w:hyperlink r:id="rId47">
        <w:r>
          <w:rPr>
            <w:rFonts w:eastAsia="等线" w:ascii="Arial" w:cs="Arial" w:hAnsi="Arial"/>
            <w:color w:val="3370ff"/>
            <w:sz w:val="22"/>
          </w:rPr>
          <w:t>附件2547-项目股权代持协议书202208</w:t>
        </w:r>
      </w:hyperlink>
    </w:p>
    <w:p>
      <w:pPr>
        <w:spacing w:before="120" w:after="120" w:line="288" w:lineRule="auto"/>
        <w:ind w:left="0" w:firstLine="420"/>
        <w:jc w:val="left"/>
      </w:pPr>
      <w:r>
        <w:rPr>
          <w:rFonts w:eastAsia="等线" w:ascii="Arial" w:cs="Arial" w:hAnsi="Arial"/>
          <w:color w:val="3370ff"/>
          <w:sz w:val="22"/>
        </w:rPr>
        <w:t>@朱静</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79" w:id="79"/>
      <w:r>
        <w:rPr>
          <w:rFonts w:eastAsia="等线" w:ascii="Arial" w:cs="Arial" w:hAnsi="Arial"/>
          <w:b w:val="true"/>
          <w:sz w:val="32"/>
        </w:rPr>
        <w:t xml:space="preserve">第六章 </w:t>
      </w:r>
      <w:r>
        <w:rPr>
          <w:rFonts w:eastAsia="等线" w:ascii="Arial" w:cs="Arial" w:hAnsi="Arial"/>
          <w:b w:val="true"/>
          <w:sz w:val="32"/>
        </w:rPr>
        <w:t>人力资源管理</w:t>
      </w:r>
      <w:bookmarkEnd w:id="79"/>
    </w:p>
    <w:p>
      <w:pPr>
        <w:pStyle w:val="3"/>
        <w:spacing w:before="300" w:after="120" w:line="288" w:lineRule="auto"/>
        <w:ind w:left="0"/>
        <w:jc w:val="center"/>
        <w:outlineLvl w:val="2"/>
      </w:pPr>
      <w:bookmarkStart w:name="heading_80" w:id="80"/>
      <w:r>
        <w:rPr>
          <w:rFonts w:eastAsia="等线" w:ascii="Arial" w:cs="Arial" w:hAnsi="Arial"/>
          <w:b w:val="true"/>
          <w:sz w:val="30"/>
        </w:rPr>
        <w:t>第一节 薪酬福利管理规定</w:t>
      </w:r>
      <w:bookmarkEnd w:id="80"/>
    </w:p>
    <w:p>
      <w:pPr>
        <w:spacing w:before="120" w:after="120" w:line="288" w:lineRule="auto"/>
        <w:ind w:left="0"/>
        <w:jc w:val="center"/>
      </w:pPr>
      <w:r>
        <w:rPr>
          <w:rFonts w:eastAsia="等线" w:ascii="Arial" w:cs="Arial" w:hAnsi="Arial"/>
          <w:color w:val="3370ff"/>
          <w:sz w:val="22"/>
        </w:rPr>
        <w:t>@宋鹏跃</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为了规范公司的薪酬福利管理，吸引优秀人才，提高公司的可持续发展能力，特制定本规定。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全职员工薪酬由税前基础工资和绩效工资组成。</w:t>
      </w:r>
    </w:p>
    <w:p>
      <w:pPr>
        <w:spacing w:before="120" w:after="120" w:line="288" w:lineRule="auto"/>
        <w:ind w:left="0" w:firstLine="420"/>
        <w:jc w:val="left"/>
      </w:pPr>
      <w:r>
        <w:rPr>
          <w:rFonts w:eastAsia="等线" w:ascii="Arial" w:cs="Arial" w:hAnsi="Arial"/>
          <w:sz w:val="22"/>
        </w:rPr>
        <w:t>（一） 税前工资根据学历、在公司工作年限等予以核定，过往工作经历与公司主营业务相符属同一阶段、同一领域且原岗位与公司招聘要求相符，经扩大会认定可以计入在公司工作年限；绩效工资按半年度分两次发放分别于当年7月和次年1月分两次发放，绩效工资根据每半年度绩效考核结果评定，具体发放标准请参照附件4621及附件4631；</w:t>
      </w:r>
    </w:p>
    <w:p>
      <w:pPr>
        <w:spacing w:before="120" w:after="120" w:line="288" w:lineRule="auto"/>
        <w:ind w:left="0" w:firstLine="420"/>
        <w:jc w:val="left"/>
      </w:pPr>
      <w:r>
        <w:rPr>
          <w:rFonts w:eastAsia="等线" w:ascii="Arial" w:cs="Arial" w:hAnsi="Arial"/>
          <w:sz w:val="22"/>
        </w:rPr>
        <w:t>（二） 试用期薪酬：试用期为两个月，按照应发税前基础工资的100%发放。</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公司实行月薪制。每月4日支付上月薪酬并在飞书中向员工发送工资单，若付薪日遇节假日或休息日，则提前至节假日或休息日之前的工作日发放，若遇特殊情况，可酌情于节假日或休息日之后的工作日发放。</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公司根据国家相关政策和规定为员工缴纳五险一金，并根据国家有关政策的变动情况，适时、适度调整。</w:t>
      </w:r>
    </w:p>
    <w:p>
      <w:pPr>
        <w:spacing w:before="120" w:after="120" w:line="288" w:lineRule="auto"/>
        <w:ind w:left="0" w:firstLine="420"/>
        <w:jc w:val="left"/>
      </w:pPr>
      <w:r>
        <w:rPr>
          <w:rFonts w:eastAsia="等线" w:ascii="Arial" w:cs="Arial" w:hAnsi="Arial"/>
          <w:sz w:val="22"/>
        </w:rPr>
        <w:t>新参加工作的员工，自参加工作的第二个月开始缴存住房公积金；其他员工自工资发放之日起缴存。</w:t>
      </w:r>
    </w:p>
    <w:p>
      <w:pPr>
        <w:spacing w:before="120" w:after="120" w:line="288" w:lineRule="auto"/>
        <w:ind w:left="0" w:firstLine="420"/>
        <w:jc w:val="left"/>
      </w:pPr>
      <w:r>
        <w:rPr>
          <w:rFonts w:eastAsia="等线" w:ascii="Arial" w:cs="Arial" w:hAnsi="Arial"/>
          <w:sz w:val="22"/>
        </w:rPr>
        <w:t>公司按照《住房公积金管理条例》的相关规定办理缴存登记、住房公积金账户的设立或转移手续。</w:t>
      </w:r>
    </w:p>
    <w:p>
      <w:pPr>
        <w:spacing w:before="120" w:after="120" w:line="288" w:lineRule="auto"/>
        <w:ind w:left="0" w:firstLine="420"/>
        <w:jc w:val="left"/>
      </w:pPr>
      <w:r>
        <w:rPr>
          <w:rFonts w:eastAsia="等线" w:ascii="Arial" w:cs="Arial" w:hAnsi="Arial"/>
          <w:sz w:val="22"/>
        </w:rPr>
        <w:t>公司与员工解除或终止劳动关系的，单位应当自劳动关系解除或终止之日起30日内办理变更登记、住房公积金账户转移或封存手续。</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员工依法享受法定节假日、婚假、产假等假期。主要假别薪酬支付标准如下：</w:t>
      </w:r>
    </w:p>
    <w:p>
      <w:pPr>
        <w:spacing w:before="120" w:after="120" w:line="288" w:lineRule="auto"/>
        <w:ind w:left="0" w:firstLine="420"/>
        <w:jc w:val="left"/>
      </w:pPr>
      <w:r>
        <w:rPr>
          <w:rFonts w:eastAsia="等线" w:ascii="Arial" w:cs="Arial" w:hAnsi="Arial"/>
          <w:sz w:val="22"/>
        </w:rPr>
        <w:t>（一） 事假：不予发放；</w:t>
      </w:r>
    </w:p>
    <w:p>
      <w:pPr>
        <w:spacing w:before="120" w:after="120" w:line="288" w:lineRule="auto"/>
        <w:ind w:left="0" w:firstLine="420"/>
        <w:jc w:val="left"/>
      </w:pPr>
      <w:r>
        <w:rPr>
          <w:rFonts w:eastAsia="等线" w:ascii="Arial" w:cs="Arial" w:hAnsi="Arial"/>
          <w:sz w:val="22"/>
        </w:rPr>
        <w:t>（二） 病假：税前工资按照劳动法的规定发放；</w:t>
      </w:r>
    </w:p>
    <w:p>
      <w:pPr>
        <w:spacing w:before="120" w:after="120" w:line="288" w:lineRule="auto"/>
        <w:ind w:left="0" w:firstLine="420"/>
        <w:jc w:val="left"/>
      </w:pPr>
      <w:r>
        <w:rPr>
          <w:rFonts w:eastAsia="等线" w:ascii="Arial" w:cs="Arial" w:hAnsi="Arial"/>
          <w:sz w:val="22"/>
        </w:rPr>
        <w:t>（三） 产前假：参照病假标准；</w:t>
      </w:r>
    </w:p>
    <w:p>
      <w:pPr>
        <w:spacing w:before="120" w:after="120" w:line="288" w:lineRule="auto"/>
        <w:ind w:left="0" w:firstLine="420"/>
        <w:jc w:val="left"/>
      </w:pPr>
      <w:r>
        <w:rPr>
          <w:rFonts w:eastAsia="等线" w:ascii="Arial" w:cs="Arial" w:hAnsi="Arial"/>
          <w:sz w:val="22"/>
        </w:rPr>
        <w:t>（四） 其他假期，如无特殊说明：按正常出勤结算；</w:t>
      </w:r>
    </w:p>
    <w:p>
      <w:pPr>
        <w:spacing w:before="120" w:after="120" w:line="288" w:lineRule="auto"/>
        <w:ind w:left="0" w:firstLine="420"/>
        <w:jc w:val="left"/>
      </w:pPr>
      <w:r>
        <w:rPr>
          <w:rFonts w:eastAsia="等线" w:ascii="Arial" w:cs="Arial" w:hAnsi="Arial"/>
          <w:sz w:val="22"/>
        </w:rPr>
        <w:t>主要假期规定如下：</w:t>
      </w:r>
    </w:p>
    <w:p>
      <w:pPr>
        <w:spacing w:before="120" w:after="120" w:line="288" w:lineRule="auto"/>
        <w:ind w:left="0" w:firstLine="420"/>
        <w:jc w:val="left"/>
      </w:pPr>
      <w:r>
        <w:rPr>
          <w:rFonts w:eastAsia="等线" w:ascii="Arial" w:cs="Arial" w:hAnsi="Arial"/>
          <w:sz w:val="22"/>
        </w:rPr>
        <w:t>婚假10天（含双休日及法定节假日），一次性休完；</w:t>
      </w:r>
    </w:p>
    <w:p>
      <w:pPr>
        <w:spacing w:before="120" w:after="120" w:line="288" w:lineRule="auto"/>
        <w:ind w:left="0" w:firstLine="420"/>
        <w:jc w:val="left"/>
      </w:pPr>
      <w:r>
        <w:rPr>
          <w:rFonts w:eastAsia="等线" w:ascii="Arial" w:cs="Arial" w:hAnsi="Arial"/>
          <w:sz w:val="22"/>
        </w:rPr>
        <w:t>丧假（父母、配偶和子女）3天，一次性休完；</w:t>
      </w:r>
    </w:p>
    <w:p>
      <w:pPr>
        <w:spacing w:before="120" w:after="120" w:line="288" w:lineRule="auto"/>
        <w:ind w:left="0" w:firstLine="420"/>
        <w:jc w:val="left"/>
      </w:pPr>
      <w:r>
        <w:rPr>
          <w:rFonts w:eastAsia="等线" w:ascii="Arial" w:cs="Arial" w:hAnsi="Arial"/>
          <w:sz w:val="22"/>
        </w:rPr>
        <w:t>产检假：15天；</w:t>
      </w:r>
    </w:p>
    <w:p>
      <w:pPr>
        <w:spacing w:before="120" w:after="120" w:line="288" w:lineRule="auto"/>
        <w:ind w:left="0" w:firstLine="420"/>
        <w:jc w:val="left"/>
      </w:pPr>
      <w:r>
        <w:rPr>
          <w:rFonts w:eastAsia="等线" w:ascii="Arial" w:cs="Arial" w:hAnsi="Arial"/>
          <w:sz w:val="22"/>
        </w:rPr>
        <w:t>产假：女职工产假158天（含双休日及法定节假日），一次性休完。难产增加15天（医院出具证明）；多胞胎每多1胎增加15天。怀孕未满4个月流产的，享受15天产假；怀孕满4个月流产的，享受42天产假。</w:t>
      </w:r>
    </w:p>
    <w:p>
      <w:pPr>
        <w:spacing w:before="120" w:after="120" w:line="288" w:lineRule="auto"/>
        <w:ind w:left="0" w:firstLine="420"/>
        <w:jc w:val="left"/>
      </w:pPr>
      <w:r>
        <w:rPr>
          <w:rFonts w:eastAsia="等线" w:ascii="Arial" w:cs="Arial" w:hAnsi="Arial"/>
          <w:sz w:val="22"/>
        </w:rPr>
        <w:t>哺乳假：婴儿未满一周岁时，女职工每天享受1小时哺乳假；</w:t>
      </w:r>
    </w:p>
    <w:p>
      <w:pPr>
        <w:spacing w:before="120" w:after="120" w:line="288" w:lineRule="auto"/>
        <w:ind w:left="0" w:firstLine="420"/>
        <w:jc w:val="left"/>
      </w:pPr>
      <w:r>
        <w:rPr>
          <w:rFonts w:eastAsia="等线" w:ascii="Arial" w:cs="Arial" w:hAnsi="Arial"/>
          <w:sz w:val="22"/>
        </w:rPr>
        <w:t>陪产假：北京男职工15天，上海男职工10天，含双休日及法定节假日，一次性休完；</w:t>
      </w:r>
    </w:p>
    <w:p>
      <w:pPr>
        <w:spacing w:before="120" w:after="120" w:line="288" w:lineRule="auto"/>
        <w:ind w:left="0" w:firstLine="420"/>
        <w:jc w:val="left"/>
      </w:pPr>
      <w:r>
        <w:rPr>
          <w:rFonts w:eastAsia="等线" w:ascii="Arial" w:cs="Arial" w:hAnsi="Arial"/>
          <w:sz w:val="22"/>
        </w:rPr>
        <w:t>育儿假：子女满3周岁之前，每年可享受5天育儿假；</w:t>
      </w:r>
    </w:p>
    <w:p>
      <w:pPr>
        <w:spacing w:before="120" w:after="120" w:line="288" w:lineRule="auto"/>
        <w:ind w:left="0" w:firstLine="420"/>
        <w:jc w:val="left"/>
      </w:pPr>
      <w:r>
        <w:rPr>
          <w:rFonts w:eastAsia="等线" w:ascii="Arial" w:cs="Arial" w:hAnsi="Arial"/>
          <w:sz w:val="22"/>
        </w:rPr>
        <w:t>独生子女护理假：上海暂不设置该假期；北京员工符合条件的每年可享受10天假期，假期使用时，需医疗机构出具父母的诊断证明、住院证明等。</w:t>
      </w:r>
    </w:p>
    <w:p>
      <w:pPr>
        <w:spacing w:before="120" w:after="120" w:line="288" w:lineRule="auto"/>
        <w:ind w:left="0" w:firstLine="420"/>
        <w:jc w:val="left"/>
      </w:pPr>
      <w:r>
        <w:rPr>
          <w:rFonts w:eastAsia="等线" w:ascii="Arial" w:cs="Arial" w:hAnsi="Arial"/>
          <w:sz w:val="22"/>
        </w:rPr>
        <w:t>（六） 公休假：按正常出勤结算；</w:t>
      </w:r>
    </w:p>
    <w:p>
      <w:pPr>
        <w:spacing w:before="120" w:after="120" w:line="288" w:lineRule="auto"/>
        <w:ind w:left="0" w:firstLine="420"/>
        <w:jc w:val="left"/>
      </w:pPr>
      <w:r>
        <w:rPr>
          <w:rFonts w:eastAsia="等线" w:ascii="Arial" w:cs="Arial" w:hAnsi="Arial"/>
          <w:sz w:val="22"/>
        </w:rPr>
        <w:t>（七） 年休假：按正常出勤结算；</w:t>
      </w:r>
    </w:p>
    <w:p>
      <w:pPr>
        <w:spacing w:before="120" w:after="120" w:line="288" w:lineRule="auto"/>
        <w:ind w:left="0" w:firstLine="420"/>
        <w:jc w:val="left"/>
      </w:pPr>
      <w:r>
        <w:rPr>
          <w:rFonts w:eastAsia="等线" w:ascii="Arial" w:cs="Arial" w:hAnsi="Arial"/>
          <w:sz w:val="22"/>
        </w:rPr>
        <w:t>（八）春节假期在法定节假日的基础上</w:t>
      </w:r>
      <w:r>
        <w:rPr>
          <w:rFonts w:eastAsia="等线" w:ascii="Arial" w:cs="Arial" w:hAnsi="Arial"/>
          <w:color w:val="d83931"/>
          <w:sz w:val="22"/>
        </w:rPr>
        <w:t>原则上</w:t>
      </w:r>
      <w:r>
        <w:rPr>
          <w:rFonts w:eastAsia="等线" w:ascii="Arial" w:cs="Arial" w:hAnsi="Arial"/>
          <w:sz w:val="22"/>
        </w:rPr>
        <w:t>额外放假4天。放假具体安排由主管副总经理确定；管理员应提前2个月发送放假通知。</w:t>
      </w:r>
      <w:r>
        <w:rPr>
          <w:rFonts w:eastAsia="等线" w:ascii="Arial" w:cs="Arial" w:hAnsi="Arial"/>
          <w:color w:val="d83931"/>
          <w:sz w:val="22"/>
        </w:rPr>
        <w:t>（扩大会，202503）</w:t>
      </w:r>
    </w:p>
    <w:p>
      <w:pPr>
        <w:spacing w:before="120" w:after="120" w:line="288" w:lineRule="auto"/>
        <w:ind w:left="0" w:firstLine="420"/>
        <w:jc w:val="left"/>
      </w:pPr>
      <w:r>
        <w:rPr>
          <w:rFonts w:eastAsia="等线" w:ascii="Arial" w:cs="Arial" w:hAnsi="Arial"/>
          <w:color w:val="d83931"/>
          <w:sz w:val="22"/>
        </w:rPr>
        <w:t>（九）元宵节：下午放假半天（荣成成，202503）</w:t>
      </w:r>
    </w:p>
    <w:p>
      <w:pPr>
        <w:spacing w:before="120" w:after="120" w:line="288" w:lineRule="auto"/>
        <w:ind w:left="0" w:firstLine="420"/>
        <w:jc w:val="left"/>
      </w:pPr>
      <w:r>
        <w:rPr>
          <w:rFonts w:eastAsia="等线" w:ascii="Arial" w:cs="Arial" w:hAnsi="Arial"/>
          <w:sz w:val="22"/>
        </w:rPr>
        <w:t>（八） 三八节、五四青年节等其他福利假按照国家规定执行。管理员在飞书中添加员工福利假时，应邮件告知总经理和副总经理相关情况。</w:t>
      </w:r>
    </w:p>
    <w:p>
      <w:pPr>
        <w:numPr>
          <w:numId w:val="183"/>
        </w:numPr>
        <w:spacing w:before="120" w:after="120" w:line="288" w:lineRule="auto"/>
        <w:ind w:left="453"/>
        <w:jc w:val="left"/>
      </w:pPr>
      <w:r>
        <w:rPr>
          <w:rFonts w:eastAsia="等线" w:ascii="Arial" w:cs="Arial" w:hAnsi="Arial"/>
          <w:sz w:val="22"/>
        </w:rPr>
        <w:t>因行政人员业务招待导致非工作时间加班，可以申请福利假，在福利假中增加相应天数</w:t>
      </w:r>
      <w:r>
        <w:rPr>
          <w:rFonts w:eastAsia="等线" w:ascii="Arial" w:cs="Arial" w:hAnsi="Arial"/>
          <w:color w:val="d83931"/>
          <w:sz w:val="22"/>
        </w:rPr>
        <w:t>。</w:t>
      </w:r>
    </w:p>
    <w:p>
      <w:pPr>
        <w:spacing w:before="120" w:after="120" w:line="288" w:lineRule="auto"/>
        <w:ind w:left="0" w:firstLine="420"/>
        <w:jc w:val="left"/>
      </w:pPr>
      <w:r>
        <w:rPr>
          <w:rFonts w:eastAsia="等线" w:ascii="Arial" w:cs="Arial" w:hAnsi="Arial"/>
          <w:color w:val="d83931"/>
          <w:sz w:val="22"/>
        </w:rPr>
        <w:t>（十）员工因公司安排的的线下工作，导致周末以及所在国法定节假日应休未休的，由总经理核实后，补偿相应天数调休假。（马腾 202507）</w:t>
      </w:r>
    </w:p>
    <w:p>
      <w:pPr>
        <w:spacing w:before="120" w:after="120" w:line="288" w:lineRule="auto"/>
        <w:ind w:left="0" w:firstLine="420"/>
        <w:jc w:val="left"/>
      </w:pPr>
      <w:r>
        <w:rPr>
          <w:rFonts w:eastAsia="等线" w:ascii="Arial" w:cs="Arial" w:hAnsi="Arial"/>
          <w:color w:val="d83931"/>
          <w:sz w:val="22"/>
        </w:rPr>
        <w:t>马腾建议：删除本条</w:t>
      </w:r>
      <w:r>
        <w:rPr>
          <w:rFonts w:eastAsia="等线" w:ascii="Arial" w:cs="Arial" w:hAnsi="Arial"/>
          <w:color w:val="3370ff"/>
          <w:sz w:val="22"/>
        </w:rPr>
        <w:t>@宋鹏跃</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公司为员工提供带薪休假。</w:t>
      </w:r>
    </w:p>
    <w:p>
      <w:pPr>
        <w:spacing w:before="120" w:after="120" w:line="288" w:lineRule="auto"/>
        <w:ind w:left="0" w:firstLine="420"/>
        <w:jc w:val="left"/>
      </w:pPr>
      <w:r>
        <w:rPr>
          <w:rFonts w:eastAsia="等线" w:ascii="Arial" w:cs="Arial" w:hAnsi="Arial"/>
          <w:sz w:val="22"/>
        </w:rPr>
        <w:t>员工工作不满一年，年休假3天；员工累计工作已满1年不满10年的，年休假8天；已满10年不满20年的，年休假11天；已满20年的，年休假16天。例如：2021年9月1日开始工作，则2022年的年假为8*（1/3）=2.7天，四舍五入后为3天；2012年9月1日开始工作，则2022年的年假为8*（2/3)+11*(1/3)=9天。</w:t>
      </w:r>
    </w:p>
    <w:p>
      <w:pPr>
        <w:spacing w:before="120" w:after="120" w:line="288" w:lineRule="auto"/>
        <w:ind w:left="0" w:firstLine="420"/>
        <w:jc w:val="left"/>
      </w:pPr>
      <w:r>
        <w:rPr>
          <w:rFonts w:eastAsia="等线" w:ascii="Arial" w:cs="Arial" w:hAnsi="Arial"/>
          <w:sz w:val="22"/>
        </w:rPr>
        <w:t>员工新进公司且连续工作1年以上的，当年度年休假天数，按照在公司剩余日历天数折算确定，折算后不足1整天的部分不享受带薪年假。</w:t>
      </w:r>
    </w:p>
    <w:p>
      <w:pPr>
        <w:spacing w:before="120" w:after="120" w:line="288" w:lineRule="auto"/>
        <w:ind w:left="0" w:firstLine="420"/>
        <w:jc w:val="left"/>
      </w:pPr>
      <w:r>
        <w:rPr>
          <w:rFonts w:eastAsia="等线" w:ascii="Arial" w:cs="Arial" w:hAnsi="Arial"/>
          <w:sz w:val="22"/>
        </w:rPr>
        <w:t>前款规定的折算方法为：(当年度在本单位剩余日历天数÷365天)×员工本人全年应当享受的年假天数。</w:t>
      </w:r>
    </w:p>
    <w:p>
      <w:pPr>
        <w:spacing w:before="120" w:after="120" w:line="288" w:lineRule="auto"/>
        <w:ind w:left="0" w:firstLine="420"/>
        <w:jc w:val="left"/>
      </w:pPr>
      <w:r>
        <w:rPr>
          <w:rFonts w:eastAsia="等线" w:ascii="Arial" w:cs="Arial" w:hAnsi="Arial"/>
          <w:sz w:val="22"/>
        </w:rPr>
        <w:t>当年年休假未使用完毕可自动沿用至次年并且最多沿用一年。</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公司为员工安排年度体检，原则上安排在每年9月份进行，以公立医院/专业连锁体检机构为优先选择。 </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公司每年组织定期及不定期团建活动。有关团建活动的具体安排参见《团队活动管理制度》。</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薪酬调整机制</w:t>
      </w:r>
    </w:p>
    <w:p>
      <w:pPr>
        <w:spacing w:before="120" w:after="120" w:line="288" w:lineRule="auto"/>
        <w:ind w:left="0" w:firstLine="420"/>
        <w:jc w:val="left"/>
      </w:pPr>
      <w:r>
        <w:rPr>
          <w:rFonts w:eastAsia="等线" w:ascii="Arial" w:cs="Arial" w:hAnsi="Arial"/>
          <w:sz w:val="22"/>
        </w:rPr>
        <w:t>因转正而进行的薪酬调整，自转正之日起执行；因绩效考核而进行的薪酬调整根据《绩效考核管理规定》的相关条款执行；审批通过的调整方案和各项薪酬发放方案由管理员执行,并通知财务人员实施。</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离职人员的薪酬于办妥离职及移交手续后随同当月工资一同发放，离职人员半年度绩效考核按照《离职管理制度》的有关规定办理，发放时间不晚于当期公司规定绩效发放日。</w:t>
      </w:r>
    </w:p>
    <w:p>
      <w:pPr>
        <w:spacing w:before="120" w:after="120" w:line="288" w:lineRule="auto"/>
        <w:ind w:left="0" w:firstLine="420"/>
        <w:jc w:val="left"/>
      </w:pPr>
      <w:r>
        <w:rPr>
          <w:rFonts w:eastAsia="等线" w:ascii="Arial" w:cs="Arial" w:hAnsi="Arial"/>
          <w:sz w:val="22"/>
        </w:rPr>
        <w:t>根据附件4621因工作年限变化工资档位发生调整的，由工作年限条件满足的次月起算。以上期考核后的工资为基础，加上原档位与工作年限调整后档位的差额，该合计金额为当期半年度考核的参数带入绩效考核制度计算公式。</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兼职人员</w:t>
      </w:r>
    </w:p>
    <w:p>
      <w:pPr>
        <w:spacing w:before="120" w:after="120" w:line="288" w:lineRule="auto"/>
        <w:ind w:left="0" w:firstLine="420"/>
        <w:jc w:val="left"/>
      </w:pPr>
      <w:r>
        <w:rPr>
          <w:rFonts w:eastAsia="等线" w:ascii="Arial" w:cs="Arial" w:hAnsi="Arial"/>
          <w:sz w:val="22"/>
        </w:rPr>
        <w:t>为降低公司运营成本、提高汇聚资源、增加信息来源、提高公司运营水平市场规定，公司聘请多名兼职人员，兼职人员与专职人员实行不同的激励机制。</w:t>
      </w:r>
    </w:p>
    <w:p>
      <w:pPr>
        <w:spacing w:before="120" w:after="120" w:line="288" w:lineRule="auto"/>
        <w:ind w:left="0" w:firstLine="420"/>
        <w:jc w:val="left"/>
      </w:pPr>
      <w:r>
        <w:rPr>
          <w:rFonts w:eastAsia="等线" w:ascii="Arial" w:cs="Arial" w:hAnsi="Arial"/>
          <w:sz w:val="22"/>
        </w:rPr>
        <w:t>（一） 兼职人员每年与公司签订兼职聘任合同，合同期满后，双方协商是否续签合同；</w:t>
      </w:r>
    </w:p>
    <w:p>
      <w:pPr>
        <w:spacing w:before="120" w:after="120" w:line="288" w:lineRule="auto"/>
        <w:ind w:left="0" w:firstLine="420"/>
        <w:jc w:val="left"/>
      </w:pPr>
      <w:r>
        <w:rPr>
          <w:rFonts w:eastAsia="等线" w:ascii="Arial" w:cs="Arial" w:hAnsi="Arial"/>
          <w:sz w:val="22"/>
        </w:rPr>
        <w:t>（二） 兼职人员不在公司但任实际职务，不需要到公司坐班，不参与公司日常管理，不配备办公用品及相关设备，不领取薪酬；</w:t>
      </w:r>
    </w:p>
    <w:p>
      <w:pPr>
        <w:spacing w:before="120" w:after="120" w:line="288" w:lineRule="auto"/>
        <w:ind w:left="0" w:firstLine="420"/>
        <w:jc w:val="left"/>
      </w:pPr>
      <w:r>
        <w:rPr>
          <w:rFonts w:eastAsia="等线" w:ascii="Arial" w:cs="Arial" w:hAnsi="Arial"/>
          <w:sz w:val="22"/>
        </w:rPr>
        <w:t>（三） 在所投企业兼职兼薪及其他相关待遇等由所投企业董事会决定，公司不予干涉。</w:t>
      </w:r>
    </w:p>
    <w:p>
      <w:pPr>
        <w:spacing w:before="120" w:after="120" w:line="288" w:lineRule="auto"/>
        <w:ind w:left="0" w:firstLine="420"/>
        <w:jc w:val="left"/>
      </w:pPr>
      <w:r>
        <w:rPr>
          <w:rFonts w:eastAsia="等线" w:ascii="Arial" w:cs="Arial" w:hAnsi="Arial"/>
          <w:sz w:val="22"/>
        </w:rPr>
        <w:t>前述人员须与公司解除劳动合同后与所投企业签订新的劳动合同，并适用所投企业的薪酬福利管理制度。</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本制度不适用于实习人员。</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薪酬福利根据公司发展阶段适时考虑调整。</w:t>
      </w:r>
    </w:p>
    <w:p>
      <w:pPr>
        <w:spacing w:before="120" w:after="120" w:line="288" w:lineRule="auto"/>
        <w:ind w:left="0" w:firstLine="420"/>
        <w:jc w:val="left"/>
      </w:pPr>
      <w:r>
        <w:rPr>
          <w:rFonts w:eastAsia="等线" w:ascii="Arial" w:cs="Arial" w:hAnsi="Arial"/>
          <w:sz w:val="22"/>
        </w:rPr>
        <w:t>高管补助：总经理5000元/月，董事长、监事会主席、副总经理、财务总监、风控主席、风控总监3000元/月，全职监事、董事2000元/月，同时担任以上两、三个职务的补助只发放一份，发放标准就高不就低。</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 xml:space="preserve">附件：4611-薪酬表 </w:t>
      </w:r>
      <w:r>
        <w:rPr>
          <w:rFonts w:eastAsia="等线" w:ascii="Arial" w:cs="Arial" w:hAnsi="Arial"/>
          <w:color w:val="d83931"/>
          <w:sz w:val="22"/>
        </w:rPr>
        <w:t>（扩大会，202503）</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1" w:id="81"/>
      <w:r>
        <w:rPr>
          <w:rFonts w:eastAsia="等线" w:ascii="Arial" w:cs="Arial" w:hAnsi="Arial"/>
          <w:b w:val="true"/>
          <w:sz w:val="30"/>
        </w:rPr>
        <w:t>第二节 绩效考核管理规定</w:t>
      </w:r>
      <w:bookmarkEnd w:id="81"/>
    </w:p>
    <w:p>
      <w:pPr>
        <w:spacing w:before="120" w:after="120" w:line="288" w:lineRule="auto"/>
        <w:ind w:left="0"/>
        <w:jc w:val="center"/>
      </w:pPr>
      <w:r>
        <w:rPr>
          <w:rFonts w:eastAsia="等线" w:ascii="Arial" w:cs="Arial" w:hAnsi="Arial"/>
          <w:color w:val="3370ff"/>
          <w:sz w:val="22"/>
        </w:rPr>
        <w:t>@宋鹏跃</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总则</w:t>
      </w:r>
    </w:p>
    <w:p>
      <w:pPr>
        <w:spacing w:before="120" w:after="120" w:line="288" w:lineRule="auto"/>
        <w:ind w:left="0" w:firstLine="420"/>
        <w:jc w:val="left"/>
      </w:pPr>
      <w:r>
        <w:rPr>
          <w:rFonts w:eastAsia="等线" w:ascii="Arial" w:cs="Arial" w:hAnsi="Arial"/>
          <w:sz w:val="22"/>
        </w:rPr>
        <w:t>为了客观评估员工工作绩效，对公司及个人工作的实施进展状况进行有效的跟进和调控，从而适时调整公司战略方向，提高公司整体绩效水平，特制定本规定。</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考核原则</w:t>
      </w:r>
    </w:p>
    <w:p>
      <w:pPr>
        <w:spacing w:before="120" w:after="120" w:line="288" w:lineRule="auto"/>
        <w:ind w:left="0" w:firstLine="420"/>
        <w:jc w:val="left"/>
      </w:pPr>
      <w:r>
        <w:rPr>
          <w:rFonts w:eastAsia="等线" w:ascii="Arial" w:cs="Arial" w:hAnsi="Arial"/>
          <w:sz w:val="22"/>
        </w:rPr>
        <w:t>绩效考核遵循客观、公正、部分公开的基本原则。</w:t>
      </w:r>
    </w:p>
    <w:p>
      <w:pPr>
        <w:spacing w:before="120" w:after="120" w:line="288" w:lineRule="auto"/>
        <w:ind w:left="0" w:firstLine="420"/>
        <w:jc w:val="left"/>
      </w:pPr>
      <w:r>
        <w:rPr>
          <w:rFonts w:eastAsia="等线" w:ascii="Arial" w:cs="Arial" w:hAnsi="Arial"/>
          <w:sz w:val="22"/>
        </w:rPr>
        <w:t>考核标准应表述明确，以量化型考核指标为主。</w:t>
      </w:r>
    </w:p>
    <w:p>
      <w:pPr>
        <w:spacing w:before="120" w:after="120" w:line="288" w:lineRule="auto"/>
        <w:ind w:left="0" w:firstLine="420"/>
        <w:jc w:val="left"/>
      </w:pPr>
      <w:r>
        <w:rPr>
          <w:rFonts w:eastAsia="等线" w:ascii="Arial" w:cs="Arial" w:hAnsi="Arial"/>
          <w:sz w:val="22"/>
        </w:rPr>
        <w:t>确保考核数据准确、无误，考核结果应至少由三人进行统计并检查，其中一名为公司委派的负责过程监督的高管。另外二名优先由不参加考核的新员工承担工作，进而保证考核结果的真实、准确性；如该考核期内没有新入职员工，则由上次考核的成绩排名靠后的两名同事担任，以便于该两名同事的成长。</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考核范围</w:t>
      </w:r>
    </w:p>
    <w:p>
      <w:pPr>
        <w:spacing w:before="120" w:after="120" w:line="288" w:lineRule="auto"/>
        <w:ind w:left="0" w:firstLine="420"/>
        <w:jc w:val="left"/>
      </w:pPr>
      <w:r>
        <w:rPr>
          <w:rFonts w:eastAsia="等线" w:ascii="Arial" w:cs="Arial" w:hAnsi="Arial"/>
          <w:sz w:val="22"/>
        </w:rPr>
        <w:t>本规定适用于入职满半年及以上的员工。</w:t>
      </w:r>
    </w:p>
    <w:p>
      <w:pPr>
        <w:spacing w:before="120" w:after="120" w:line="288" w:lineRule="auto"/>
        <w:ind w:left="0" w:firstLine="420"/>
        <w:jc w:val="left"/>
      </w:pPr>
      <w:r>
        <w:rPr>
          <w:rFonts w:eastAsia="等线" w:ascii="Arial" w:cs="Arial" w:hAnsi="Arial"/>
          <w:sz w:val="22"/>
        </w:rPr>
        <w:t>入职不满半年的员工，不参加考核亦不参与同事互评打分及单项奖投票，自入职之日起完成的相关工作一并记入第一次参加考核的成绩。</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考核周期</w:t>
      </w:r>
    </w:p>
    <w:p>
      <w:pPr>
        <w:spacing w:before="120" w:after="120" w:line="288" w:lineRule="auto"/>
        <w:ind w:left="0" w:firstLine="420"/>
        <w:jc w:val="left"/>
      </w:pPr>
      <w:r>
        <w:rPr>
          <w:rFonts w:eastAsia="等线" w:ascii="Arial" w:cs="Arial" w:hAnsi="Arial"/>
          <w:sz w:val="22"/>
        </w:rPr>
        <w:t>20XX年1月1日-20XX年6月30日（20XX年7月31日之前完成）</w:t>
      </w:r>
    </w:p>
    <w:p>
      <w:pPr>
        <w:spacing w:before="120" w:after="120" w:line="288" w:lineRule="auto"/>
        <w:ind w:left="0" w:firstLine="420"/>
        <w:jc w:val="left"/>
      </w:pPr>
      <w:r>
        <w:rPr>
          <w:rFonts w:eastAsia="等线" w:ascii="Arial" w:cs="Arial" w:hAnsi="Arial"/>
          <w:sz w:val="22"/>
        </w:rPr>
        <w:t>20XX年7月1日-20XX年12月31日（20XX+1年1月31日之前完成）</w:t>
      </w:r>
    </w:p>
    <w:p>
      <w:pPr>
        <w:spacing w:before="120" w:after="120" w:line="288" w:lineRule="auto"/>
        <w:ind w:left="0" w:firstLine="420"/>
        <w:jc w:val="left"/>
      </w:pPr>
      <w:r>
        <w:rPr>
          <w:rFonts w:eastAsia="等线" w:ascii="Arial" w:cs="Arial" w:hAnsi="Arial"/>
          <w:sz w:val="22"/>
        </w:rPr>
        <w:t>各考核数据（含提示数据）均以考核周期内的数据为准。</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考核内容及要求</w:t>
      </w:r>
    </w:p>
    <w:p>
      <w:pPr>
        <w:spacing w:before="120" w:after="120" w:line="288" w:lineRule="auto"/>
        <w:ind w:left="0" w:firstLine="420"/>
        <w:jc w:val="left"/>
      </w:pPr>
      <w:r>
        <w:rPr>
          <w:rFonts w:eastAsia="等线" w:ascii="Arial" w:cs="Arial" w:hAnsi="Arial"/>
          <w:sz w:val="22"/>
        </w:rPr>
        <w:t>考核内容及要求参照附件4631。</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绩效考核说明</w:t>
      </w:r>
    </w:p>
    <w:p>
      <w:pPr>
        <w:spacing w:before="120" w:after="120" w:line="288" w:lineRule="auto"/>
        <w:ind w:left="0" w:firstLine="420"/>
        <w:jc w:val="left"/>
      </w:pPr>
      <w:r>
        <w:rPr>
          <w:rFonts w:eastAsia="等线" w:ascii="Arial" w:cs="Arial" w:hAnsi="Arial"/>
          <w:sz w:val="22"/>
        </w:rPr>
        <w:t>（一） 两年以内档位的半年度绩效为30000元（即平摊到每月5000元，每半年度发放一次），两年以上档位的半年度绩效为45000元（即平摊到每月7500元，每半年度发放一次），不包含投成奖；</w:t>
      </w:r>
    </w:p>
    <w:p>
      <w:pPr>
        <w:spacing w:before="120" w:after="120" w:line="288" w:lineRule="auto"/>
        <w:ind w:left="0" w:firstLine="420"/>
        <w:jc w:val="left"/>
      </w:pPr>
      <w:r>
        <w:rPr>
          <w:rFonts w:eastAsia="等线" w:ascii="Arial" w:cs="Arial" w:hAnsi="Arial"/>
          <w:sz w:val="22"/>
        </w:rPr>
        <w:t>（二）绩效考核由绩效奖励（三）和工资浮动（四）两部分构成。</w:t>
      </w:r>
    </w:p>
    <w:p>
      <w:pPr>
        <w:spacing w:before="120" w:after="120" w:line="288" w:lineRule="auto"/>
        <w:ind w:left="0" w:firstLine="420"/>
        <w:jc w:val="left"/>
      </w:pPr>
      <w:r>
        <w:rPr>
          <w:rFonts w:eastAsia="等线" w:ascii="Arial" w:cs="Arial" w:hAnsi="Arial"/>
          <w:sz w:val="22"/>
        </w:rPr>
        <w:t>（三） 各人实际半年度绩效奖励金额为：30000×【1+（绩效奖金分数-X）%】（符合公司条件工作经验两年内）；45000×【1+（绩效奖金分数-X）%】（符合公司条件工作经验两年以上）；X为当次考核分数的中位数。</w:t>
      </w:r>
    </w:p>
    <w:p>
      <w:pPr>
        <w:spacing w:before="120" w:after="120" w:line="288" w:lineRule="auto"/>
        <w:ind w:left="0" w:firstLine="0"/>
        <w:jc w:val="left"/>
      </w:pPr>
      <w:r>
        <w:rPr>
          <w:rFonts w:eastAsia="等线" w:ascii="Arial" w:cs="Arial" w:hAnsi="Arial"/>
          <w:sz w:val="22"/>
        </w:rPr>
        <w:t>非投资经理、非风控的X为70。</w:t>
      </w:r>
    </w:p>
    <w:p>
      <w:pPr>
        <w:spacing w:before="120" w:after="120" w:line="288" w:lineRule="auto"/>
        <w:ind w:left="0" w:firstLine="420"/>
        <w:jc w:val="left"/>
      </w:pPr>
      <w:r>
        <w:rPr>
          <w:rFonts w:eastAsia="等线" w:ascii="Arial" w:cs="Arial" w:hAnsi="Arial"/>
          <w:sz w:val="22"/>
        </w:rPr>
        <w:t>同登、同美的投资经理一起排名；同登、同美的风控一起排名；非投资经理、非风控的岗位不参加排名。</w:t>
      </w:r>
    </w:p>
    <w:p>
      <w:pPr>
        <w:spacing w:before="120" w:after="120" w:line="288" w:lineRule="auto"/>
        <w:ind w:left="0" w:firstLine="420"/>
        <w:jc w:val="left"/>
      </w:pPr>
      <w:r>
        <w:rPr>
          <w:rFonts w:eastAsia="等线" w:ascii="Arial" w:cs="Arial" w:hAnsi="Arial"/>
          <w:sz w:val="22"/>
        </w:rPr>
        <w:t>第一次参加考核的员工，第一次绩效奖励金额基数为从入职之月起至考核期之月止的实际绩效。</w:t>
      </w:r>
    </w:p>
    <w:p>
      <w:pPr>
        <w:spacing w:before="120" w:after="120" w:line="288" w:lineRule="auto"/>
        <w:ind w:left="0" w:firstLine="420"/>
        <w:jc w:val="left"/>
      </w:pPr>
      <w:r>
        <w:rPr>
          <w:rFonts w:eastAsia="等线" w:ascii="Arial" w:cs="Arial" w:hAnsi="Arial"/>
          <w:sz w:val="22"/>
        </w:rPr>
        <w:t>绩效奖励无20%的浮动限制。</w:t>
      </w:r>
    </w:p>
    <w:p>
      <w:pPr>
        <w:numPr>
          <w:numId w:val="184"/>
        </w:numPr>
        <w:spacing w:before="120" w:after="120" w:line="288" w:lineRule="auto"/>
        <w:ind w:left="453"/>
        <w:jc w:val="left"/>
      </w:pPr>
      <w:r>
        <w:rPr>
          <w:rFonts w:eastAsia="等线" w:ascii="Arial" w:cs="Arial" w:hAnsi="Arial"/>
          <w:sz w:val="22"/>
        </w:rPr>
        <w:t>公司税前月薪标准×【1+（绩效薪酬分数-X）%】（X为参加考核人员的中位数），上下浮动20%为限。</w:t>
      </w:r>
    </w:p>
    <w:p>
      <w:pPr>
        <w:numPr>
          <w:numId w:val="185"/>
        </w:numPr>
        <w:spacing w:before="120" w:after="120" w:line="288" w:lineRule="auto"/>
        <w:ind w:left="453"/>
        <w:jc w:val="left"/>
      </w:pPr>
      <w:r>
        <w:rPr>
          <w:rFonts w:eastAsia="等线" w:ascii="Arial" w:cs="Arial" w:hAnsi="Arial"/>
          <w:sz w:val="22"/>
        </w:rPr>
        <w:t>考核任何项打分必须以5分为台阶，如75、80、85......。最低分40，最高分100。公司绩效分数的中位数一般为70分。建议在打主观分时，适当参考该分数。</w:t>
      </w:r>
    </w:p>
    <w:p>
      <w:pPr>
        <w:spacing w:before="120" w:after="120" w:line="288" w:lineRule="auto"/>
        <w:ind w:left="0" w:firstLine="420"/>
        <w:jc w:val="left"/>
      </w:pPr>
      <w:r>
        <w:rPr>
          <w:rFonts w:eastAsia="等线" w:ascii="Arial" w:cs="Arial" w:hAnsi="Arial"/>
          <w:sz w:val="22"/>
        </w:rPr>
        <w:t>（六） 对于参加考核人员没有个别考核项的，其绩效奖金分数为绩效奖金分数/（1-该项权重）；</w:t>
      </w:r>
    </w:p>
    <w:p>
      <w:pPr>
        <w:spacing w:before="120" w:after="120" w:line="288" w:lineRule="auto"/>
        <w:ind w:left="0" w:firstLine="420"/>
        <w:jc w:val="left"/>
      </w:pPr>
      <w:r>
        <w:rPr>
          <w:rFonts w:eastAsia="等线" w:ascii="Arial" w:cs="Arial" w:hAnsi="Arial"/>
          <w:sz w:val="22"/>
        </w:rPr>
        <w:t>（七） 投委会召开前，由投委会主席将各员工建议进行编号（不体现姓名，只体现编号）提供给投委会进行决策参考和反馈打分，反馈打分后由投委会主席根据编号还原到具体员工，并将反馈打分成绩告知该员工；</w:t>
      </w:r>
    </w:p>
    <w:p>
      <w:pPr>
        <w:spacing w:before="120" w:after="120" w:line="288" w:lineRule="auto"/>
        <w:ind w:left="0" w:firstLine="420"/>
        <w:jc w:val="left"/>
      </w:pPr>
      <w:r>
        <w:rPr>
          <w:rFonts w:eastAsia="等线" w:ascii="Arial" w:cs="Arial" w:hAnsi="Arial"/>
          <w:sz w:val="22"/>
        </w:rPr>
        <w:t>（八）投委会表决债转股项目的投成奖、项目部跟投和任务考核均以达到约定节点正式转股之日为准；</w:t>
      </w:r>
    </w:p>
    <w:p>
      <w:pPr>
        <w:spacing w:before="120" w:after="120" w:line="288" w:lineRule="auto"/>
        <w:ind w:left="0" w:firstLine="420"/>
        <w:jc w:val="left"/>
      </w:pPr>
      <w:r>
        <w:rPr>
          <w:rFonts w:eastAsia="等线" w:ascii="Arial" w:cs="Arial" w:hAnsi="Arial"/>
          <w:sz w:val="22"/>
        </w:rPr>
        <w:t>（九）投成奖：连续两个考核周期内，天使轮及以后轮次奖金为第一个投资项目3万一人，第二个项目3.5万一人，以5000元累计叠加。种子轮为第一个项目1.3万一人，第二项目1.6万一人，以3000元累计叠加。在前述奖励基础上，每投成1个项目，项目经理奖励2000元，第二负责人奖励1500元。</w:t>
      </w:r>
    </w:p>
    <w:p>
      <w:pPr>
        <w:spacing w:before="120" w:after="120" w:line="288" w:lineRule="auto"/>
        <w:ind w:left="0" w:firstLine="420"/>
        <w:jc w:val="left"/>
      </w:pPr>
      <w:r>
        <w:rPr>
          <w:rFonts w:eastAsia="等线" w:ascii="Arial" w:cs="Arial" w:hAnsi="Arial"/>
          <w:sz w:val="22"/>
        </w:rPr>
        <w:t>（十） 如果预立项分数低于70分，则该项目不计入考核的数量分和质量分。（十一） 不同项目不同阶段的数量分可以叠加；质量分不可叠加，只能以某个项目的某一阶段质量分参加考核；</w:t>
      </w:r>
    </w:p>
    <w:p>
      <w:pPr>
        <w:spacing w:before="120" w:after="120" w:line="288" w:lineRule="auto"/>
        <w:ind w:left="0" w:firstLine="420"/>
        <w:jc w:val="left"/>
      </w:pPr>
      <w:r>
        <w:rPr>
          <w:rFonts w:eastAsia="等线" w:ascii="Arial" w:cs="Arial" w:hAnsi="Arial"/>
          <w:sz w:val="22"/>
        </w:rPr>
        <w:t>（十二） 公司每半年组织一次专业知识培训和考试，考试成绩计入绩效考核；1月份考核为财务培训和考试，7月份考核为法务培训和考试；届时，公司法务和财务总监组织相关培训和考试。培训组织者负责发送会议通知（应设置签到功能）、录制并上传培训内容、发送考试标准答案等，参加培训人员须飞书在线签到。考试逾期交卷成绩为零；</w:t>
      </w:r>
    </w:p>
    <w:p>
      <w:pPr>
        <w:spacing w:before="120" w:after="120" w:line="288" w:lineRule="auto"/>
        <w:ind w:left="0" w:firstLine="420"/>
        <w:jc w:val="left"/>
      </w:pPr>
      <w:r>
        <w:rPr>
          <w:rFonts w:eastAsia="等线" w:ascii="Arial" w:cs="Arial" w:hAnsi="Arial"/>
          <w:sz w:val="22"/>
        </w:rPr>
        <w:t>（十三） 立项预备会结束后5日内，由总经理组织预立项打分。参会人员应自收到打分通知后5日内完成打分。若立项此打分有效，不立项则分数作废；总经理作为项目部成员时应回避。</w:t>
      </w:r>
    </w:p>
    <w:p>
      <w:pPr>
        <w:spacing w:before="120" w:after="120" w:line="288" w:lineRule="auto"/>
        <w:ind w:left="0" w:firstLine="420"/>
        <w:jc w:val="left"/>
      </w:pPr>
      <w:r>
        <w:rPr>
          <w:rFonts w:eastAsia="等线" w:ascii="Arial" w:cs="Arial" w:hAnsi="Arial"/>
          <w:sz w:val="22"/>
        </w:rPr>
        <w:t>调研报告的质量分，风控对项目部进行打分。</w:t>
      </w:r>
    </w:p>
    <w:p>
      <w:pPr>
        <w:spacing w:before="120" w:after="120" w:line="288" w:lineRule="auto"/>
        <w:ind w:left="0" w:firstLine="420"/>
        <w:jc w:val="left"/>
      </w:pPr>
      <w:r>
        <w:rPr>
          <w:rFonts w:eastAsia="等线" w:ascii="Arial" w:cs="Arial" w:hAnsi="Arial"/>
          <w:sz w:val="22"/>
        </w:rPr>
        <w:t>（十四） 审计中反映出的问题作为监事会主席提示、扣分、申诉等方法与董事长提示相同，主观评判的审计问题分解到管理员名下作为大家的打分参考；</w:t>
      </w:r>
    </w:p>
    <w:p>
      <w:pPr>
        <w:spacing w:before="120" w:after="120" w:line="288" w:lineRule="auto"/>
        <w:ind w:left="0" w:firstLine="420"/>
        <w:jc w:val="left"/>
      </w:pPr>
      <w:r>
        <w:rPr>
          <w:rFonts w:eastAsia="等线" w:ascii="Arial" w:cs="Arial" w:hAnsi="Arial"/>
          <w:sz w:val="22"/>
        </w:rPr>
        <w:t>（十五） 设置绩效工资主要单项工作考核奖励，作为对绩效工资全面考核奖励的补充，旨在鼓励先进,提升荣誉感，激励平衡发展，单项与绩效考核周期同步。</w:t>
      </w:r>
    </w:p>
    <w:p>
      <w:pPr>
        <w:numPr>
          <w:numId w:val="186"/>
        </w:numPr>
        <w:spacing w:before="120" w:after="120" w:line="288" w:lineRule="auto"/>
        <w:ind w:left="453"/>
        <w:jc w:val="left"/>
      </w:pPr>
      <w:r>
        <w:rPr>
          <w:rFonts w:eastAsia="等线" w:ascii="Arial" w:cs="Arial" w:hAnsi="Arial"/>
          <w:sz w:val="22"/>
        </w:rPr>
        <w:t>投后管理奖：重点帮助项目获得后续轮融资、审查评比管理规范好、无监管失误、积极协助项目方对接相关资源，比如：客户，渠道，产业落地等的项目部成员，奖金各 2000元。该项奖励按照投后分数直接排名：医疗组1名，制造组2名</w:t>
      </w:r>
    </w:p>
    <w:p>
      <w:pPr>
        <w:spacing w:before="120" w:after="120" w:line="288" w:lineRule="auto"/>
        <w:ind w:left="0" w:firstLine="420"/>
        <w:jc w:val="left"/>
      </w:pPr>
      <w:r>
        <w:rPr>
          <w:rFonts w:eastAsia="等线" w:ascii="Arial" w:cs="Arial" w:hAnsi="Arial"/>
          <w:sz w:val="22"/>
        </w:rPr>
        <w:t>2、退出奖：项目部成员奖金各2500元</w:t>
      </w:r>
    </w:p>
    <w:p>
      <w:pPr>
        <w:spacing w:before="120" w:after="120" w:line="288" w:lineRule="auto"/>
        <w:ind w:left="0" w:firstLine="420"/>
        <w:jc w:val="left"/>
      </w:pPr>
      <w:r>
        <w:rPr>
          <w:rFonts w:eastAsia="等线" w:ascii="Arial" w:cs="Arial" w:hAnsi="Arial"/>
          <w:sz w:val="22"/>
        </w:rPr>
        <w:t>3、制度建设奖，制度建设分数前三名的，奖金2000元 1500元 1000元</w:t>
      </w:r>
    </w:p>
    <w:p>
      <w:pPr>
        <w:spacing w:before="120" w:after="120" w:line="288" w:lineRule="auto"/>
        <w:ind w:left="0" w:firstLine="420"/>
        <w:jc w:val="left"/>
      </w:pPr>
      <w:r>
        <w:rPr>
          <w:rFonts w:eastAsia="等线" w:ascii="Arial" w:cs="Arial" w:hAnsi="Arial"/>
          <w:sz w:val="22"/>
        </w:rPr>
        <w:t>4、监督提示奖：提示分数前三名的，奖金2000元 1500元 1000元</w:t>
      </w:r>
    </w:p>
    <w:p>
      <w:pPr>
        <w:spacing w:before="120" w:after="120" w:line="288" w:lineRule="auto"/>
        <w:ind w:left="0" w:firstLine="420"/>
        <w:jc w:val="left"/>
      </w:pPr>
      <w:r>
        <w:rPr>
          <w:rFonts w:eastAsia="等线" w:ascii="Arial" w:cs="Arial" w:hAnsi="Arial"/>
          <w:sz w:val="22"/>
        </w:rPr>
        <w:t>5、制度执行奖：执行分数前三名的，奖金2000元，1500元，1000元</w:t>
      </w:r>
    </w:p>
    <w:p>
      <w:pPr>
        <w:spacing w:before="120" w:after="120" w:line="288" w:lineRule="auto"/>
        <w:ind w:left="0" w:firstLine="420"/>
        <w:jc w:val="left"/>
      </w:pPr>
      <w:r>
        <w:rPr>
          <w:rFonts w:eastAsia="等线" w:ascii="Arial" w:cs="Arial" w:hAnsi="Arial"/>
          <w:sz w:val="22"/>
        </w:rPr>
        <w:t>6、优秀课题研究奖：全员一人一票，评选前三名，奖金2000元，1500元，1000元</w:t>
      </w:r>
    </w:p>
    <w:p>
      <w:pPr>
        <w:spacing w:before="120" w:after="120" w:line="288" w:lineRule="auto"/>
        <w:ind w:left="0" w:firstLine="420"/>
        <w:jc w:val="left"/>
      </w:pPr>
      <w:r>
        <w:rPr>
          <w:rFonts w:eastAsia="等线" w:ascii="Arial" w:cs="Arial" w:hAnsi="Arial"/>
          <w:sz w:val="22"/>
        </w:rPr>
        <w:t>7、评先进工作者：每次评选三人（扩大会会议决定），奖金2300元，1800元，1300元</w:t>
      </w:r>
    </w:p>
    <w:p>
      <w:pPr>
        <w:spacing w:before="120" w:after="120" w:line="288" w:lineRule="auto"/>
        <w:ind w:left="0" w:firstLine="420"/>
        <w:jc w:val="left"/>
      </w:pPr>
      <w:r>
        <w:rPr>
          <w:rFonts w:eastAsia="等线" w:ascii="Arial" w:cs="Arial" w:hAnsi="Arial"/>
          <w:sz w:val="22"/>
        </w:rPr>
        <w:t>参考标准包括但不限于：（1）投资和投后工作突出。（2）保质保量完成公司交办的各项工作（含交办工作和本职管理工作）；（3）主动帮助员工（尤其新入职员工）熟悉工作。</w:t>
      </w:r>
    </w:p>
    <w:p>
      <w:pPr>
        <w:spacing w:before="120" w:after="120" w:line="288" w:lineRule="auto"/>
        <w:ind w:left="0" w:firstLine="420"/>
        <w:jc w:val="left"/>
      </w:pPr>
      <w:r>
        <w:rPr>
          <w:rFonts w:eastAsia="等线" w:ascii="Arial" w:cs="Arial" w:hAnsi="Arial"/>
          <w:sz w:val="22"/>
        </w:rPr>
        <w:t>单项工作考核奖投票评选中，若出现平票情况，在不公开投票结果的前提下，将董事长的投票一票计作两票进行统计；若再次出现平票情况，则平票人员并列获得该奖项；</w:t>
      </w:r>
    </w:p>
    <w:p>
      <w:pPr>
        <w:spacing w:before="120" w:after="120" w:line="288" w:lineRule="auto"/>
        <w:ind w:left="0" w:firstLine="420"/>
        <w:jc w:val="left"/>
      </w:pPr>
      <w:r>
        <w:rPr>
          <w:rFonts w:eastAsia="等线" w:ascii="Arial" w:cs="Arial" w:hAnsi="Arial"/>
          <w:sz w:val="22"/>
        </w:rPr>
        <w:t>（十六）绩效考核监督项：该提示扣分为任务制，以考核分值为最高限，按任务数核定每条提示分值，任务数仍按月为单位；提示任务参照《制度监督》中的规定。每月提示内容需最晚于月度会当日提交到钉钉提示系统，同时在月度会PPT上展示，提交人应保证提交到飞书系统的内容与PPT展示内容一致。未在规定时间内录入飞书系统的，以及不能明确到人的提示内容不计入提示数量；不同提示人提示的同一事项计为1项提示。关于制度格式错误的提示，考核周期内1-3次（含3次）记作1次提示，3-6次（含6次）记作2次提示，以此类推；</w:t>
      </w:r>
    </w:p>
    <w:p>
      <w:pPr>
        <w:spacing w:before="120" w:after="120" w:line="288" w:lineRule="auto"/>
        <w:ind w:left="0" w:firstLine="420"/>
        <w:jc w:val="left"/>
      </w:pPr>
      <w:r>
        <w:rPr>
          <w:rFonts w:eastAsia="等线" w:ascii="Arial" w:cs="Arial" w:hAnsi="Arial"/>
          <w:sz w:val="22"/>
        </w:rPr>
        <w:t>申诉时效为月度会后4日内，管理员于月度会后5-7日进行除重、关联提示计算的工作，关联提示申诉时间为月度会后8-10日。关联提示申诉时效结束后，全员可在飞书提示系统中自行查看被提示数量和关联提示数量的统计结果。</w:t>
      </w:r>
    </w:p>
    <w:p>
      <w:pPr>
        <w:spacing w:before="120" w:after="120" w:line="288" w:lineRule="auto"/>
        <w:ind w:left="0" w:firstLine="420"/>
        <w:jc w:val="left"/>
      </w:pPr>
      <w:r>
        <w:rPr>
          <w:rFonts w:eastAsia="等线" w:ascii="Arial" w:cs="Arial" w:hAnsi="Arial"/>
          <w:sz w:val="22"/>
        </w:rPr>
        <w:t>（十七）考核打分，对投后的打分，由对应投后小组和董事长打分。</w:t>
      </w:r>
    </w:p>
    <w:p>
      <w:pPr>
        <w:spacing w:before="120" w:after="120" w:line="288" w:lineRule="auto"/>
        <w:ind w:left="0" w:firstLine="420"/>
        <w:jc w:val="left"/>
      </w:pPr>
      <w:r>
        <w:rPr>
          <w:rFonts w:eastAsia="等线" w:ascii="Arial" w:cs="Arial" w:hAnsi="Arial"/>
          <w:sz w:val="22"/>
        </w:rPr>
        <w:t>（十八）若对已投项目进行追加投资，涉及的绩效考核事项，遵循以上规定。</w:t>
      </w:r>
    </w:p>
    <w:p>
      <w:pPr>
        <w:spacing w:before="120" w:after="120" w:line="288" w:lineRule="auto"/>
        <w:ind w:left="0" w:firstLine="420"/>
        <w:jc w:val="left"/>
      </w:pPr>
      <w:r>
        <w:rPr>
          <w:rFonts w:eastAsia="等线" w:ascii="Arial" w:cs="Arial" w:hAnsi="Arial"/>
          <w:sz w:val="22"/>
        </w:rPr>
        <w:t>（十九） 因产假等原因导致在单个考核期内连续休假超过3个月的，该考核周期内不参加互评考核，该考核周期绩效分数视为</w:t>
      </w:r>
      <w:r>
        <w:rPr>
          <w:rFonts w:eastAsia="等线" w:ascii="Arial" w:cs="Arial" w:hAnsi="Arial"/>
          <w:color w:val="d83931"/>
          <w:sz w:val="22"/>
        </w:rPr>
        <w:t>最低分</w:t>
      </w:r>
      <w:r>
        <w:rPr>
          <w:rFonts w:eastAsia="等线" w:ascii="Arial" w:cs="Arial" w:hAnsi="Arial"/>
          <w:sz w:val="22"/>
        </w:rPr>
        <w:t>位数</w:t>
      </w:r>
      <w:r>
        <w:rPr>
          <w:rFonts w:eastAsia="等线" w:ascii="Arial" w:cs="Arial" w:hAnsi="Arial"/>
          <w:color w:val="d83931"/>
          <w:sz w:val="22"/>
        </w:rPr>
        <w:t>（董事长，2025.04）</w:t>
      </w:r>
      <w:r>
        <w:rPr>
          <w:rFonts w:eastAsia="等线" w:ascii="Arial" w:cs="Arial" w:hAnsi="Arial"/>
          <w:sz w:val="22"/>
        </w:rPr>
        <w:t>。亦不参加单项奖中涉及投票、排名的奖项。</w:t>
      </w:r>
    </w:p>
    <w:p>
      <w:pPr>
        <w:spacing w:before="120" w:after="120" w:line="288" w:lineRule="auto"/>
        <w:ind w:left="0" w:firstLine="420"/>
        <w:jc w:val="left"/>
      </w:pPr>
      <w:r>
        <w:rPr>
          <w:rFonts w:eastAsia="等线" w:ascii="Arial" w:cs="Arial" w:hAnsi="Arial"/>
          <w:sz w:val="22"/>
        </w:rPr>
        <w:t>（二十）考核期内参加TBS黑带培训且计划去企业一线工作超过3个月的员工，可选择本次考核周期绩效分数为中位数。员工如选择，可于考核开始时（1、2月或7、8月）向总经理申请。</w:t>
      </w:r>
    </w:p>
    <w:p>
      <w:pPr>
        <w:spacing w:before="120" w:after="120" w:line="288" w:lineRule="auto"/>
        <w:ind w:left="0" w:firstLine="420"/>
        <w:jc w:val="left"/>
      </w:pPr>
      <w:r>
        <w:rPr>
          <w:rFonts w:eastAsia="等线" w:ascii="Arial" w:cs="Arial" w:hAnsi="Arial"/>
          <w:sz w:val="22"/>
        </w:rPr>
        <w:t>（二十一） 每月迟到、早退、缺卡（含上下班、因公外出、出差等）超过5次的，从第6次起开始计算，每次从“制度执行”中扣0.2分。考勤管理员负责每月统计扣分情况，并在考核时汇总发绩效管理员。</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监督考核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3675"/>
        <w:gridCol w:w="2460"/>
        <w:gridCol w:w="240"/>
      </w:tblGrid>
      <w:tr>
        <w:tc>
          <w:tcPr>
            <w:tcW w:w="19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监督人</w:t>
            </w:r>
          </w:p>
        </w:tc>
        <w:tc>
          <w:tcPr>
            <w:tcW w:w="3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监督事项</w:t>
            </w:r>
          </w:p>
        </w:tc>
        <w:tc>
          <w:tcPr>
            <w:tcW w:w="246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执行人扣分</w:t>
            </w:r>
          </w:p>
        </w:tc>
        <w:tc>
          <w:tcPr>
            <w:tcW w:w="240" w:type="dxa"/>
            <w:tcMar>
              <w:top w:type="dxa" w:w="60"/>
              <w:left w:type="dxa" w:w="120"/>
              <w:bottom w:type="dxa" w:w="30"/>
              <w:right w:type="dxa" w:w="120"/>
            </w:tcMar>
          </w:tcPr>
          <w:p>
            <w:pPr>
              <w:spacing w:before="120" w:after="120" w:line="288" w:lineRule="auto"/>
              <w:ind w:left="0"/>
              <w:jc w:val="left"/>
            </w:pPr>
          </w:p>
        </w:tc>
      </w:tr>
      <w:tr>
        <w:tc>
          <w:tcPr>
            <w:tcW w:w="1905" w:type="dxa"/>
            <w:vMerge w:val="continue"/>
            <w:tcMar>
              <w:top w:type="dxa" w:w="60"/>
              <w:left w:type="dxa" w:w="120"/>
              <w:bottom w:type="dxa" w:w="30"/>
              <w:right w:type="dxa" w:w="120"/>
            </w:tcMar>
          </w:tcPr>
          <w:p>
            <w:pPr>
              <w:spacing w:before="120" w:after="120" w:line="288" w:lineRule="auto"/>
              <w:ind w:left="0"/>
              <w:jc w:val="left"/>
            </w:pPr>
          </w:p>
        </w:tc>
        <w:tc>
          <w:tcPr>
            <w:tcW w:w="3675" w:type="dxa"/>
            <w:vMerge w:val="continue"/>
            <w:tcMar>
              <w:top w:type="dxa" w:w="60"/>
              <w:left w:type="dxa" w:w="120"/>
              <w:bottom w:type="dxa" w:w="30"/>
              <w:right w:type="dxa" w:w="120"/>
            </w:tcMar>
          </w:tcPr>
          <w:p>
            <w:pPr>
              <w:spacing w:before="120" w:after="120" w:line="288" w:lineRule="auto"/>
              <w:ind w:left="0"/>
              <w:jc w:val="left"/>
            </w:pPr>
          </w:p>
        </w:tc>
        <w:tc>
          <w:tcPr>
            <w:tcW w:w="2460" w:type="dxa"/>
            <w:vMerge w:val="continue"/>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r>
      <w:tr>
        <w:tc>
          <w:tcPr>
            <w:tcW w:w="19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制度提示人</w:t>
            </w:r>
          </w:p>
        </w:tc>
        <w:tc>
          <w:tcPr>
            <w:tcW w:w="3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重复提示</w:t>
            </w:r>
          </w:p>
        </w:tc>
        <w:tc>
          <w:tcPr>
            <w:tcW w:w="246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240" w:type="dxa"/>
            <w:tcMar>
              <w:top w:type="dxa" w:w="60"/>
              <w:left w:type="dxa" w:w="120"/>
              <w:bottom w:type="dxa" w:w="30"/>
              <w:right w:type="dxa" w:w="120"/>
            </w:tcMar>
          </w:tcPr>
          <w:p>
            <w:pPr>
              <w:spacing w:before="120" w:after="120" w:line="288" w:lineRule="auto"/>
              <w:ind w:left="0"/>
              <w:jc w:val="left"/>
            </w:pPr>
          </w:p>
        </w:tc>
      </w:tr>
      <w:tr>
        <w:tc>
          <w:tcPr>
            <w:tcW w:w="1905" w:type="dxa"/>
            <w:vMerge w:val="continue"/>
            <w:tcMar>
              <w:top w:type="dxa" w:w="60"/>
              <w:left w:type="dxa" w:w="120"/>
              <w:bottom w:type="dxa" w:w="30"/>
              <w:right w:type="dxa" w:w="120"/>
            </w:tcMar>
          </w:tcPr>
          <w:p>
            <w:pPr>
              <w:spacing w:before="120" w:after="120" w:line="288" w:lineRule="auto"/>
              <w:ind w:left="0"/>
              <w:jc w:val="left"/>
            </w:pPr>
          </w:p>
        </w:tc>
        <w:tc>
          <w:tcPr>
            <w:tcW w:w="3675" w:type="dxa"/>
            <w:vMerge w:val="continue"/>
            <w:tcMar>
              <w:top w:type="dxa" w:w="60"/>
              <w:left w:type="dxa" w:w="120"/>
              <w:bottom w:type="dxa" w:w="30"/>
              <w:right w:type="dxa" w:w="120"/>
            </w:tcMar>
          </w:tcPr>
          <w:p>
            <w:pPr>
              <w:spacing w:before="120" w:after="120" w:line="288" w:lineRule="auto"/>
              <w:ind w:left="0"/>
              <w:jc w:val="left"/>
            </w:pPr>
          </w:p>
        </w:tc>
        <w:tc>
          <w:tcPr>
            <w:tcW w:w="2460" w:type="dxa"/>
            <w:vMerge w:val="continue"/>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r>
      <w:tr>
        <w:tc>
          <w:tcPr>
            <w:tcW w:w="19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副总经理、财务总监、</w:t>
            </w:r>
          </w:p>
          <w:p>
            <w:pPr>
              <w:spacing w:before="120" w:after="120" w:line="288" w:lineRule="auto"/>
              <w:ind w:left="0"/>
              <w:jc w:val="center"/>
            </w:pPr>
            <w:r>
              <w:rPr>
                <w:rFonts w:eastAsia="等线" w:ascii="Arial" w:cs="Arial" w:hAnsi="Arial"/>
                <w:sz w:val="22"/>
              </w:rPr>
              <w:t>风控总监</w:t>
            </w:r>
          </w:p>
        </w:tc>
        <w:tc>
          <w:tcPr>
            <w:tcW w:w="3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监督交办事项</w:t>
            </w:r>
          </w:p>
        </w:tc>
        <w:tc>
          <w:tcPr>
            <w:tcW w:w="246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240" w:type="dxa"/>
            <w:tcMar>
              <w:top w:type="dxa" w:w="60"/>
              <w:left w:type="dxa" w:w="120"/>
              <w:bottom w:type="dxa" w:w="30"/>
              <w:right w:type="dxa" w:w="120"/>
            </w:tcMar>
          </w:tcPr>
          <w:p>
            <w:pPr>
              <w:spacing w:before="120" w:after="120" w:line="288" w:lineRule="auto"/>
              <w:ind w:left="0"/>
              <w:jc w:val="left"/>
            </w:pPr>
          </w:p>
        </w:tc>
      </w:tr>
      <w:tr>
        <w:tc>
          <w:tcPr>
            <w:tcW w:w="1905" w:type="dxa"/>
            <w:vMerge w:val="continue"/>
            <w:tcMar>
              <w:top w:type="dxa" w:w="60"/>
              <w:left w:type="dxa" w:w="120"/>
              <w:bottom w:type="dxa" w:w="30"/>
              <w:right w:type="dxa" w:w="120"/>
            </w:tcMar>
          </w:tcPr>
          <w:p>
            <w:pPr>
              <w:spacing w:before="120" w:after="120" w:line="288" w:lineRule="auto"/>
              <w:ind w:left="0"/>
              <w:jc w:val="left"/>
            </w:pPr>
          </w:p>
        </w:tc>
        <w:tc>
          <w:tcPr>
            <w:tcW w:w="3675" w:type="dxa"/>
            <w:vMerge w:val="continue"/>
            <w:tcMar>
              <w:top w:type="dxa" w:w="60"/>
              <w:left w:type="dxa" w:w="120"/>
              <w:bottom w:type="dxa" w:w="30"/>
              <w:right w:type="dxa" w:w="120"/>
            </w:tcMar>
          </w:tcPr>
          <w:p>
            <w:pPr>
              <w:spacing w:before="120" w:after="120" w:line="288" w:lineRule="auto"/>
              <w:ind w:left="0"/>
              <w:jc w:val="left"/>
            </w:pPr>
          </w:p>
        </w:tc>
        <w:tc>
          <w:tcPr>
            <w:tcW w:w="2460" w:type="dxa"/>
            <w:vMerge w:val="continue"/>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r>
      <w:tr>
        <w:tc>
          <w:tcPr>
            <w:tcW w:w="19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董事长、总经理、</w:t>
            </w:r>
          </w:p>
          <w:p>
            <w:pPr>
              <w:spacing w:before="120" w:after="120" w:line="288" w:lineRule="auto"/>
              <w:ind w:left="0"/>
              <w:jc w:val="center"/>
            </w:pPr>
            <w:r>
              <w:rPr>
                <w:rFonts w:eastAsia="等线" w:ascii="Arial" w:cs="Arial" w:hAnsi="Arial"/>
                <w:sz w:val="22"/>
              </w:rPr>
              <w:t>风控主席、监事会主席</w:t>
            </w:r>
          </w:p>
        </w:tc>
        <w:tc>
          <w:tcPr>
            <w:tcW w:w="3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监督交办事项</w:t>
            </w:r>
          </w:p>
        </w:tc>
        <w:tc>
          <w:tcPr>
            <w:tcW w:w="246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240" w:type="dxa"/>
            <w:tcMar>
              <w:top w:type="dxa" w:w="60"/>
              <w:left w:type="dxa" w:w="120"/>
              <w:bottom w:type="dxa" w:w="30"/>
              <w:right w:type="dxa" w:w="120"/>
            </w:tcMar>
          </w:tcPr>
          <w:p>
            <w:pPr>
              <w:spacing w:before="120" w:after="120" w:line="288" w:lineRule="auto"/>
              <w:ind w:left="0"/>
              <w:jc w:val="left"/>
            </w:pPr>
          </w:p>
        </w:tc>
      </w:tr>
      <w:tr>
        <w:tc>
          <w:tcPr>
            <w:tcW w:w="1905" w:type="dxa"/>
            <w:vMerge w:val="continue"/>
            <w:tcMar>
              <w:top w:type="dxa" w:w="60"/>
              <w:left w:type="dxa" w:w="120"/>
              <w:bottom w:type="dxa" w:w="30"/>
              <w:right w:type="dxa" w:w="120"/>
            </w:tcMar>
          </w:tcPr>
          <w:p>
            <w:pPr>
              <w:spacing w:before="120" w:after="120" w:line="288" w:lineRule="auto"/>
              <w:ind w:left="0"/>
              <w:jc w:val="left"/>
            </w:pPr>
          </w:p>
        </w:tc>
        <w:tc>
          <w:tcPr>
            <w:tcW w:w="3675" w:type="dxa"/>
            <w:vMerge w:val="continue"/>
            <w:tcMar>
              <w:top w:type="dxa" w:w="60"/>
              <w:left w:type="dxa" w:w="120"/>
              <w:bottom w:type="dxa" w:w="30"/>
              <w:right w:type="dxa" w:w="120"/>
            </w:tcMar>
          </w:tcPr>
          <w:p>
            <w:pPr>
              <w:spacing w:before="120" w:after="120" w:line="288" w:lineRule="auto"/>
              <w:ind w:left="0"/>
              <w:jc w:val="left"/>
            </w:pPr>
          </w:p>
        </w:tc>
        <w:tc>
          <w:tcPr>
            <w:tcW w:w="2460" w:type="dxa"/>
            <w:vMerge w:val="continue"/>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关于交办事项，分为扩大会交办、董事长、总经理、风控主席及监事会主席交办，交办事项未能按时完成的，参照上表扣分；所有交办均应明确具体办理人；董事长交办事项，总经理和风控主席认为需要转交办的，可转交办该事项；若提示为未完成交办事项，提示人应在提示系统的“制度类型”中选择“交办事项”</w:t>
      </w:r>
    </w:p>
    <w:p>
      <w:pPr>
        <w:spacing w:before="120" w:after="120" w:line="288" w:lineRule="auto"/>
        <w:ind w:left="0" w:firstLine="420"/>
        <w:jc w:val="left"/>
      </w:pPr>
      <w:r>
        <w:rPr>
          <w:rFonts w:eastAsia="等线" w:ascii="Arial" w:cs="Arial" w:hAnsi="Arial"/>
          <w:sz w:val="22"/>
        </w:rPr>
        <w:t>关于制度执行事项，同一事项考核期内两次被重复提示的，参照上表扣分；总经理、风控主席、董事长、监事会主席、监事会副主席、全职监事、副总经理、每月的提示任务具体参照《制度建设监督执行管理办法》，完不成提示任务的按比例扣减监督分数。</w:t>
      </w:r>
    </w:p>
    <w:p>
      <w:pPr>
        <w:spacing w:before="120" w:after="120" w:line="288" w:lineRule="auto"/>
        <w:ind w:left="0" w:firstLine="420"/>
        <w:jc w:val="left"/>
      </w:pPr>
      <w:r>
        <w:rPr>
          <w:rFonts w:eastAsia="等线" w:ascii="Arial" w:cs="Arial" w:hAnsi="Arial"/>
          <w:sz w:val="22"/>
        </w:rPr>
        <w:t>自招聘任务下达起，三个月后仍未完成招聘任务的，相应招聘负责人扣除制度执行主观分部分的6%，有招聘需求的部门其他人员扣除制度执行主观分部分的4%，以后按照每个月进行累计扣除，扣除比例分别为6%和4%，半年内最多扣除30%。特殊岗位招聘按扩大会交办处理。</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监督考核机制</w:t>
      </w:r>
    </w:p>
    <w:p>
      <w:pPr>
        <w:spacing w:before="120" w:after="120" w:line="288" w:lineRule="auto"/>
        <w:ind w:left="0" w:firstLine="420"/>
        <w:jc w:val="left"/>
      </w:pPr>
      <w:r>
        <w:rPr>
          <w:rFonts w:eastAsia="等线" w:ascii="Arial" w:cs="Arial" w:hAnsi="Arial"/>
          <w:sz w:val="22"/>
        </w:rPr>
        <w:t>监督依据：钉钉生成的提示汇总表。提示汇总表应按考核要求统计每个员工被提示和关联提示数量，管理员下载并备份钉钉记录。</w:t>
      </w:r>
    </w:p>
    <w:p>
      <w:pPr>
        <w:spacing w:before="120" w:after="120" w:line="288" w:lineRule="auto"/>
        <w:ind w:left="0" w:firstLine="420"/>
        <w:jc w:val="left"/>
      </w:pPr>
      <w:r>
        <w:rPr>
          <w:rFonts w:eastAsia="等线" w:ascii="Arial" w:cs="Arial" w:hAnsi="Arial"/>
          <w:sz w:val="22"/>
        </w:rPr>
        <w:t>管理员根据钉钉系统，对上个月未完成提示数量的情况进行提示。</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考核依据及方法</w:t>
      </w:r>
    </w:p>
    <w:p>
      <w:pPr>
        <w:spacing w:before="120" w:after="120" w:line="288" w:lineRule="auto"/>
        <w:ind w:left="0" w:firstLine="420"/>
        <w:jc w:val="left"/>
      </w:pPr>
      <w:r>
        <w:rPr>
          <w:rFonts w:eastAsia="等线" w:ascii="Arial" w:cs="Arial" w:hAnsi="Arial"/>
          <w:sz w:val="22"/>
        </w:rPr>
        <w:t>相关制度管理员须分别于当年7月31日及次年1月31日之前公示相应考核年度所有可量化任务的完成情况、奖惩情况、企业经营管理审查报告，风控委出具风控报告，并将上述信息以适当的方式进行链接。考核人员对照附件4631中的考核标准及前述公示信息，按表列要求进行考核，并将全员的数据发送董事长、监事会主席、风控主席、总经理。</w:t>
      </w:r>
    </w:p>
    <w:p>
      <w:pPr>
        <w:spacing w:before="120" w:after="120" w:line="288" w:lineRule="auto"/>
        <w:ind w:left="0" w:firstLine="420"/>
        <w:jc w:val="left"/>
      </w:pPr>
      <w:r>
        <w:rPr>
          <w:rFonts w:eastAsia="等线" w:ascii="Arial" w:cs="Arial" w:hAnsi="Arial"/>
          <w:sz w:val="22"/>
        </w:rPr>
        <w:t>每次考核后一周内，绩效考核管理员将员工的绩效考核明细分数单独发送至对应个人。</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考核目标</w:t>
      </w:r>
    </w:p>
    <w:p>
      <w:pPr>
        <w:spacing w:before="120" w:after="120" w:line="288" w:lineRule="auto"/>
        <w:ind w:left="0" w:firstLine="420"/>
        <w:jc w:val="left"/>
      </w:pPr>
      <w:r>
        <w:rPr>
          <w:rFonts w:eastAsia="等线" w:ascii="Arial" w:cs="Arial" w:hAnsi="Arial"/>
          <w:sz w:val="22"/>
        </w:rPr>
        <w:t>检查业绩，发现问题。</w:t>
      </w:r>
    </w:p>
    <w:p>
      <w:pPr>
        <w:spacing w:before="120" w:after="120" w:line="288" w:lineRule="auto"/>
        <w:ind w:left="0" w:firstLine="420"/>
        <w:jc w:val="left"/>
      </w:pPr>
      <w:r>
        <w:rPr>
          <w:rFonts w:eastAsia="等线" w:ascii="Arial" w:cs="Arial" w:hAnsi="Arial"/>
          <w:sz w:val="22"/>
        </w:rPr>
        <w:t>依据绩效考核结果对员工利益（绩效奖金、工资等）进行分配，通过对考核结果的应用，实现对员工的激励。</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考核结果的运用</w:t>
      </w:r>
    </w:p>
    <w:p>
      <w:pPr>
        <w:spacing w:before="120" w:after="120" w:line="288" w:lineRule="auto"/>
        <w:ind w:left="0" w:firstLine="420"/>
        <w:jc w:val="left"/>
      </w:pPr>
      <w:r>
        <w:rPr>
          <w:rFonts w:eastAsia="等线" w:ascii="Arial" w:cs="Arial" w:hAnsi="Arial"/>
          <w:sz w:val="22"/>
        </w:rPr>
        <w:t>绩效考核结果作为绩效奖金调整、岗位调整、是否续聘、个人工作计划制定及绩效奖励发放的重要依据。</w:t>
      </w:r>
    </w:p>
    <w:p>
      <w:pPr>
        <w:spacing w:before="120" w:after="120" w:line="288" w:lineRule="auto"/>
        <w:ind w:left="0" w:firstLine="0"/>
        <w:jc w:val="left"/>
      </w:pPr>
      <w:r>
        <w:rPr>
          <w:rFonts w:eastAsia="等线" w:ascii="Arial" w:cs="Arial" w:hAnsi="Arial"/>
          <w:b w:val="true"/>
          <w:sz w:val="22"/>
        </w:rPr>
        <w:t xml:space="preserve">第十二条 </w:t>
      </w:r>
      <w:r>
        <w:rPr>
          <w:rFonts w:eastAsia="等线" w:ascii="Arial" w:cs="Arial" w:hAnsi="Arial"/>
          <w:sz w:val="22"/>
        </w:rPr>
        <w:t>管理员和副总有变化的当月，绩效考核管理员根据总经理办公会纪要对钉钉提示系统中的内容进行修改。</w:t>
      </w:r>
    </w:p>
    <w:p>
      <w:pPr>
        <w:spacing w:before="120" w:after="120" w:line="288" w:lineRule="auto"/>
        <w:ind w:left="0" w:firstLine="0"/>
        <w:jc w:val="left"/>
      </w:pPr>
      <w:r>
        <w:rPr>
          <w:rFonts w:eastAsia="等线" w:ascii="Arial" w:cs="Arial" w:hAnsi="Arial"/>
          <w:b w:val="true"/>
          <w:sz w:val="22"/>
        </w:rPr>
        <w:t>第十三条</w:t>
      </w:r>
      <w:r>
        <w:rPr>
          <w:rFonts w:eastAsia="等线" w:ascii="Arial" w:cs="Arial" w:hAnsi="Arial"/>
          <w:sz w:val="22"/>
        </w:rPr>
        <w:t xml:space="preserve"> 考核后约谈 </w:t>
      </w:r>
    </w:p>
    <w:p>
      <w:pPr>
        <w:spacing w:before="120" w:after="120" w:line="288" w:lineRule="auto"/>
        <w:ind w:left="0" w:firstLine="420"/>
        <w:jc w:val="left"/>
      </w:pPr>
      <w:r>
        <w:rPr>
          <w:rFonts w:eastAsia="等线" w:ascii="Arial" w:cs="Arial" w:hAnsi="Arial"/>
          <w:sz w:val="22"/>
        </w:rPr>
        <w:t>考核后约谈的目的是公司向员工提出工作中的不足，请有关同事认真对待并尽快改正。考核后，由总经理约谈以下员工：</w:t>
      </w:r>
    </w:p>
    <w:p>
      <w:pPr>
        <w:spacing w:before="120" w:after="120" w:line="288" w:lineRule="auto"/>
        <w:ind w:left="0" w:firstLine="0"/>
        <w:jc w:val="left"/>
      </w:pPr>
      <w:r>
        <w:rPr>
          <w:rFonts w:eastAsia="等线" w:ascii="Arial" w:cs="Arial" w:hAnsi="Arial"/>
          <w:sz w:val="22"/>
        </w:rPr>
        <w:t>（一） 员工的绩效考核表中，投资数量分为0的；</w:t>
      </w:r>
    </w:p>
    <w:p>
      <w:pPr>
        <w:spacing w:before="120" w:after="120" w:line="288" w:lineRule="auto"/>
        <w:ind w:left="0" w:firstLine="0"/>
        <w:jc w:val="left"/>
      </w:pPr>
      <w:r>
        <w:rPr>
          <w:rFonts w:eastAsia="等线" w:ascii="Arial" w:cs="Arial" w:hAnsi="Arial"/>
          <w:sz w:val="22"/>
        </w:rPr>
        <w:t>（二） 制度建设、监督、执行分数后一名的；</w:t>
      </w:r>
    </w:p>
    <w:p>
      <w:pPr>
        <w:spacing w:before="120" w:after="120" w:line="288" w:lineRule="auto"/>
        <w:ind w:left="0" w:firstLine="0"/>
        <w:jc w:val="left"/>
      </w:pPr>
      <w:r>
        <w:rPr>
          <w:rFonts w:eastAsia="等线" w:ascii="Arial" w:cs="Arial" w:hAnsi="Arial"/>
          <w:sz w:val="22"/>
        </w:rPr>
        <w:t>（三） 投后管理成绩后一名的；</w:t>
      </w:r>
    </w:p>
    <w:p>
      <w:pPr>
        <w:spacing w:before="120" w:after="120" w:line="288" w:lineRule="auto"/>
        <w:ind w:left="0" w:firstLine="0"/>
        <w:jc w:val="left"/>
      </w:pPr>
      <w:r>
        <w:rPr>
          <w:rFonts w:eastAsia="等线" w:ascii="Arial" w:cs="Arial" w:hAnsi="Arial"/>
          <w:sz w:val="22"/>
        </w:rPr>
        <w:t>（四） 考核分数后一名的；</w:t>
      </w:r>
    </w:p>
    <w:p>
      <w:pPr>
        <w:spacing w:before="120" w:after="120" w:line="288" w:lineRule="auto"/>
        <w:ind w:left="0" w:firstLine="0"/>
        <w:jc w:val="left"/>
      </w:pPr>
      <w:r>
        <w:rPr>
          <w:rFonts w:eastAsia="等线" w:ascii="Arial" w:cs="Arial" w:hAnsi="Arial"/>
          <w:sz w:val="22"/>
        </w:rPr>
        <w:t>（五） 调研报告和立项分数低于80分的；</w:t>
      </w:r>
    </w:p>
    <w:p>
      <w:pPr>
        <w:spacing w:before="120" w:after="120" w:line="288" w:lineRule="auto"/>
        <w:ind w:left="0" w:firstLine="0"/>
        <w:jc w:val="left"/>
      </w:pPr>
      <w:r>
        <w:rPr>
          <w:rFonts w:eastAsia="等线" w:ascii="Arial" w:cs="Arial" w:hAnsi="Arial"/>
          <w:sz w:val="22"/>
        </w:rPr>
        <w:t>（六）  建设、监督、执行制度分数有一项低于70分的高管。</w:t>
      </w:r>
    </w:p>
    <w:p>
      <w:pPr>
        <w:spacing w:before="120" w:after="120" w:line="288" w:lineRule="auto"/>
        <w:ind w:left="0" w:firstLine="420"/>
        <w:jc w:val="left"/>
      </w:pPr>
      <w:r>
        <w:rPr>
          <w:rFonts w:eastAsia="等线" w:ascii="Arial" w:cs="Arial" w:hAnsi="Arial"/>
          <w:sz w:val="22"/>
        </w:rPr>
        <w:t>考核结束一周内管理员将以上人员名单发送扩大会成员及全职监事、董事长及相关约谈人员。</w:t>
      </w:r>
    </w:p>
    <w:p>
      <w:pPr>
        <w:spacing w:before="120" w:after="120" w:line="288" w:lineRule="auto"/>
        <w:ind w:left="0" w:firstLine="420"/>
        <w:jc w:val="left"/>
      </w:pPr>
      <w:r>
        <w:rPr>
          <w:rFonts w:eastAsia="等线" w:ascii="Arial" w:cs="Arial" w:hAnsi="Arial"/>
          <w:sz w:val="22"/>
        </w:rPr>
        <w:t xml:space="preserve">附件： </w:t>
      </w:r>
    </w:p>
    <w:p>
      <w:pPr>
        <w:spacing w:before="120" w:after="120" w:line="288" w:lineRule="auto"/>
        <w:ind w:left="0" w:firstLine="420"/>
        <w:jc w:val="left"/>
      </w:pPr>
      <w:r>
        <w:rPr>
          <w:rFonts w:eastAsia="等线" w:ascii="Arial" w:cs="Arial" w:hAnsi="Arial"/>
          <w:sz w:val="22"/>
        </w:rPr>
        <w:t>4621.绩效考核管理规定</w:t>
      </w:r>
    </w:p>
    <w:p>
      <w:pPr>
        <w:spacing w:before="120" w:after="120" w:line="288" w:lineRule="auto"/>
        <w:ind w:left="0" w:firstLine="420"/>
        <w:jc w:val="left"/>
      </w:pPr>
      <w:r>
        <w:rPr>
          <w:rFonts w:eastAsia="等线" w:ascii="Arial" w:cs="Arial" w:hAnsi="Arial"/>
          <w:sz w:val="22"/>
        </w:rPr>
        <w:t>4622.项目打分表</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2" w:id="82"/>
      <w:r>
        <w:rPr>
          <w:rFonts w:eastAsia="等线" w:ascii="Arial" w:cs="Arial" w:hAnsi="Arial"/>
          <w:b w:val="true"/>
          <w:sz w:val="30"/>
        </w:rPr>
        <w:t>第三节 培训管理制度</w:t>
      </w:r>
      <w:bookmarkEnd w:id="82"/>
    </w:p>
    <w:p>
      <w:pPr>
        <w:spacing w:before="120" w:after="120" w:line="288" w:lineRule="auto"/>
        <w:ind w:left="0"/>
        <w:jc w:val="center"/>
      </w:pPr>
      <w:r>
        <w:rPr>
          <w:rFonts w:eastAsia="等线" w:ascii="Arial" w:cs="Arial" w:hAnsi="Arial"/>
          <w:color w:val="3370ff"/>
          <w:sz w:val="22"/>
        </w:rPr>
        <w:t>@尹瑶</w:t>
      </w:r>
      <w:r>
        <w:rPr>
          <w:rFonts w:eastAsia="等线" w:ascii="Arial" w:cs="Arial" w:hAnsi="Arial"/>
          <w:sz w:val="22"/>
        </w:rPr>
        <w:t>（总经办）</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为规范公司员工培训工作，强化员工职业素质，促进公司长期、稳定、高效发展，特制定本制度。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本制度适用范围包括新员工入职培训、公司内部培训、公司外部培训、企业实地学习、专业学习考试。新员工入职培训及其他公司内部培训，参加培训人员须在飞书签到，并由培训负责人审批。</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新员工入职培训</w:t>
      </w:r>
    </w:p>
    <w:p>
      <w:pPr>
        <w:spacing w:before="120" w:after="120" w:line="288" w:lineRule="auto"/>
        <w:ind w:left="0" w:firstLine="420"/>
        <w:jc w:val="left"/>
      </w:pPr>
      <w:r>
        <w:rPr>
          <w:rFonts w:eastAsia="等线" w:ascii="Arial" w:cs="Arial" w:hAnsi="Arial"/>
          <w:sz w:val="22"/>
        </w:rPr>
        <w:t>(一)目的：通过对于新员工的入职培训，加深新员工对于公司的发展理念、治理理念、投资理念与方法论的理解。</w:t>
      </w:r>
    </w:p>
    <w:p>
      <w:pPr>
        <w:spacing w:before="120" w:after="120" w:line="288" w:lineRule="auto"/>
        <w:ind w:left="0" w:firstLine="420"/>
        <w:jc w:val="left"/>
      </w:pPr>
      <w:r>
        <w:rPr>
          <w:rFonts w:eastAsia="等线" w:ascii="Arial" w:cs="Arial" w:hAnsi="Arial"/>
          <w:sz w:val="22"/>
        </w:rPr>
        <w:t>(二)参会人员：新入职员工、董事长/总经理或其指定人员。董事长/总经理或其指定人员主持会议。</w:t>
      </w:r>
    </w:p>
    <w:p>
      <w:pPr>
        <w:spacing w:before="120" w:after="120" w:line="288" w:lineRule="auto"/>
        <w:ind w:left="0" w:firstLine="420"/>
        <w:jc w:val="left"/>
      </w:pPr>
      <w:r>
        <w:rPr>
          <w:rFonts w:eastAsia="等线" w:ascii="Arial" w:cs="Arial" w:hAnsi="Arial"/>
          <w:sz w:val="22"/>
        </w:rPr>
        <w:t>（三）召集人：董事长、总经理或其指定人员。</w:t>
      </w:r>
    </w:p>
    <w:p>
      <w:pPr>
        <w:spacing w:before="120" w:after="120" w:line="288" w:lineRule="auto"/>
        <w:ind w:left="0" w:firstLine="420"/>
        <w:jc w:val="left"/>
      </w:pPr>
      <w:r>
        <w:rPr>
          <w:rFonts w:eastAsia="等线" w:ascii="Arial" w:cs="Arial" w:hAnsi="Arial"/>
          <w:sz w:val="22"/>
        </w:rPr>
        <w:t>（四）召开时间：公司新员工发展和治理理念培训会在员工入职一个月内进行，由相关制度管理员负责组织；新员工入职满三个月进行投资理念、方法论在内的业务培训，包括投资流程、负面清单和调研要点、投资协议和投后管理，由相关制度管理员讲解，总经理参与沟通讲解。</w:t>
      </w:r>
    </w:p>
    <w:p>
      <w:pPr>
        <w:spacing w:before="120" w:after="120" w:line="288" w:lineRule="auto"/>
        <w:ind w:left="0" w:firstLine="420"/>
        <w:jc w:val="left"/>
      </w:pPr>
      <w:r>
        <w:rPr>
          <w:rFonts w:eastAsia="等线" w:ascii="Arial" w:cs="Arial" w:hAnsi="Arial"/>
          <w:sz w:val="22"/>
        </w:rPr>
        <w:t>（五）会议记录：该会议进行飞书签到，不做会议记录。</w:t>
      </w:r>
    </w:p>
    <w:p>
      <w:pPr>
        <w:spacing w:before="120" w:after="120" w:line="288" w:lineRule="auto"/>
        <w:ind w:left="0" w:firstLine="420"/>
        <w:jc w:val="left"/>
      </w:pPr>
      <w:r>
        <w:rPr>
          <w:rFonts w:eastAsia="等线" w:ascii="Arial" w:cs="Arial" w:hAnsi="Arial"/>
          <w:sz w:val="22"/>
        </w:rPr>
        <w:t>（六）新员工理念为非定期会议</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新员工入职培训程序</w:t>
      </w:r>
    </w:p>
    <w:p>
      <w:pPr>
        <w:spacing w:before="120" w:after="120" w:line="288" w:lineRule="auto"/>
        <w:ind w:left="0" w:firstLine="420"/>
        <w:jc w:val="left"/>
      </w:pPr>
      <w:r>
        <w:rPr>
          <w:rFonts w:eastAsia="等线" w:ascii="Arial" w:cs="Arial" w:hAnsi="Arial"/>
          <w:sz w:val="22"/>
        </w:rPr>
        <w:t>（一） 新员工入职当天，由人力资源经理发送《新员工入职须知》；</w:t>
      </w:r>
    </w:p>
    <w:p>
      <w:pPr>
        <w:spacing w:before="120" w:after="120" w:line="288" w:lineRule="auto"/>
        <w:ind w:left="0" w:firstLine="420"/>
        <w:jc w:val="left"/>
      </w:pPr>
      <w:r>
        <w:rPr>
          <w:rFonts w:eastAsia="等线" w:ascii="Arial" w:cs="Arial" w:hAnsi="Arial"/>
          <w:sz w:val="22"/>
        </w:rPr>
        <w:t>（二） 由管理员发送最新版的制度汇编，新入职员工在理念培训前完成企业文化相关制度的通读及熟知，在业务培训前完成投资相关制度的通读及熟知，新员工如有疑问可找相关制度管理员咨询；</w:t>
      </w:r>
    </w:p>
    <w:p>
      <w:pPr>
        <w:spacing w:before="120" w:after="120" w:line="288" w:lineRule="auto"/>
        <w:ind w:left="0" w:firstLine="420"/>
        <w:jc w:val="left"/>
      </w:pPr>
      <w:r>
        <w:rPr>
          <w:rFonts w:eastAsia="等线" w:ascii="Arial" w:cs="Arial" w:hAnsi="Arial"/>
          <w:sz w:val="22"/>
        </w:rPr>
        <w:t>（三） 部门总监负责组织基础业务材料（如过往调研报告、投资协议等）供新员工熟悉；</w:t>
      </w:r>
    </w:p>
    <w:p>
      <w:pPr>
        <w:spacing w:before="120" w:after="120" w:line="288" w:lineRule="auto"/>
        <w:ind w:left="0" w:firstLine="420"/>
        <w:jc w:val="left"/>
      </w:pPr>
      <w:r>
        <w:rPr>
          <w:rFonts w:eastAsia="等线" w:ascii="Arial" w:cs="Arial" w:hAnsi="Arial"/>
          <w:sz w:val="22"/>
        </w:rPr>
        <w:t>（四） 新员工入职1个月内由董事长负责企业文化理念培训；新员工入职三个月内由总经理指定人员（原则</w:t>
      </w:r>
      <w:r>
        <w:rPr>
          <w:rFonts w:eastAsia="等线" w:ascii="Arial" w:cs="Arial" w:hAnsi="Arial"/>
          <w:color w:val="d83931"/>
          <w:sz w:val="22"/>
        </w:rPr>
        <w:t>上是</w:t>
      </w:r>
      <w:r>
        <w:rPr>
          <w:rFonts w:eastAsia="等线" w:ascii="Arial" w:cs="Arial" w:hAnsi="Arial"/>
          <w:sz w:val="22"/>
        </w:rPr>
        <w:t>当时管理员）负责投资方法和投后管理培训。以上培训，董事长和培训人认为有必要参加的其他员工可以通知其参加。</w:t>
      </w:r>
      <w:r>
        <w:rPr>
          <w:rFonts w:eastAsia="等线" w:ascii="Arial" w:cs="Arial" w:hAnsi="Arial"/>
          <w:color w:val="d83931"/>
          <w:sz w:val="22"/>
        </w:rPr>
        <w:t>（丁泉惠，202504）</w:t>
      </w:r>
    </w:p>
    <w:p>
      <w:pPr>
        <w:spacing w:before="120" w:after="120" w:line="288" w:lineRule="auto"/>
        <w:ind w:left="0" w:firstLine="420"/>
        <w:jc w:val="left"/>
      </w:pPr>
      <w:r>
        <w:rPr>
          <w:rFonts w:eastAsia="等线" w:ascii="Arial" w:cs="Arial" w:hAnsi="Arial"/>
          <w:sz w:val="22"/>
        </w:rPr>
        <w:t>（五） 风控部新入职员工完成第（四）款中规定的培训后两周内，由风控主席进行风控培训；</w:t>
      </w:r>
    </w:p>
    <w:p>
      <w:pPr>
        <w:spacing w:before="120" w:after="120" w:line="288" w:lineRule="auto"/>
        <w:ind w:left="0" w:firstLine="420"/>
        <w:jc w:val="left"/>
      </w:pPr>
      <w:r>
        <w:rPr>
          <w:rFonts w:eastAsia="等线" w:ascii="Arial" w:cs="Arial" w:hAnsi="Arial"/>
          <w:sz w:val="22"/>
        </w:rPr>
        <w:t>（六） 公司其它管理制度培训，新员工可主动向相关制度管理员提出培训需求，或者由相关制度管理员主动发起培训讲解；</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培训整个流程：</w:t>
      </w:r>
    </w:p>
    <w:p>
      <w:pPr>
        <w:numPr>
          <w:numId w:val="187"/>
        </w:numPr>
        <w:spacing w:before="120" w:after="120" w:line="288" w:lineRule="auto"/>
        <w:ind w:left="453"/>
        <w:jc w:val="left"/>
      </w:pPr>
      <w:r>
        <w:rPr>
          <w:rFonts w:eastAsia="等线" w:ascii="Arial" w:cs="Arial" w:hAnsi="Arial"/>
          <w:sz w:val="22"/>
        </w:rPr>
        <w:t>讲解完毕后，讲解人与新入员工对于讲解内容进行探讨交流；</w:t>
      </w:r>
    </w:p>
    <w:p>
      <w:pPr>
        <w:numPr>
          <w:numId w:val="188"/>
        </w:numPr>
        <w:spacing w:before="120" w:after="120" w:line="288" w:lineRule="auto"/>
        <w:ind w:left="453"/>
        <w:jc w:val="left"/>
      </w:pPr>
      <w:r>
        <w:rPr>
          <w:rFonts w:eastAsia="等线" w:ascii="Arial" w:cs="Arial" w:hAnsi="Arial"/>
          <w:sz w:val="22"/>
        </w:rPr>
        <w:t>自由讨论。</w:t>
      </w:r>
    </w:p>
    <w:p>
      <w:pPr>
        <w:numPr>
          <w:numId w:val="189"/>
        </w:numPr>
        <w:spacing w:before="120" w:after="120" w:line="288" w:lineRule="auto"/>
        <w:ind w:left="453"/>
        <w:jc w:val="left"/>
      </w:pPr>
      <w:r>
        <w:rPr>
          <w:rFonts w:eastAsia="等线" w:ascii="Arial" w:cs="Arial" w:hAnsi="Arial"/>
          <w:sz w:val="22"/>
        </w:rPr>
        <w:t>最后由新入职员工做三分钟总结发言，谈谈自己对培训内容的理解和消化。</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公司内部培训的内容和程序</w:t>
      </w:r>
    </w:p>
    <w:p>
      <w:pPr>
        <w:spacing w:before="120" w:after="120" w:line="288" w:lineRule="auto"/>
        <w:ind w:left="0" w:firstLine="420"/>
        <w:jc w:val="left"/>
      </w:pPr>
      <w:r>
        <w:rPr>
          <w:rFonts w:eastAsia="等线" w:ascii="Arial" w:cs="Arial" w:hAnsi="Arial"/>
          <w:sz w:val="22"/>
        </w:rPr>
        <w:t>公司内部定期或不定期于公司会议上自行组织相关业务知识和岗位技能培训，开展工作经验交流与分享活动，以优化知识结构，满足工作实际需要。</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公司外部培训的内容和程序</w:t>
      </w:r>
    </w:p>
    <w:p>
      <w:pPr>
        <w:spacing w:before="120" w:after="120" w:line="288" w:lineRule="auto"/>
        <w:ind w:left="0" w:firstLine="420"/>
        <w:jc w:val="left"/>
      </w:pPr>
      <w:r>
        <w:rPr>
          <w:rFonts w:eastAsia="等线" w:ascii="Arial" w:cs="Arial" w:hAnsi="Arial"/>
          <w:sz w:val="22"/>
        </w:rPr>
        <w:t>经董事长审批，员工可带薪离岗参加外部培训机构组织的培训（含符合公司战略方向的mba、总裁班等职业培训），</w:t>
      </w:r>
      <w:r>
        <w:rPr>
          <w:rFonts w:eastAsia="等线" w:ascii="Arial" w:cs="Arial" w:hAnsi="Arial"/>
          <w:color w:val="d83931"/>
          <w:sz w:val="22"/>
        </w:rPr>
        <w:t>培训费用由公司部分报销，报销比例由扩大会讨论确定。扩大会讨论前述事项时参考员工个人支付比例。（余子政，202502）</w:t>
      </w:r>
    </w:p>
    <w:p>
      <w:pPr>
        <w:spacing w:before="120" w:after="120" w:line="288" w:lineRule="auto"/>
        <w:ind w:left="0"/>
        <w:jc w:val="left"/>
      </w:pPr>
      <w:r>
        <w:rPr>
          <w:rFonts w:eastAsia="等线" w:ascii="Arial" w:cs="Arial" w:hAnsi="Arial"/>
          <w:color w:val="d83931"/>
          <w:sz w:val="22"/>
        </w:rPr>
        <w:t>马腾建议：（新增）经总经理和董事长审批，员工加入对于公司发展有益的社会组织，所缴纳的会员费，费用由公司部分报销，报销比例由扩大会讨论确定。扩大会讨论前述事项时参考员工个人支付比例。</w:t>
      </w:r>
      <w:r>
        <w:rPr>
          <w:rFonts w:eastAsia="等线" w:ascii="Arial" w:cs="Arial" w:hAnsi="Arial"/>
          <w:color w:val="3370ff"/>
          <w:sz w:val="22"/>
        </w:rPr>
        <w:t>@尹瑶</w:t>
      </w:r>
    </w:p>
    <w:p>
      <w:pPr>
        <w:spacing w:before="120" w:after="120" w:line="288" w:lineRule="auto"/>
        <w:ind w:left="0" w:firstLine="420"/>
        <w:jc w:val="left"/>
      </w:pPr>
      <w:r>
        <w:rPr>
          <w:rFonts w:eastAsia="等线" w:ascii="Arial" w:cs="Arial" w:hAnsi="Arial"/>
          <w:sz w:val="22"/>
        </w:rPr>
        <w:t>员工学习后须将学习内容和体会进行整理，并在部门例会上进行讲解展示学习成果。</w:t>
      </w:r>
    </w:p>
    <w:p>
      <w:pPr>
        <w:spacing w:before="120" w:after="120" w:line="288" w:lineRule="auto"/>
        <w:ind w:left="0" w:firstLine="420"/>
        <w:jc w:val="left"/>
      </w:pPr>
      <w:r>
        <w:rPr>
          <w:rFonts w:eastAsia="等线" w:ascii="Arial" w:cs="Arial" w:hAnsi="Arial"/>
          <w:sz w:val="22"/>
        </w:rPr>
        <w:t>公司不定期聘请专家、学者到公司进行现场培训、交流。</w:t>
      </w:r>
      <w:r>
        <w:rPr>
          <w:rFonts w:eastAsia="等线" w:ascii="Arial" w:cs="Arial" w:hAnsi="Arial"/>
          <w:color w:val="d83931"/>
          <w:sz w:val="22"/>
        </w:rPr>
        <w:t>如有录屏</w:t>
      </w:r>
      <w:r>
        <w:rPr>
          <w:rFonts w:eastAsia="等线" w:ascii="Arial" w:cs="Arial" w:hAnsi="Arial"/>
          <w:sz w:val="22"/>
        </w:rPr>
        <w:t>可在线重复观看的与公司经营管理相关的专题视频课程，经董事长认可具备价值且费用合理的条件下，可以作为专业培训内容向公司同事发放。</w:t>
      </w:r>
      <w:r>
        <w:rPr>
          <w:rFonts w:eastAsia="等线" w:ascii="Arial" w:cs="Arial" w:hAnsi="Arial"/>
          <w:color w:val="d83931"/>
          <w:sz w:val="22"/>
        </w:rPr>
        <w:t>（丁泉惠，202504）</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专业学习考试的内容和程序</w:t>
      </w:r>
    </w:p>
    <w:p>
      <w:pPr>
        <w:spacing w:before="120" w:after="120" w:line="288" w:lineRule="auto"/>
        <w:ind w:left="0" w:firstLine="420"/>
        <w:jc w:val="left"/>
      </w:pPr>
      <w:r>
        <w:rPr>
          <w:rFonts w:eastAsia="等线" w:ascii="Arial" w:cs="Arial" w:hAnsi="Arial"/>
          <w:sz w:val="22"/>
        </w:rPr>
        <w:t>（一） 共性知识学习部分</w:t>
      </w:r>
    </w:p>
    <w:p>
      <w:pPr>
        <w:spacing w:before="120" w:after="120" w:line="288" w:lineRule="auto"/>
        <w:ind w:left="0" w:firstLine="420"/>
        <w:jc w:val="left"/>
      </w:pPr>
      <w:r>
        <w:rPr>
          <w:rFonts w:eastAsia="等线" w:ascii="Arial" w:cs="Arial" w:hAnsi="Arial"/>
          <w:sz w:val="22"/>
        </w:rPr>
        <w:t>员工在入职一年内须通过《基金从业资格考试》（入职一年内基金业协会没有考试安排的可适当延长，具体以官方考试安排为准），未在规定时间内通过考试，由制度管理员进行提示。</w:t>
      </w:r>
    </w:p>
    <w:p>
      <w:pPr>
        <w:spacing w:before="120" w:after="120" w:line="288" w:lineRule="auto"/>
        <w:ind w:left="0" w:firstLine="420"/>
        <w:jc w:val="left"/>
      </w:pPr>
      <w:r>
        <w:rPr>
          <w:rFonts w:eastAsia="等线" w:ascii="Arial" w:cs="Arial" w:hAnsi="Arial"/>
          <w:sz w:val="22"/>
        </w:rPr>
        <w:t>公司在每年1月和7月组织财务和法务培训和考试。具体要求详见“绩效考核制度”。</w:t>
      </w:r>
    </w:p>
    <w:p>
      <w:pPr>
        <w:spacing w:before="120" w:after="120" w:line="288" w:lineRule="auto"/>
        <w:ind w:left="0" w:firstLine="420"/>
        <w:jc w:val="left"/>
      </w:pPr>
      <w:r>
        <w:rPr>
          <w:rFonts w:eastAsia="等线" w:ascii="Arial" w:cs="Arial" w:hAnsi="Arial"/>
          <w:sz w:val="22"/>
        </w:rPr>
        <w:t>公司微信群除了通知之外还有信息共享作用，要尽可能的多发与我们投资领域相关路演信息、科技前沿、最新政策等信息；发布路演信息不限于自己是否参加，别人可能有时间有兴趣参加。</w:t>
      </w:r>
    </w:p>
    <w:p>
      <w:pPr>
        <w:spacing w:before="120" w:after="120" w:line="288" w:lineRule="auto"/>
        <w:ind w:left="0" w:firstLine="420"/>
        <w:jc w:val="left"/>
      </w:pPr>
      <w:r>
        <w:rPr>
          <w:rFonts w:eastAsia="等线" w:ascii="Arial" w:cs="Arial" w:hAnsi="Arial"/>
          <w:sz w:val="22"/>
        </w:rPr>
        <w:t>（二） 专业知识学习部分</w:t>
      </w:r>
    </w:p>
    <w:p>
      <w:pPr>
        <w:spacing w:before="120" w:after="120" w:line="288" w:lineRule="auto"/>
        <w:ind w:left="0" w:firstLine="420"/>
        <w:jc w:val="left"/>
      </w:pPr>
      <w:r>
        <w:rPr>
          <w:rFonts w:eastAsia="等线" w:ascii="Arial" w:cs="Arial" w:hAnsi="Arial"/>
          <w:sz w:val="22"/>
        </w:rPr>
        <w:t>鼓励员工参加学术型会议。</w:t>
      </w:r>
    </w:p>
    <w:p>
      <w:pPr>
        <w:spacing w:before="120" w:after="120" w:line="288" w:lineRule="auto"/>
        <w:ind w:left="0" w:firstLine="420"/>
        <w:jc w:val="left"/>
      </w:pPr>
      <w:r>
        <w:rPr>
          <w:rFonts w:eastAsia="等线" w:ascii="Arial" w:cs="Arial" w:hAnsi="Arial"/>
          <w:sz w:val="22"/>
        </w:rPr>
        <w:t>（三） 考试费用处理及考核</w:t>
      </w:r>
    </w:p>
    <w:p>
      <w:pPr>
        <w:spacing w:before="120" w:after="120" w:line="288" w:lineRule="auto"/>
        <w:ind w:left="0" w:firstLine="420"/>
        <w:jc w:val="left"/>
      </w:pPr>
      <w:r>
        <w:rPr>
          <w:rFonts w:eastAsia="等线" w:ascii="Arial" w:cs="Arial" w:hAnsi="Arial"/>
          <w:sz w:val="22"/>
        </w:rPr>
        <w:t>规定时间内报销两次《基金从业资格考试》费用：一次考试通过的，除报销当次考试费用外，额外发放奖金，奖金额度相当于考试费用；超过两次的考试费用自理。</w:t>
      </w:r>
    </w:p>
    <w:p>
      <w:pPr>
        <w:spacing w:before="120" w:after="120" w:line="288" w:lineRule="auto"/>
        <w:ind w:left="0" w:firstLine="420"/>
        <w:jc w:val="left"/>
      </w:pPr>
      <w:r>
        <w:rPr>
          <w:rFonts w:eastAsia="等线" w:ascii="Arial" w:cs="Arial" w:hAnsi="Arial"/>
          <w:sz w:val="22"/>
        </w:rPr>
        <w:t>本制度施行后，公司可根据实际情况制定年度实施方案，经总经理审批后执行。</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员工在培训中学习到的新知识、新技能或心得体会，应在部门例会上或月度工作目标回顾会上及时与同事分享，并根据实际情况制作电子文档存放于公司网盘中，将培训材料交档案管理员存档。</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总经理年度制度集中修改后一个月内和全体在职人员一对一面对面谈话，总经理和员工均可主动发起，谈话形式包括不限于办公室坐谈、外出散步聊天、吃饭聊天等，谈话内容包括不限于公司经营管理理念与方法、个人学习与提升、社会认知与见解、家庭与社交生活、行业形势分析等。</w:t>
      </w:r>
    </w:p>
    <w:p>
      <w:pPr>
        <w:spacing w:before="120" w:after="120" w:line="288" w:lineRule="auto"/>
        <w:ind w:left="0"/>
        <w:jc w:val="left"/>
      </w:pPr>
      <w:r>
        <w:rPr>
          <w:rFonts w:eastAsia="等线" w:ascii="Arial" w:cs="Arial" w:hAnsi="Arial"/>
          <w:color w:val="3370ff"/>
          <w:sz w:val="22"/>
        </w:rPr>
        <w:t>@马腾</w:t>
      </w: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2"/>
        <w:spacing w:before="320" w:after="120" w:line="288" w:lineRule="auto"/>
        <w:ind w:left="0"/>
        <w:jc w:val="center"/>
        <w:outlineLvl w:val="1"/>
      </w:pPr>
      <w:bookmarkStart w:name="heading_83" w:id="83"/>
      <w:r>
        <w:rPr>
          <w:rFonts w:eastAsia="等线" w:ascii="Arial" w:cs="Arial" w:hAnsi="Arial"/>
          <w:b w:val="true"/>
          <w:sz w:val="32"/>
        </w:rPr>
        <w:t>第七章 财务管理制度</w:t>
      </w:r>
      <w:bookmarkEnd w:id="83"/>
    </w:p>
    <w:p>
      <w:pPr>
        <w:spacing w:before="120" w:after="120" w:line="288" w:lineRule="auto"/>
        <w:ind w:left="0"/>
        <w:jc w:val="center"/>
      </w:pPr>
      <w:r>
        <w:rPr>
          <w:rFonts w:eastAsia="等线" w:ascii="Arial" w:cs="Arial" w:hAnsi="Arial"/>
          <w:color w:val="3370ff"/>
          <w:sz w:val="22"/>
        </w:rPr>
        <w:t>@朱静</w:t>
      </w:r>
      <w:r>
        <w:rPr>
          <w:rFonts w:eastAsia="等线" w:ascii="Arial" w:cs="Arial" w:hAnsi="Arial"/>
          <w:sz w:val="22"/>
        </w:rPr>
        <w:t>（总经办）</w:t>
      </w:r>
    </w:p>
    <w:p>
      <w:pPr>
        <w:spacing w:before="120" w:after="120" w:line="288" w:lineRule="auto"/>
        <w:ind w:left="0" w:firstLine="420"/>
        <w:jc w:val="left"/>
      </w:pPr>
      <w:r>
        <w:rPr>
          <w:rFonts w:eastAsia="等线" w:ascii="Arial" w:cs="Arial" w:hAnsi="Arial"/>
          <w:sz w:val="22"/>
        </w:rPr>
        <w:t>为加强公司的财务管理,规范公司财务行为,保障公司及股东的合法权益,依据《中华人民共和国会计法》、《中华人民共和国公司法》、《企业会计制度》、《企业会计准则》以及其他相关法规，结合公司的特点和管理要求制定本制度。本制度适用于</w:t>
      </w:r>
      <w:r>
        <w:rPr>
          <w:rFonts w:eastAsia="等线" w:ascii="Arial" w:cs="Arial" w:hAnsi="Arial"/>
          <w:color w:val="d83931"/>
          <w:sz w:val="22"/>
        </w:rPr>
        <w:t>北京清科同润科技投资有限公司和上海同登九和私募基金管理有限公司。（余子政，202502）</w:t>
      </w:r>
    </w:p>
    <w:p>
      <w:pPr>
        <w:pStyle w:val="3"/>
        <w:spacing w:before="300" w:after="120" w:line="288" w:lineRule="auto"/>
        <w:ind w:left="0"/>
        <w:jc w:val="center"/>
        <w:outlineLvl w:val="2"/>
      </w:pPr>
      <w:bookmarkStart w:name="heading_84" w:id="84"/>
      <w:r>
        <w:rPr>
          <w:rFonts w:eastAsia="等线" w:ascii="Arial" w:cs="Arial" w:hAnsi="Arial"/>
          <w:b w:val="true"/>
          <w:sz w:val="30"/>
        </w:rPr>
        <w:t>第一节 预决算管理制度</w:t>
      </w:r>
      <w:bookmarkEnd w:id="84"/>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color w:val="d83931"/>
          <w:sz w:val="22"/>
        </w:rPr>
        <w:t>公司需要建立自己的财务预算管理制度，为提升管理效能与经营效益，通过精准控制成本、优化现金流管理、强化内控体系，支撑战略落地与核心能力建设。动态监控财务数据，实现资产收益核算与风险预警，最终达成降本增效的目的。（于若飞，202504）</w:t>
      </w:r>
      <w:r>
        <w:rPr>
          <w:rFonts w:eastAsia="等线" w:ascii="Arial" w:cs="Arial" w:hAnsi="Arial"/>
          <w:sz w:val="22"/>
        </w:rPr>
        <w:t>财务预决算工作由财务总监负责安排和协调，下属财务人员负责落实和操作。</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决算管理</w:t>
      </w:r>
    </w:p>
    <w:p>
      <w:pPr>
        <w:spacing w:before="120" w:after="120" w:line="288" w:lineRule="auto"/>
        <w:ind w:left="0" w:firstLine="420"/>
        <w:jc w:val="left"/>
      </w:pPr>
      <w:r>
        <w:rPr>
          <w:rFonts w:eastAsia="等线" w:ascii="Arial" w:cs="Arial" w:hAnsi="Arial"/>
          <w:sz w:val="22"/>
        </w:rPr>
        <w:t xml:space="preserve">（一） </w:t>
      </w:r>
      <w:r>
        <w:rPr>
          <w:rFonts w:eastAsia="等线" w:ascii="Arial" w:cs="Arial" w:hAnsi="Arial"/>
          <w:color w:val="d83931"/>
          <w:sz w:val="22"/>
        </w:rPr>
        <w:t>各公司需要制定自己的财务决算管理制度，（于若飞，202504）</w:t>
      </w:r>
      <w:r>
        <w:rPr>
          <w:rFonts w:eastAsia="等线" w:ascii="Arial" w:cs="Arial" w:hAnsi="Arial"/>
          <w:sz w:val="22"/>
        </w:rPr>
        <w:t>须严格按照公司财务管理制度和预算方案跟踪财务预算执行情况，编制年度决算表和预决算对比表，对决算与预算的差异进行分析;</w:t>
      </w:r>
    </w:p>
    <w:p>
      <w:pPr>
        <w:spacing w:before="120" w:after="120" w:line="288" w:lineRule="auto"/>
        <w:ind w:left="0" w:firstLine="420"/>
        <w:jc w:val="left"/>
      </w:pPr>
      <w:r>
        <w:rPr>
          <w:rFonts w:eastAsia="等线" w:ascii="Arial" w:cs="Arial" w:hAnsi="Arial"/>
          <w:sz w:val="22"/>
        </w:rPr>
        <w:t>（二） 财务人员按照分工应于每月15号之前编制同润、求智和同登公司上月财务报表并以邮件形式发送给财务总监，由财务总监负责将财务报表发送给全体董事、监事；</w:t>
      </w:r>
    </w:p>
    <w:p>
      <w:pPr>
        <w:spacing w:before="120" w:after="120" w:line="288" w:lineRule="auto"/>
        <w:ind w:left="0" w:firstLine="420"/>
        <w:jc w:val="left"/>
      </w:pPr>
      <w:r>
        <w:rPr>
          <w:rFonts w:eastAsia="等线" w:ascii="Arial" w:cs="Arial" w:hAnsi="Arial"/>
          <w:sz w:val="22"/>
        </w:rPr>
        <w:t>（三） 公司财务人员</w:t>
      </w:r>
      <w:r>
        <w:rPr>
          <w:rFonts w:eastAsia="等线" w:ascii="Arial" w:cs="Arial" w:hAnsi="Arial"/>
          <w:color w:val="d83931"/>
          <w:sz w:val="22"/>
        </w:rPr>
        <w:t>根据公司安排（于若飞，202504）</w:t>
      </w:r>
      <w:r>
        <w:rPr>
          <w:rFonts w:eastAsia="等线" w:ascii="Arial" w:cs="Arial" w:hAnsi="Arial"/>
          <w:sz w:val="22"/>
        </w:rPr>
        <w:t>启动全年决算，核对账务数据，确保数字准确、账实相符。全面分析财务状况、经营情况和费用控制情况，并与年初预算方案对比，找出问题并提出建议。</w:t>
      </w:r>
    </w:p>
    <w:p>
      <w:pPr>
        <w:numPr>
          <w:numId w:val="190"/>
        </w:numPr>
        <w:spacing w:before="120" w:after="120" w:line="288" w:lineRule="auto"/>
        <w:ind w:left="453"/>
        <w:jc w:val="left"/>
      </w:pPr>
      <w:r>
        <w:rPr>
          <w:rFonts w:eastAsia="等线" w:ascii="Arial" w:cs="Arial" w:hAnsi="Arial"/>
          <w:sz w:val="22"/>
        </w:rPr>
        <w:t>财务总监根据董事长要求完成决算统计；</w:t>
      </w:r>
    </w:p>
    <w:p>
      <w:pPr>
        <w:spacing w:before="120" w:after="120" w:line="288" w:lineRule="auto"/>
        <w:ind w:left="0" w:firstLine="0"/>
        <w:jc w:val="left"/>
      </w:pPr>
      <w:r>
        <w:rPr>
          <w:rFonts w:eastAsia="等线" w:ascii="Arial" w:cs="Arial" w:hAnsi="Arial"/>
          <w:sz w:val="22"/>
        </w:rPr>
        <w:t xml:space="preserve">    （五） 财务人员对决算报告和财务数据的真实性、完整性负责，向管理者或投资者提供错误的报告和数据的，根据情况予以批评。</w:t>
      </w:r>
    </w:p>
    <w:p>
      <w:pPr>
        <w:spacing w:before="120" w:after="120" w:line="288" w:lineRule="auto"/>
        <w:ind w:left="0" w:firstLine="420"/>
        <w:jc w:val="left"/>
      </w:pPr>
      <w:r>
        <w:rPr>
          <w:rFonts w:eastAsia="等线" w:ascii="Arial" w:cs="Arial" w:hAnsi="Arial"/>
          <w:sz w:val="22"/>
        </w:rPr>
        <w:t>（六） 财务人员分工调整要经过总经办讨论通过。</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预算管理</w:t>
      </w:r>
    </w:p>
    <w:p>
      <w:pPr>
        <w:spacing w:before="120" w:after="120" w:line="288" w:lineRule="auto"/>
        <w:ind w:left="0" w:firstLine="420"/>
        <w:jc w:val="left"/>
      </w:pPr>
      <w:r>
        <w:rPr>
          <w:rFonts w:eastAsia="等线" w:ascii="Arial" w:cs="Arial" w:hAnsi="Arial"/>
          <w:sz w:val="22"/>
        </w:rPr>
        <w:t>（一） 预算年度与会计年度一致，自公历1月1日至12月31日。总经理应组织相关人员于每年1月份开始着手于本年度预算的编制工作；</w:t>
      </w:r>
    </w:p>
    <w:p>
      <w:pPr>
        <w:spacing w:before="120" w:after="120" w:line="288" w:lineRule="auto"/>
        <w:ind w:left="0" w:firstLine="420"/>
        <w:jc w:val="left"/>
      </w:pPr>
      <w:r>
        <w:rPr>
          <w:rFonts w:eastAsia="等线" w:ascii="Arial" w:cs="Arial" w:hAnsi="Arial"/>
          <w:sz w:val="22"/>
        </w:rPr>
        <w:t>（二） 预算方案</w:t>
      </w:r>
      <w:r>
        <w:rPr>
          <w:rFonts w:eastAsia="等线" w:ascii="Arial" w:cs="Arial" w:hAnsi="Arial"/>
          <w:color w:val="d83931"/>
          <w:sz w:val="22"/>
        </w:rPr>
        <w:t>包含收入和支出项目。（于若飞，202504）</w:t>
      </w:r>
      <w:r>
        <w:rPr>
          <w:rFonts w:eastAsia="等线" w:ascii="Arial" w:cs="Arial" w:hAnsi="Arial"/>
          <w:sz w:val="22"/>
        </w:rPr>
        <w:t>费用性支出预算包括管理费用预算、财务费用预算等。与公司所有部门有关的费用支出，财务总监根据扩大会要求做好相关预算工作。</w:t>
      </w:r>
    </w:p>
    <w:p>
      <w:pPr>
        <w:spacing w:before="120" w:after="120" w:line="288" w:lineRule="auto"/>
        <w:ind w:left="0" w:firstLine="420"/>
        <w:jc w:val="left"/>
      </w:pPr>
      <w:r>
        <w:rPr>
          <w:rFonts w:eastAsia="等线" w:ascii="Arial" w:cs="Arial" w:hAnsi="Arial"/>
          <w:sz w:val="22"/>
        </w:rPr>
        <w:t>（三）总经办根据公司实际费用支出和下一年度经营目标，制订公司年度预算方案，报扩大会讨论、董事会审批;</w:t>
      </w:r>
    </w:p>
    <w:p>
      <w:pPr>
        <w:spacing w:before="120" w:after="120" w:line="288" w:lineRule="auto"/>
        <w:ind w:left="0" w:firstLine="420"/>
        <w:jc w:val="left"/>
      </w:pPr>
      <w:r>
        <w:rPr>
          <w:rFonts w:eastAsia="等线" w:ascii="Arial" w:cs="Arial" w:hAnsi="Arial"/>
          <w:sz w:val="22"/>
        </w:rPr>
        <w:t>（四） 年初公司董事会上汇报年度决算情况和预算方案，财务总监根据董事会修改意见，修正公司整体预算草案;</w:t>
      </w:r>
    </w:p>
    <w:p>
      <w:pPr>
        <w:spacing w:before="120" w:after="120" w:line="288" w:lineRule="auto"/>
        <w:ind w:left="0" w:firstLine="420"/>
        <w:jc w:val="left"/>
      </w:pPr>
      <w:r>
        <w:rPr>
          <w:rFonts w:eastAsia="等线" w:ascii="Arial" w:cs="Arial" w:hAnsi="Arial"/>
          <w:sz w:val="22"/>
        </w:rPr>
        <w:t>（五） 财务总监每年7月对公司财务预算的执行情况进行跟踪、统计、分析比较，并向扩大会汇报。</w:t>
      </w:r>
    </w:p>
    <w:p>
      <w:pPr>
        <w:spacing w:before="120" w:after="120" w:line="288" w:lineRule="auto"/>
        <w:ind w:left="0" w:firstLine="420"/>
        <w:jc w:val="left"/>
      </w:pPr>
      <w:r>
        <w:rPr>
          <w:rFonts w:eastAsia="等线" w:ascii="Arial" w:cs="Arial" w:hAnsi="Arial"/>
          <w:sz w:val="22"/>
        </w:rPr>
        <w:t>（六） 自2025年1月1日起开始</w:t>
      </w:r>
      <w:r>
        <w:rPr>
          <w:rFonts w:eastAsia="等线" w:ascii="Arial" w:cs="Arial" w:hAnsi="Arial"/>
          <w:color w:val="d83931"/>
          <w:sz w:val="22"/>
        </w:rPr>
        <w:t>同登负责自己（于若飞，202504）</w:t>
      </w:r>
      <w:r>
        <w:rPr>
          <w:rFonts w:eastAsia="等线" w:ascii="Arial" w:cs="Arial" w:hAnsi="Arial"/>
          <w:sz w:val="22"/>
        </w:rPr>
        <w:t>的年度预算，并提交董事会和股东会审议通过。</w:t>
      </w:r>
    </w:p>
    <w:p>
      <w:pPr>
        <w:numPr>
          <w:numId w:val="191"/>
        </w:numPr>
        <w:spacing w:before="120" w:after="120" w:line="288" w:lineRule="auto"/>
        <w:ind w:left="453"/>
        <w:jc w:val="left"/>
      </w:pPr>
      <w:r>
        <w:rPr>
          <w:rFonts w:eastAsia="等线" w:ascii="Arial" w:cs="Arial" w:hAnsi="Arial"/>
          <w:sz w:val="22"/>
        </w:rPr>
        <w:t>全面预算，包括但不限于人员成本、房租成本、日常运行费用、咨询费用、采购费用等项目，详见附件4711。</w:t>
      </w:r>
    </w:p>
    <w:p>
      <w:pPr>
        <w:spacing w:before="120" w:after="120" w:line="288" w:lineRule="auto"/>
        <w:ind w:left="0" w:firstLine="420"/>
        <w:jc w:val="left"/>
      </w:pPr>
      <w:r>
        <w:rPr>
          <w:rFonts w:eastAsia="等线" w:ascii="Arial" w:cs="Arial" w:hAnsi="Arial"/>
          <w:color w:val="d83931"/>
          <w:sz w:val="22"/>
        </w:rPr>
        <w:t>（八） 每半年度同润、同登统计并汇报预算执行情况，对于大幅超出或者不足的项目，分析其中的原因，并向董事会和股东会进行汇报。（扩大会，202502）</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附件4711-《预算决算统计表》</w:t>
      </w:r>
    </w:p>
    <w:p>
      <w:pPr>
        <w:spacing w:before="120" w:after="120" w:line="288" w:lineRule="auto"/>
        <w:ind w:left="0" w:firstLine="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5" w:id="85"/>
      <w:r>
        <w:rPr>
          <w:rFonts w:eastAsia="等线" w:ascii="Arial" w:cs="Arial" w:hAnsi="Arial"/>
          <w:b w:val="true"/>
          <w:sz w:val="30"/>
        </w:rPr>
        <w:t>第二节 货币资金管理制度</w:t>
      </w:r>
      <w:bookmarkEnd w:id="85"/>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为了加强对公司货币资金的内部控制和管理，保证货币资金的安全和使用效率。</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本制度所指的货币资金包括现金、银行存款和其他货币资金。</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职责分离</w:t>
      </w:r>
    </w:p>
    <w:p>
      <w:pPr>
        <w:spacing w:before="120" w:after="120" w:line="288" w:lineRule="auto"/>
        <w:ind w:left="0" w:firstLine="420"/>
        <w:jc w:val="left"/>
      </w:pPr>
      <w:r>
        <w:rPr>
          <w:rFonts w:eastAsia="等线" w:ascii="Arial" w:cs="Arial" w:hAnsi="Arial"/>
          <w:sz w:val="22"/>
        </w:rPr>
        <w:t>（一） 货币资金收付业务经办与审核相分离：出纳人员负责款项收付业务的经办，公司财务人员负责银行存款收付业务的审核；</w:t>
      </w:r>
    </w:p>
    <w:p>
      <w:pPr>
        <w:numPr>
          <w:numId w:val="192"/>
        </w:numPr>
        <w:spacing w:before="120" w:after="120" w:line="288" w:lineRule="auto"/>
        <w:ind w:left="453"/>
        <w:jc w:val="left"/>
      </w:pPr>
      <w:r>
        <w:rPr>
          <w:rFonts w:eastAsia="等线" w:ascii="Arial" w:cs="Arial" w:hAnsi="Arial"/>
          <w:sz w:val="22"/>
        </w:rPr>
        <w:t>所有货币资金收支须经过财务总监审批，监事会对财务工作进行检查监督提示，具体检查监督办法见《监事会议事规则》，总经理按要求对检查出的问题落实纠正并及时回复。</w:t>
      </w:r>
    </w:p>
    <w:p>
      <w:pPr>
        <w:numPr>
          <w:numId w:val="193"/>
        </w:numPr>
        <w:spacing w:before="120" w:after="120" w:line="288" w:lineRule="auto"/>
        <w:ind w:left="453"/>
        <w:jc w:val="left"/>
      </w:pPr>
      <w:r>
        <w:rPr>
          <w:rFonts w:eastAsia="等线" w:ascii="Arial" w:cs="Arial" w:hAnsi="Arial"/>
          <w:sz w:val="22"/>
        </w:rPr>
        <w:t>公司日常经营中的常规支出通过OA中的报销、采购等模块进行提交审批，</w:t>
      </w:r>
      <w:r>
        <w:rPr>
          <w:rFonts w:eastAsia="等线" w:ascii="Arial" w:cs="Arial" w:hAnsi="Arial"/>
          <w:color w:val="d83931"/>
          <w:sz w:val="22"/>
        </w:rPr>
        <w:t>而日常经营中不属于常规支出的均需（于若飞，202504）</w:t>
      </w:r>
      <w:r>
        <w:rPr>
          <w:rFonts w:eastAsia="等线" w:ascii="Arial" w:cs="Arial" w:hAnsi="Arial"/>
          <w:sz w:val="22"/>
        </w:rPr>
        <w:t>通过OA中的非常规支出审批模块进行提交审批。详细明细项见附件4721-《常规支出、非常规支出明细表》。</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库存现金管理</w:t>
      </w:r>
    </w:p>
    <w:p>
      <w:pPr>
        <w:spacing w:before="120" w:after="120" w:line="288" w:lineRule="auto"/>
        <w:ind w:left="0" w:firstLine="420"/>
        <w:jc w:val="left"/>
      </w:pPr>
      <w:r>
        <w:rPr>
          <w:rFonts w:eastAsia="等线" w:ascii="Arial" w:cs="Arial" w:hAnsi="Arial"/>
          <w:sz w:val="22"/>
        </w:rPr>
        <w:t>公司通常情况下不使用现金，如遇特殊情况，上报董事长一事一议。</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银行存款管理</w:t>
      </w:r>
    </w:p>
    <w:p>
      <w:pPr>
        <w:spacing w:before="120" w:after="120" w:line="288" w:lineRule="auto"/>
        <w:ind w:left="0" w:firstLine="420"/>
        <w:jc w:val="left"/>
      </w:pPr>
      <w:r>
        <w:rPr>
          <w:rFonts w:eastAsia="等线" w:ascii="Arial" w:cs="Arial" w:hAnsi="Arial"/>
          <w:sz w:val="22"/>
        </w:rPr>
        <w:t>（一） 财务人员及其他银行存款业务办理人员应严格遵守国家有关规定，不得私自出借银行账户给其他单位或个人使用，不得为外单位或个人代收代支、转账套现;</w:t>
      </w:r>
    </w:p>
    <w:p>
      <w:pPr>
        <w:numPr>
          <w:numId w:val="194"/>
        </w:numPr>
        <w:spacing w:before="120" w:after="120" w:line="288" w:lineRule="auto"/>
        <w:ind w:left="453"/>
        <w:jc w:val="left"/>
      </w:pPr>
      <w:r>
        <w:rPr>
          <w:rFonts w:eastAsia="等线" w:ascii="Arial" w:cs="Arial" w:hAnsi="Arial"/>
          <w:sz w:val="22"/>
        </w:rPr>
        <w:t>公司因业务开展，需要新开立银行账户的，应报经财务总监以及总经理或总经理授权的其他人员审批后方可开始办理相关开户手续;公司的所有网银账户必须有U盾和复核盾，需交给财务和出纳分别管理；公司的U盾和复核盾交接或必要时更换密码，如遇特殊情况将密码告知他人的时候应及时更换密码。若遇到工作交接，应及时提醒后面的员工更换密码。</w:t>
      </w:r>
    </w:p>
    <w:p>
      <w:pPr>
        <w:spacing w:before="120" w:after="120" w:line="288" w:lineRule="auto"/>
        <w:ind w:left="0" w:firstLine="420"/>
        <w:jc w:val="left"/>
      </w:pPr>
      <w:r>
        <w:rPr>
          <w:rFonts w:eastAsia="等线" w:ascii="Arial" w:cs="Arial" w:hAnsi="Arial"/>
          <w:sz w:val="22"/>
        </w:rPr>
        <w:t>（三） 出纳人员应定期保存并打印银行回单和对账单;</w:t>
      </w:r>
    </w:p>
    <w:p>
      <w:pPr>
        <w:spacing w:before="120" w:after="120" w:line="288" w:lineRule="auto"/>
        <w:ind w:left="0" w:firstLine="420"/>
        <w:jc w:val="left"/>
      </w:pPr>
      <w:r>
        <w:rPr>
          <w:rFonts w:eastAsia="等线" w:ascii="Arial" w:cs="Arial" w:hAnsi="Arial"/>
          <w:sz w:val="22"/>
        </w:rPr>
        <w:t xml:space="preserve">（四） </w:t>
      </w:r>
      <w:r>
        <w:rPr>
          <w:rFonts w:eastAsia="等线" w:ascii="Arial" w:cs="Arial" w:hAnsi="Arial"/>
          <w:color w:val="d83931"/>
          <w:sz w:val="22"/>
        </w:rPr>
        <w:t>公司所有收支业务</w:t>
      </w:r>
      <w:r>
        <w:rPr>
          <w:rFonts w:eastAsia="等线" w:ascii="Arial" w:cs="Arial" w:hAnsi="Arial"/>
          <w:sz w:val="22"/>
        </w:rPr>
        <w:t>均需先提交OA审批，</w:t>
      </w:r>
      <w:r>
        <w:rPr>
          <w:rFonts w:eastAsia="等线" w:ascii="Arial" w:cs="Arial" w:hAnsi="Arial"/>
          <w:color w:val="d83931"/>
          <w:sz w:val="22"/>
        </w:rPr>
        <w:t>具体经办人员应向出纳与会计提供相关交易凭证（如有）并明确款项收支事由，出纳与</w:t>
      </w:r>
      <w:r>
        <w:rPr>
          <w:rFonts w:eastAsia="等线" w:ascii="Arial" w:cs="Arial" w:hAnsi="Arial"/>
          <w:sz w:val="22"/>
        </w:rPr>
        <w:t>会计人员</w:t>
      </w:r>
      <w:r>
        <w:rPr>
          <w:rFonts w:eastAsia="等线" w:ascii="Arial" w:cs="Arial" w:hAnsi="Arial"/>
          <w:color w:val="d83931"/>
          <w:sz w:val="22"/>
        </w:rPr>
        <w:t>须</w:t>
      </w:r>
      <w:r>
        <w:rPr>
          <w:rFonts w:eastAsia="等线" w:ascii="Arial" w:cs="Arial" w:hAnsi="Arial"/>
          <w:sz w:val="22"/>
        </w:rPr>
        <w:t>认真核对</w:t>
      </w:r>
      <w:r>
        <w:rPr>
          <w:rFonts w:eastAsia="等线" w:ascii="Arial" w:cs="Arial" w:hAnsi="Arial"/>
          <w:color w:val="d83931"/>
          <w:sz w:val="22"/>
        </w:rPr>
        <w:t>收支金额、付款方名称及</w:t>
      </w:r>
      <w:r>
        <w:rPr>
          <w:rFonts w:eastAsia="等线" w:ascii="Arial" w:cs="Arial" w:hAnsi="Arial"/>
          <w:sz w:val="22"/>
        </w:rPr>
        <w:t>收款方账户名、账号</w:t>
      </w:r>
      <w:r>
        <w:rPr>
          <w:rFonts w:eastAsia="等线" w:ascii="Arial" w:cs="Arial" w:hAnsi="Arial"/>
          <w:color w:val="d83931"/>
          <w:sz w:val="22"/>
        </w:rPr>
        <w:t>等信息；（朱静，202502）</w:t>
      </w:r>
    </w:p>
    <w:p>
      <w:pPr>
        <w:spacing w:before="120" w:after="120" w:line="288" w:lineRule="auto"/>
        <w:ind w:left="0" w:firstLine="420"/>
        <w:jc w:val="left"/>
      </w:pPr>
      <w:r>
        <w:rPr>
          <w:rFonts w:eastAsia="等线" w:ascii="Arial" w:cs="Arial" w:hAnsi="Arial"/>
          <w:sz w:val="22"/>
        </w:rPr>
        <w:t>（五） 会计人员应当进一步核实银行存款收付凭证的合法性、合理性、真实性，根据核对无误的凭证登记入账;</w:t>
      </w:r>
    </w:p>
    <w:p>
      <w:pPr>
        <w:spacing w:before="120" w:after="120" w:line="288" w:lineRule="auto"/>
        <w:ind w:left="0" w:firstLine="420"/>
        <w:jc w:val="left"/>
      </w:pPr>
      <w:r>
        <w:rPr>
          <w:rFonts w:eastAsia="等线" w:ascii="Arial" w:cs="Arial" w:hAnsi="Arial"/>
          <w:sz w:val="22"/>
        </w:rPr>
        <w:t>（六） 出纳、会计人员应随时掌握公司基本户银行存款余额，为公司决策提供依据，并时刻关注开户行关于公司银行存款的相关政策。</w:t>
      </w:r>
    </w:p>
    <w:p>
      <w:pPr>
        <w:spacing w:before="120" w:after="120" w:line="288" w:lineRule="auto"/>
        <w:ind w:left="0" w:firstLine="420"/>
        <w:jc w:val="left"/>
      </w:pPr>
      <w:r>
        <w:rPr>
          <w:rFonts w:eastAsia="等线" w:ascii="Arial" w:cs="Arial" w:hAnsi="Arial"/>
          <w:color w:val="d83931"/>
          <w:sz w:val="22"/>
        </w:rPr>
        <w:t>第六条 非常规支出由各总经理按制度批准，OA设置抄送董事长、副总和财务总监。（朱静，202503）</w:t>
      </w:r>
    </w:p>
    <w:p>
      <w:pPr>
        <w:spacing w:before="120" w:after="120" w:line="288" w:lineRule="auto"/>
        <w:ind w:left="0" w:firstLine="42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6" w:id="86"/>
      <w:r>
        <w:rPr>
          <w:rFonts w:eastAsia="等线" w:ascii="Arial" w:cs="Arial" w:hAnsi="Arial"/>
          <w:b w:val="true"/>
          <w:sz w:val="30"/>
        </w:rPr>
        <w:t>第三节 固定资产管理制度</w:t>
      </w:r>
      <w:bookmarkEnd w:id="86"/>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加强公司固定资产的管理，防止损坏、短缺、积压和浪费，确保固定资产的完整，正确核算固定资产的数量和价值，监督并促进固定资产的妥善保管和合理使用，充分发挥固定资产的效能，规范固定资产购置。由财务人员负责监督执行。</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本制度所指的固定资产是使用期限超过1个会计年度、具有一定价值的可重复使用及具有一定价值的办公家具、办公设备等。对于金额较小的办公用品（一般低于2000元），不再计入固定资产。</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固定资产的分类、编号、标签</w:t>
      </w:r>
    </w:p>
    <w:p>
      <w:pPr>
        <w:spacing w:before="120" w:after="120" w:line="288" w:lineRule="auto"/>
        <w:ind w:left="0" w:firstLine="420"/>
        <w:jc w:val="left"/>
      </w:pPr>
      <w:r>
        <w:rPr>
          <w:rFonts w:eastAsia="等线" w:ascii="Arial" w:cs="Arial" w:hAnsi="Arial"/>
          <w:sz w:val="22"/>
        </w:rPr>
        <w:t>（一） 固定资产分类</w:t>
      </w:r>
    </w:p>
    <w:p>
      <w:pPr>
        <w:spacing w:before="120" w:after="120" w:line="288" w:lineRule="auto"/>
        <w:ind w:left="0" w:firstLine="420"/>
        <w:jc w:val="left"/>
      </w:pPr>
      <w:r>
        <w:rPr>
          <w:rFonts w:eastAsia="等线" w:ascii="Arial" w:cs="Arial" w:hAnsi="Arial"/>
          <w:sz w:val="22"/>
        </w:rPr>
        <w:t>办公家具类，如办公座椅、茶几、文件柜、椅凳等。</w:t>
      </w:r>
    </w:p>
    <w:p>
      <w:pPr>
        <w:spacing w:before="120" w:after="120" w:line="288" w:lineRule="auto"/>
        <w:ind w:left="0" w:firstLine="420"/>
        <w:jc w:val="left"/>
      </w:pPr>
      <w:r>
        <w:rPr>
          <w:rFonts w:eastAsia="等线" w:ascii="Arial" w:cs="Arial" w:hAnsi="Arial"/>
          <w:sz w:val="22"/>
        </w:rPr>
        <w:t>办公设备类，如电脑、电视、打印机、投影仪等。</w:t>
      </w:r>
    </w:p>
    <w:p>
      <w:pPr>
        <w:spacing w:before="120" w:after="120" w:line="288" w:lineRule="auto"/>
        <w:ind w:left="0" w:firstLine="420"/>
        <w:jc w:val="left"/>
      </w:pPr>
      <w:r>
        <w:rPr>
          <w:rFonts w:eastAsia="等线" w:ascii="Arial" w:cs="Arial" w:hAnsi="Arial"/>
          <w:sz w:val="22"/>
        </w:rPr>
        <w:t>（二） 固定资产编号</w:t>
      </w:r>
    </w:p>
    <w:p>
      <w:pPr>
        <w:spacing w:before="120" w:after="120" w:line="288" w:lineRule="auto"/>
        <w:ind w:left="0" w:firstLine="420"/>
        <w:jc w:val="left"/>
      </w:pPr>
      <w:r>
        <w:rPr>
          <w:rFonts w:eastAsia="等线" w:ascii="Arial" w:cs="Arial" w:hAnsi="Arial"/>
          <w:sz w:val="22"/>
        </w:rPr>
        <w:t>固定资产采用六位编号制，前两位编号按照固定资产的类别分别设置为，办公家具类01，办公设备类02，后四位编号按照固定资产购置顺序依次排列，如0001、0002等。</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行政人员（采购）是固定资产的统筹管理机构，负责本公司固定资产的登记管理工作，每年3月底之前将固定资产档案附件4731-《固定资产登记表》提报财务总监，档案内容包括编号、调拨、报损、维修、数据更新等情况。固定资产盘点工作由行政人员发起，财务人员监盘，对于发现的账实不符的问题，应通报总经理，并作出账务调整。</w:t>
      </w:r>
    </w:p>
    <w:p>
      <w:pPr>
        <w:spacing w:before="120" w:after="120" w:line="288" w:lineRule="auto"/>
        <w:ind w:left="0" w:firstLine="420"/>
        <w:jc w:val="left"/>
      </w:pPr>
      <w:r>
        <w:rPr>
          <w:rFonts w:eastAsia="等线" w:ascii="Arial" w:cs="Arial" w:hAnsi="Arial"/>
          <w:sz w:val="22"/>
        </w:rPr>
        <w:t>行政经理（保管）收到固定资产档案后一个月内在行政经理的配合下做好固定资产的盘点和账务管理工作，使用人员负责固定资产的保管工作。行政经理对于固定资产管理的账务工作包括具体职责如下：</w:t>
      </w:r>
    </w:p>
    <w:p>
      <w:pPr>
        <w:spacing w:before="120" w:after="120" w:line="288" w:lineRule="auto"/>
        <w:ind w:left="0" w:firstLine="420"/>
        <w:jc w:val="left"/>
      </w:pPr>
      <w:r>
        <w:rPr>
          <w:rFonts w:eastAsia="等线" w:ascii="Arial" w:cs="Arial" w:hAnsi="Arial"/>
          <w:sz w:val="22"/>
        </w:rPr>
        <w:t>（一） 对固定资产进行财务核算，设置固定资产总账、明细分类账及管理台账；</w:t>
      </w:r>
    </w:p>
    <w:p>
      <w:pPr>
        <w:spacing w:before="120" w:after="120" w:line="288" w:lineRule="auto"/>
        <w:ind w:left="0" w:firstLine="420"/>
        <w:jc w:val="left"/>
      </w:pPr>
      <w:r>
        <w:rPr>
          <w:rFonts w:eastAsia="等线" w:ascii="Arial" w:cs="Arial" w:hAnsi="Arial"/>
          <w:sz w:val="22"/>
        </w:rPr>
        <w:t>（二） 对固定资产的增减变动及时进行账务处理，按月计提折旧。</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折旧年限</w:t>
      </w:r>
    </w:p>
    <w:p>
      <w:pPr>
        <w:spacing w:before="120" w:after="120" w:line="288" w:lineRule="auto"/>
        <w:ind w:left="0" w:firstLine="420"/>
        <w:jc w:val="left"/>
      </w:pPr>
      <w:r>
        <w:rPr>
          <w:rFonts w:eastAsia="等线" w:ascii="Arial" w:cs="Arial" w:hAnsi="Arial"/>
          <w:sz w:val="22"/>
        </w:rPr>
        <w:t>当月增加的固定资产，当月不提折旧，从下月起计提折旧；当月减少的固定资产，当月照提折旧，从下月起不提折旧。固定资产提足折旧后，不论是否继续使用，均不再提取折旧；提前报废的固定资产，也不再补提折旧。固定资产折旧年限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85"/>
        <w:gridCol w:w="2640"/>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固定资产类别</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折旧计提年限</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净残值率</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电子设备</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6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办公家具</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6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r>
    </w:tbl>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7" w:id="87"/>
      <w:r>
        <w:rPr>
          <w:rFonts w:eastAsia="等线" w:ascii="Arial" w:cs="Arial" w:hAnsi="Arial"/>
          <w:b w:val="true"/>
          <w:sz w:val="30"/>
        </w:rPr>
        <w:t>第四节 因公借款管理</w:t>
      </w:r>
      <w:r>
        <w:rPr>
          <w:rFonts w:eastAsia="等线" w:ascii="Arial" w:cs="Arial" w:hAnsi="Arial"/>
          <w:b w:val="true"/>
          <w:color w:val="d83931"/>
          <w:sz w:val="30"/>
        </w:rPr>
        <w:t>、备用金管理（202504，荣成成）</w:t>
      </w:r>
      <w:r>
        <w:rPr>
          <w:rFonts w:eastAsia="等线" w:ascii="Arial" w:cs="Arial" w:hAnsi="Arial"/>
          <w:b w:val="true"/>
          <w:sz w:val="30"/>
        </w:rPr>
        <w:t>和发票报销制度</w:t>
      </w:r>
      <w:bookmarkEnd w:id="87"/>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为进一步加强对公司借款、备用金和发票报销的管理工作，保障公司各项经营活动有序地进行，加强对各部门发生费用的有效控制，由财务人员负责监督执行。</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定额备用金管理</w:t>
      </w:r>
    </w:p>
    <w:p>
      <w:pPr>
        <w:spacing w:before="120" w:after="120" w:line="288" w:lineRule="auto"/>
        <w:ind w:left="0" w:firstLine="420"/>
        <w:jc w:val="left"/>
      </w:pPr>
      <w:r>
        <w:rPr>
          <w:rFonts w:eastAsia="等线" w:ascii="Arial" w:cs="Arial" w:hAnsi="Arial"/>
          <w:sz w:val="22"/>
        </w:rPr>
        <w:t>（一） 为保证公司业务的合理需要，设置定额备用金，定额备用金额度为</w:t>
      </w:r>
      <w:r>
        <w:rPr>
          <w:rFonts w:eastAsia="等线" w:ascii="Arial" w:cs="Arial" w:hAnsi="Arial"/>
          <w:color w:val="d83931"/>
          <w:sz w:val="22"/>
        </w:rPr>
        <w:t>采购：1万元，大活动：20万元，出国出差：5万元（202504，荣成成）</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（二） 定额备用金管理人须将定额备用金与个人资金分开管理，严禁将定额备用金用于私人事务。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备用金、采购及费用报销流程</w:t>
      </w:r>
    </w:p>
    <w:p>
      <w:pPr>
        <w:spacing w:before="120" w:after="120" w:line="288" w:lineRule="auto"/>
        <w:ind w:left="0" w:firstLine="420"/>
        <w:jc w:val="left"/>
      </w:pPr>
      <w:r>
        <w:rPr>
          <w:rFonts w:eastAsia="等线" w:ascii="Arial" w:cs="Arial" w:hAnsi="Arial"/>
          <w:sz w:val="22"/>
        </w:rPr>
        <w:t>（一） 采购物品报销</w:t>
      </w:r>
    </w:p>
    <w:p>
      <w:pPr>
        <w:spacing w:before="120" w:after="120" w:line="288" w:lineRule="auto"/>
        <w:ind w:left="0" w:firstLine="420"/>
        <w:jc w:val="left"/>
      </w:pPr>
      <w:r>
        <w:rPr>
          <w:rFonts w:eastAsia="等线" w:ascii="Arial" w:cs="Arial" w:hAnsi="Arial"/>
          <w:sz w:val="22"/>
        </w:rPr>
        <w:t>采购人员在采购前应先在OA中提交申请，经审批后的相关单据不允许进行任何手动修改，如需修改，重新履行审批手续；</w:t>
      </w:r>
    </w:p>
    <w:p>
      <w:pPr>
        <w:spacing w:before="120" w:after="120" w:line="288" w:lineRule="auto"/>
        <w:ind w:left="0" w:firstLine="420"/>
        <w:jc w:val="left"/>
      </w:pPr>
      <w:r>
        <w:rPr>
          <w:rFonts w:eastAsia="等线" w:ascii="Arial" w:cs="Arial" w:hAnsi="Arial"/>
          <w:sz w:val="22"/>
        </w:rPr>
        <w:t>报销时须提供经相关人员签字的物品验收单、购物发票给到财务人员，财务人员核实原始凭证无误后进行报销及账务处理。采购人员根据采购清单登记礼品、办公用品台账；</w:t>
      </w:r>
    </w:p>
    <w:p>
      <w:pPr>
        <w:spacing w:before="120" w:after="120" w:line="288" w:lineRule="auto"/>
        <w:ind w:left="0" w:firstLine="420"/>
        <w:jc w:val="left"/>
      </w:pPr>
      <w:r>
        <w:rPr>
          <w:rFonts w:eastAsia="等线" w:ascii="Arial" w:cs="Arial" w:hAnsi="Arial"/>
          <w:sz w:val="22"/>
        </w:rPr>
        <w:t>（二） 其他费用报销</w:t>
      </w:r>
    </w:p>
    <w:p>
      <w:pPr>
        <w:spacing w:before="120" w:after="120" w:line="288" w:lineRule="auto"/>
        <w:ind w:left="0" w:firstLine="420"/>
        <w:jc w:val="left"/>
      </w:pPr>
      <w:r>
        <w:rPr>
          <w:rFonts w:eastAsia="等线" w:ascii="Arial" w:cs="Arial" w:hAnsi="Arial"/>
          <w:sz w:val="22"/>
        </w:rPr>
        <w:t>其他费用如餐费、邮费、通讯费、会议费用等日常办公费用报销时需先提交OA中的报销流程。北京和上海人员分别在各自所在公司进行报销。其他费用报销时需列明具体事项。资料费按照每个预立项项目一次性标准500元（此处指报销上限金额）；课题和基础学习合计入职半年以上员工每人每年300元（此处指报销上限金额）。行政人员因业务需要接待加班，且公共交通工具停运，需要打车的市内打车费予以报销，走非常规支出流程。</w:t>
      </w:r>
    </w:p>
    <w:p>
      <w:pPr>
        <w:spacing w:before="120" w:after="120" w:line="288" w:lineRule="auto"/>
        <w:ind w:left="0" w:firstLine="420"/>
        <w:jc w:val="left"/>
      </w:pPr>
      <w:r>
        <w:rPr>
          <w:rFonts w:eastAsia="等线" w:ascii="Arial" w:cs="Arial" w:hAnsi="Arial"/>
          <w:sz w:val="22"/>
        </w:rPr>
        <w:t>（三）费用报销要求</w:t>
      </w:r>
    </w:p>
    <w:p>
      <w:pPr>
        <w:spacing w:before="120" w:after="120" w:line="288" w:lineRule="auto"/>
        <w:ind w:left="0" w:firstLine="420"/>
        <w:jc w:val="left"/>
      </w:pPr>
      <w:r>
        <w:rPr>
          <w:rFonts w:eastAsia="等线" w:ascii="Arial" w:cs="Arial" w:hAnsi="Arial"/>
          <w:sz w:val="22"/>
        </w:rPr>
        <w:t>采购报销时需关联采购审批流程，报销的金额和内容与采购审批一致。</w:t>
      </w:r>
    </w:p>
    <w:p>
      <w:pPr>
        <w:spacing w:before="120" w:after="120" w:line="288" w:lineRule="auto"/>
        <w:ind w:left="0" w:firstLine="420"/>
        <w:jc w:val="left"/>
      </w:pPr>
      <w:r>
        <w:rPr>
          <w:rFonts w:eastAsia="等线" w:ascii="Arial" w:cs="Arial" w:hAnsi="Arial"/>
          <w:sz w:val="22"/>
        </w:rPr>
        <w:t>采购物品报销时，采购清单及发票应与审批后的采购申请单列明物品种类数量相一致。采购人员报销时应将固定资产和礼品、办公用品区分出来分别报销；</w:t>
      </w:r>
    </w:p>
    <w:p>
      <w:pPr>
        <w:spacing w:before="120" w:after="120" w:line="288" w:lineRule="auto"/>
        <w:ind w:left="0" w:firstLine="420"/>
        <w:jc w:val="left"/>
      </w:pPr>
      <w:r>
        <w:rPr>
          <w:rFonts w:eastAsia="等线" w:ascii="Arial" w:cs="Arial" w:hAnsi="Arial"/>
          <w:sz w:val="22"/>
        </w:rPr>
        <w:t>其他费用的报销则须将相关单据分类分别粘贴，可以分别报销，也可以对应一张费用报销单报销；</w:t>
      </w:r>
    </w:p>
    <w:p>
      <w:pPr>
        <w:spacing w:before="120" w:after="120" w:line="288" w:lineRule="auto"/>
        <w:ind w:left="0" w:firstLine="420"/>
        <w:jc w:val="left"/>
      </w:pPr>
      <w:r>
        <w:rPr>
          <w:rFonts w:eastAsia="等线" w:ascii="Arial" w:cs="Arial" w:hAnsi="Arial"/>
          <w:sz w:val="22"/>
        </w:rPr>
        <w:t>定额备用金管理人如发生职位变动或离职，须在公司财务总监的监督下向公司出纳人员交接定额备用金，交接完毕后方可办理相关手续；</w:t>
      </w:r>
    </w:p>
    <w:p>
      <w:pPr>
        <w:spacing w:before="120" w:after="120" w:line="288" w:lineRule="auto"/>
        <w:ind w:left="0" w:firstLine="420"/>
        <w:jc w:val="left"/>
      </w:pPr>
      <w:r>
        <w:rPr>
          <w:rFonts w:eastAsia="等线" w:ascii="Arial" w:cs="Arial" w:hAnsi="Arial"/>
          <w:sz w:val="22"/>
        </w:rPr>
        <w:t>定额备用金管理人及相关财务人员如违反以上规定，将酌情予以警告、罚款等处分；</w:t>
      </w:r>
    </w:p>
    <w:p>
      <w:pPr>
        <w:spacing w:before="120" w:after="120" w:line="288" w:lineRule="auto"/>
        <w:ind w:left="0" w:firstLine="420"/>
        <w:jc w:val="left"/>
      </w:pPr>
      <w:r>
        <w:rPr>
          <w:rFonts w:eastAsia="等线" w:ascii="Arial" w:cs="Arial" w:hAnsi="Arial"/>
          <w:sz w:val="22"/>
        </w:rPr>
        <w:t>采购费用报销需提供采购物品明细。</w:t>
      </w:r>
    </w:p>
    <w:p>
      <w:pPr>
        <w:spacing w:before="120" w:after="120" w:line="288" w:lineRule="auto"/>
        <w:ind w:left="0" w:firstLine="420"/>
        <w:jc w:val="left"/>
      </w:pPr>
      <w:r>
        <w:rPr>
          <w:rFonts w:eastAsia="等线" w:ascii="Arial" w:cs="Arial" w:hAnsi="Arial"/>
          <w:color w:val="d83931"/>
          <w:sz w:val="22"/>
        </w:rPr>
        <w:t>（四）员工应在费用支出之日起30天内向财务提交报销申请，原则上最长不超过90天。若未能在规定时间内提交，备用金借款部分将不予报销，员工个人垫付费用另行确定。（本月咨询律师）制度生效前未完成的报销给予3个月的缓冲期。（总经办、董事长，202507）</w:t>
      </w:r>
    </w:p>
    <w:p>
      <w:pPr>
        <w:spacing w:before="120" w:after="120" w:line="288" w:lineRule="auto"/>
        <w:ind w:left="0" w:firstLine="420"/>
        <w:jc w:val="left"/>
      </w:pPr>
      <w:r>
        <w:rPr>
          <w:rFonts w:eastAsia="等线" w:ascii="Arial" w:cs="Arial" w:hAnsi="Arial"/>
          <w:sz w:val="22"/>
        </w:rPr>
        <w:t>（五）备用金的核销走备用金核销流程。按照月度对已取得发票的事项进行核销，按照具体购买内容在核销流程内容栏处分别中写明，具体粘贴要求详见附件4741-《报销粘贴单》。备用金不允许跨年，年末未使用完的备用金交回公司。</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借款管理</w:t>
      </w:r>
    </w:p>
    <w:p>
      <w:pPr>
        <w:spacing w:before="120" w:after="120" w:line="288" w:lineRule="auto"/>
        <w:ind w:left="0" w:firstLine="420"/>
        <w:jc w:val="left"/>
      </w:pPr>
      <w:r>
        <w:rPr>
          <w:rFonts w:eastAsia="等线" w:ascii="Arial" w:cs="Arial" w:hAnsi="Arial"/>
          <w:sz w:val="22"/>
        </w:rPr>
        <w:t>员工借款须先提交OA审批，业务结束后，员工应按照约定还款时间（大活动最晚不超过一个月）将借款未支用的部分连同有关业务凭证（发票或收据）送交财务人员冲销预借款，不得余款不报，留作他用。</w:t>
      </w:r>
      <w:r>
        <w:rPr>
          <w:rFonts w:eastAsia="等线" w:ascii="Arial" w:cs="Arial" w:hAnsi="Arial"/>
          <w:color w:val="d83931"/>
          <w:sz w:val="22"/>
        </w:rPr>
        <w:t>借款需要与公司签署借款协议。（202504，荣成成）</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差旅费管理</w:t>
      </w:r>
    </w:p>
    <w:p>
      <w:pPr>
        <w:spacing w:before="120" w:after="120" w:line="288" w:lineRule="auto"/>
        <w:ind w:left="0" w:firstLine="420"/>
        <w:jc w:val="left"/>
      </w:pPr>
      <w:r>
        <w:rPr>
          <w:rFonts w:eastAsia="等线" w:ascii="Arial" w:cs="Arial" w:hAnsi="Arial"/>
          <w:sz w:val="22"/>
        </w:rPr>
        <w:t>（一） 员工借款用于出差事务，须通过公司OA系统申请差旅备用金并提交出差申请，经相关人员审批后，由出纳支付借款款项；</w:t>
      </w:r>
    </w:p>
    <w:p>
      <w:pPr>
        <w:spacing w:before="120" w:after="120" w:line="288" w:lineRule="auto"/>
        <w:ind w:left="0" w:firstLine="420"/>
        <w:jc w:val="left"/>
      </w:pPr>
      <w:r>
        <w:rPr>
          <w:rFonts w:eastAsia="等线" w:ascii="Arial" w:cs="Arial" w:hAnsi="Arial"/>
          <w:sz w:val="22"/>
        </w:rPr>
        <w:t>（二） 差旅费的主要内容有：交通费、住宿费、餐费、其他费用。如有其他费用需单独申请非常规支出。员工应本着效率和成本兼顾原则，选择适当的出行方式和食宿标准，标准如下：如果乘高铁出行，原则上为二等座；如果选择自驾，报销标准按照火车票的标准进行报销；飞机出行，原则上为经济舱；住宿标准原则上为含早餐快捷酒店；餐费标准为中晚餐每餐40元/人左右，最多不超过50元；市内工作外出不报销餐费、交通费、住宿费等费用；重要工作接待等需要的应事先请示董事长批准；市内餐饮、交通等费用不予报销。</w:t>
      </w:r>
    </w:p>
    <w:p>
      <w:pPr>
        <w:spacing w:before="120" w:after="120" w:line="288" w:lineRule="auto"/>
        <w:ind w:left="0" w:firstLine="420"/>
        <w:jc w:val="left"/>
      </w:pPr>
      <w:r>
        <w:rPr>
          <w:rFonts w:eastAsia="等线" w:ascii="Arial" w:cs="Arial" w:hAnsi="Arial"/>
          <w:sz w:val="22"/>
        </w:rPr>
        <w:t>（三） 所有出差费用的报销须在出差人员返回公司后7日内送交财务人员审核办理。</w:t>
      </w:r>
    </w:p>
    <w:p>
      <w:pPr>
        <w:spacing w:before="120" w:after="120" w:line="288" w:lineRule="auto"/>
        <w:ind w:left="0" w:firstLine="420"/>
        <w:jc w:val="left"/>
      </w:pPr>
      <w:r>
        <w:rPr>
          <w:rFonts w:eastAsia="等线" w:ascii="Arial" w:cs="Arial" w:hAnsi="Arial"/>
          <w:sz w:val="22"/>
        </w:rPr>
        <w:t>（四） 每次出差应单独报销，不能多次出差走一个报销单。</w:t>
      </w:r>
    </w:p>
    <w:p>
      <w:pPr>
        <w:spacing w:before="120" w:after="120" w:line="288" w:lineRule="auto"/>
        <w:ind w:left="0" w:firstLine="420"/>
        <w:jc w:val="left"/>
      </w:pPr>
      <w:r>
        <w:rPr>
          <w:rFonts w:eastAsia="等线" w:ascii="Arial" w:cs="Arial" w:hAnsi="Arial"/>
          <w:sz w:val="22"/>
        </w:rPr>
        <w:t>（五） 公司员工在外担任评委或需在公开活动进行演讲需获得总经理批准，参加活动的评审费、专家费等费用归员工所有;员工到外地担任评委差旅费用公司不予报销;</w:t>
      </w:r>
    </w:p>
    <w:p>
      <w:pPr>
        <w:spacing w:before="120" w:after="120" w:line="288" w:lineRule="auto"/>
        <w:ind w:left="0" w:firstLine="420"/>
        <w:jc w:val="left"/>
      </w:pPr>
      <w:r>
        <w:rPr>
          <w:rFonts w:eastAsia="等线" w:ascii="Arial" w:cs="Arial" w:hAnsi="Arial"/>
          <w:sz w:val="22"/>
        </w:rPr>
        <w:t>（六） 出差过程中如请假，则公司报销出差地及出发地之间的高铁费用（如从北京去广州出差，出差完后请假回广西，则在正常报销的基础上，公司报销从广州回北京的高铁票的金额）。</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发票报销管理</w:t>
      </w:r>
    </w:p>
    <w:p>
      <w:pPr>
        <w:spacing w:before="120" w:after="120" w:line="288" w:lineRule="auto"/>
        <w:ind w:left="0" w:firstLine="420"/>
        <w:jc w:val="left"/>
      </w:pPr>
      <w:r>
        <w:rPr>
          <w:rFonts w:eastAsia="等线" w:ascii="Arial" w:cs="Arial" w:hAnsi="Arial"/>
          <w:sz w:val="22"/>
        </w:rPr>
        <w:t>（一） 员工须凭税务机关认可的发票或票据报销，发票均应套印全国统一发票监制章，行政事业收费、政府性基金收据套印省票据专用章。发票大小写金额必须相符，付款单位、发票内容应填写正确，符合要求；</w:t>
      </w:r>
    </w:p>
    <w:p>
      <w:pPr>
        <w:spacing w:before="120" w:after="120" w:line="288" w:lineRule="auto"/>
        <w:ind w:left="0" w:firstLine="420"/>
        <w:jc w:val="left"/>
      </w:pPr>
      <w:r>
        <w:rPr>
          <w:rFonts w:eastAsia="等线" w:ascii="Arial" w:cs="Arial" w:hAnsi="Arial"/>
          <w:sz w:val="22"/>
        </w:rPr>
        <w:t>（二） 公司仅对实际发生的费用予以报销，员工报销费用时须以真实取得的发票或票据联作为付款原始凭证。如未能取得合法（被税务机关认可）的票据将不予以报销，费用自行承担。如发现有虚假报销行为或者报销金额大于实际费用金额，公司有权要求员工退回虚报金额并根据情节轻重进行罚款；</w:t>
      </w:r>
    </w:p>
    <w:p>
      <w:pPr>
        <w:spacing w:before="120" w:after="120" w:line="288" w:lineRule="auto"/>
        <w:ind w:left="0" w:firstLine="420"/>
        <w:jc w:val="left"/>
      </w:pPr>
      <w:r>
        <w:rPr>
          <w:rFonts w:eastAsia="等线" w:ascii="Arial" w:cs="Arial" w:hAnsi="Arial"/>
          <w:sz w:val="22"/>
        </w:rPr>
        <w:t>（三） 员工报销时应提交OA审批单票据等原始凭证及出差申请单，前述相关单据须注明费用支出事由。</w:t>
      </w:r>
    </w:p>
    <w:p>
      <w:pPr>
        <w:spacing w:before="120" w:after="120" w:line="288" w:lineRule="auto"/>
        <w:ind w:left="0" w:firstLine="420"/>
        <w:jc w:val="left"/>
      </w:pPr>
      <w:r>
        <w:rPr>
          <w:rFonts w:eastAsia="等线" w:ascii="Arial" w:cs="Arial" w:hAnsi="Arial"/>
          <w:sz w:val="22"/>
        </w:rPr>
        <w:t>（四） 财务人员须核对相关票据，如发现不符合规定的报销项目或票据，应及时向报销人员说明原因，以便及时更正。财务人员核对无误、交财务总监和董事长审批后予以报销。</w:t>
      </w:r>
    </w:p>
    <w:p>
      <w:pPr>
        <w:spacing w:before="120" w:after="120" w:line="288" w:lineRule="auto"/>
        <w:ind w:left="0" w:firstLine="420"/>
        <w:jc w:val="left"/>
      </w:pPr>
      <w:r>
        <w:rPr>
          <w:rFonts w:eastAsia="等线" w:ascii="Arial" w:cs="Arial" w:hAnsi="Arial"/>
          <w:sz w:val="22"/>
        </w:rPr>
        <w:t>（五） 对外支出填写相关单据由用款人或项目部成员涉及所投项目投资款、借款等）填写，同时相关单据的付款内容中需标明支出账户所归属的公司主体（例如：同润、白羊、求智、润泽同达、双子）</w:t>
      </w:r>
    </w:p>
    <w:p>
      <w:pPr>
        <w:spacing w:before="120" w:after="120" w:line="288" w:lineRule="auto"/>
        <w:ind w:left="0" w:firstLine="420"/>
        <w:jc w:val="left"/>
      </w:pPr>
      <w:r>
        <w:rPr>
          <w:rFonts w:eastAsia="等线" w:ascii="Arial" w:cs="Arial" w:hAnsi="Arial"/>
          <w:sz w:val="22"/>
        </w:rPr>
        <w:t>（六） 财务审批流程由财务总监负责。已线上审核支付的发票，报销人员对发票的金额和报销单的金额核对一致后7日内线下交票，财务人员接收发票再次审核金额。发现审核支付金额与发票金额不一致的情况，由报销人员补齐发票。</w:t>
      </w:r>
    </w:p>
    <w:p>
      <w:pPr>
        <w:spacing w:before="120" w:after="120" w:line="288" w:lineRule="auto"/>
        <w:ind w:left="0" w:firstLine="420"/>
        <w:jc w:val="left"/>
      </w:pPr>
      <w:r>
        <w:rPr>
          <w:rFonts w:eastAsia="等线" w:ascii="Arial" w:cs="Arial" w:hAnsi="Arial"/>
          <w:sz w:val="22"/>
        </w:rPr>
        <w:t>采购等付款流程、团建等备用金流程需要在支付之日起60天内走完入账核销流程；所有的已支付的发票不允许跨年报销，如特殊情况，须经总经理或董事长同意。且报销人需要提前将发票类别、金额等事项12月底前一周告知财务人，财务人员账面计提费用，报销人方可跨年报销。</w:t>
      </w:r>
    </w:p>
    <w:p>
      <w:pPr>
        <w:numPr>
          <w:numId w:val="195"/>
        </w:numPr>
        <w:spacing w:before="120" w:after="120" w:line="288" w:lineRule="auto"/>
        <w:ind w:left="453"/>
        <w:jc w:val="left"/>
      </w:pPr>
      <w:r>
        <w:rPr>
          <w:rFonts w:eastAsia="等线" w:ascii="Arial" w:cs="Arial" w:hAnsi="Arial"/>
          <w:sz w:val="22"/>
        </w:rPr>
        <w:t>公司所有的报销、付款、非常规支出需在OA流程中备注付款主体。</w:t>
      </w:r>
    </w:p>
    <w:p>
      <w:pPr>
        <w:spacing w:before="120" w:after="120" w:line="288" w:lineRule="auto"/>
        <w:ind w:left="0" w:firstLine="420"/>
        <w:jc w:val="left"/>
      </w:pPr>
      <w:r>
        <w:rPr>
          <w:rFonts w:eastAsia="等线" w:ascii="Arial" w:cs="Arial" w:hAnsi="Arial"/>
          <w:sz w:val="22"/>
        </w:rPr>
        <w:t>所有发票按照附件4741-《报销粘贴单》要求打印贴票。</w:t>
      </w:r>
    </w:p>
    <w:p>
      <w:pPr>
        <w:spacing w:before="120" w:after="120" w:line="288" w:lineRule="auto"/>
        <w:ind w:left="0" w:firstLine="420"/>
        <w:jc w:val="left"/>
      </w:pPr>
      <w:r>
        <w:rPr>
          <w:rFonts w:eastAsia="等线" w:ascii="Arial" w:cs="Arial" w:hAnsi="Arial"/>
          <w:b w:val="true"/>
          <w:color w:val="d83931"/>
          <w:sz w:val="22"/>
        </w:rPr>
        <w:t xml:space="preserve">第七条 </w:t>
      </w:r>
      <w:r>
        <w:rPr>
          <w:rFonts w:eastAsia="等线" w:ascii="Arial" w:cs="Arial" w:hAnsi="Arial"/>
          <w:color w:val="d83931"/>
          <w:sz w:val="22"/>
        </w:rPr>
        <w:t>海外事项报销制度（202506，总经办）</w:t>
      </w:r>
    </w:p>
    <w:p>
      <w:pPr>
        <w:spacing w:before="120" w:after="120" w:line="288" w:lineRule="auto"/>
        <w:ind w:left="0" w:firstLine="0"/>
        <w:jc w:val="left"/>
      </w:pPr>
      <w:r>
        <w:rPr>
          <w:rFonts w:eastAsia="等线" w:ascii="Arial" w:cs="Arial" w:hAnsi="Arial"/>
          <w:color w:val="d83931"/>
          <w:sz w:val="22"/>
        </w:rPr>
        <w:t>（一） 公司对于出国工作的报销程序一律通过非常规支出流程；</w:t>
      </w:r>
    </w:p>
    <w:p>
      <w:pPr>
        <w:spacing w:before="120" w:after="120" w:line="288" w:lineRule="auto"/>
        <w:ind w:left="0" w:firstLine="0"/>
        <w:jc w:val="left"/>
      </w:pPr>
      <w:r>
        <w:rPr>
          <w:rFonts w:eastAsia="等线" w:ascii="Arial" w:cs="Arial" w:hAnsi="Arial"/>
          <w:color w:val="d83931"/>
          <w:sz w:val="22"/>
        </w:rPr>
        <w:t>（二） 海外出差时，员工提供信用卡支出流水（马腾，202507）用于报销，同时上传Excel支出汇总表（内容包括日期、费用类型、美元金额、人民币金额）。</w:t>
      </w:r>
    </w:p>
    <w:p>
      <w:pPr>
        <w:numPr>
          <w:numId w:val="196"/>
        </w:numPr>
        <w:spacing w:before="120" w:after="120" w:line="288" w:lineRule="auto"/>
        <w:ind w:left="453"/>
        <w:jc w:val="left"/>
      </w:pPr>
      <w:r>
        <w:rPr>
          <w:rFonts w:eastAsia="等线" w:ascii="Arial" w:cs="Arial" w:hAnsi="Arial"/>
          <w:color w:val="d83931"/>
          <w:sz w:val="22"/>
        </w:rPr>
        <w:t>海外出差时，餐费和住宿费的费用标准不参考国内差旅要求。</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8" w:id="88"/>
      <w:r>
        <w:rPr>
          <w:rFonts w:eastAsia="等线" w:ascii="Arial" w:cs="Arial" w:hAnsi="Arial"/>
          <w:b w:val="true"/>
          <w:sz w:val="30"/>
        </w:rPr>
        <w:t>第五节 财务工作交接制度</w:t>
      </w:r>
      <w:bookmarkEnd w:id="88"/>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保证财务工作的传承有序，有据可查。</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财务工作交接监督</w:t>
      </w:r>
    </w:p>
    <w:p>
      <w:pPr>
        <w:spacing w:before="120" w:after="120" w:line="288" w:lineRule="auto"/>
        <w:ind w:left="0" w:firstLine="420"/>
        <w:jc w:val="left"/>
      </w:pPr>
      <w:r>
        <w:rPr>
          <w:rFonts w:eastAsia="等线" w:ascii="Arial" w:cs="Arial" w:hAnsi="Arial"/>
          <w:sz w:val="22"/>
        </w:rPr>
        <w:t>财务工作交接由财务总监负责监督，财务总监工作交接由总经理负责监督。</w:t>
      </w:r>
    </w:p>
    <w:p>
      <w:pPr>
        <w:spacing w:before="120" w:after="120" w:line="288" w:lineRule="auto"/>
        <w:ind w:left="0" w:firstLine="420"/>
        <w:jc w:val="left"/>
      </w:pPr>
      <w:r>
        <w:rPr>
          <w:rFonts w:eastAsia="等线" w:ascii="Arial" w:cs="Arial" w:hAnsi="Arial"/>
          <w:sz w:val="22"/>
        </w:rPr>
        <w:t>财务总监负责并安排财务工作的分配和交接并规定具体完成时间，财务人员应按照工作分配执行，否则视为未完成交办任务。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交接前准备工作</w:t>
      </w:r>
    </w:p>
    <w:p>
      <w:pPr>
        <w:spacing w:before="120" w:after="120" w:line="288" w:lineRule="auto"/>
        <w:ind w:left="0" w:firstLine="420"/>
        <w:jc w:val="left"/>
      </w:pPr>
      <w:r>
        <w:rPr>
          <w:rFonts w:eastAsia="等线" w:ascii="Arial" w:cs="Arial" w:hAnsi="Arial"/>
          <w:sz w:val="22"/>
        </w:rPr>
        <w:t>（一） 已经受理的经济业务尚未填制会计凭证的应当填制完毕；</w:t>
      </w:r>
    </w:p>
    <w:p>
      <w:pPr>
        <w:spacing w:before="120" w:after="120" w:line="288" w:lineRule="auto"/>
        <w:ind w:left="0" w:firstLine="420"/>
        <w:jc w:val="left"/>
      </w:pPr>
      <w:r>
        <w:rPr>
          <w:rFonts w:eastAsia="等线" w:ascii="Arial" w:cs="Arial" w:hAnsi="Arial"/>
          <w:sz w:val="22"/>
        </w:rPr>
        <w:t>（二） 整理好应该移交的各项资料，对未了事项和遗留问题要写出书面说明材料；</w:t>
      </w:r>
    </w:p>
    <w:p>
      <w:pPr>
        <w:spacing w:before="120" w:after="120" w:line="288" w:lineRule="auto"/>
        <w:ind w:left="0" w:firstLine="420"/>
        <w:jc w:val="left"/>
      </w:pPr>
      <w:r>
        <w:rPr>
          <w:rFonts w:eastAsia="等线" w:ascii="Arial" w:cs="Arial" w:hAnsi="Arial"/>
          <w:sz w:val="22"/>
        </w:rPr>
        <w:t>（三） 编制会计文档移交清册，列明应该移交的会计凭证、会计账簿、财务报表、现金、支票、纳税申报等资料，并在移交清册上列明记账软件及密码、报税软件及密码;</w:t>
      </w:r>
    </w:p>
    <w:p>
      <w:pPr>
        <w:spacing w:before="120" w:after="120" w:line="288" w:lineRule="auto"/>
        <w:ind w:left="0" w:firstLine="420"/>
        <w:jc w:val="left"/>
      </w:pPr>
      <w:r>
        <w:rPr>
          <w:rFonts w:eastAsia="等线" w:ascii="Arial" w:cs="Arial" w:hAnsi="Arial"/>
          <w:sz w:val="22"/>
        </w:rPr>
        <w:t>（四） 会计人员移交时，应将财务会计工作、重大财务收支问题和出纳人员的情况等向接替人员介绍清楚。</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正式交接</w:t>
      </w:r>
    </w:p>
    <w:p>
      <w:pPr>
        <w:numPr>
          <w:numId w:val="197"/>
        </w:numPr>
        <w:spacing w:before="120" w:after="120" w:line="288" w:lineRule="auto"/>
        <w:ind w:left="453"/>
        <w:jc w:val="left"/>
      </w:pPr>
      <w:r>
        <w:rPr>
          <w:rFonts w:eastAsia="等线" w:ascii="Arial" w:cs="Arial" w:hAnsi="Arial"/>
          <w:sz w:val="22"/>
        </w:rPr>
        <w:t>会计凭证、会计账簿、财务报表和其他会计资料必须完整无缺，不得遗漏。如有短缺，必须查清原因，并在移交清册中加以说明，由移交人负责;</w:t>
      </w:r>
    </w:p>
    <w:p>
      <w:pPr>
        <w:spacing w:before="120" w:after="120" w:line="288" w:lineRule="auto"/>
        <w:ind w:left="0" w:firstLine="420"/>
        <w:jc w:val="left"/>
      </w:pPr>
      <w:r>
        <w:rPr>
          <w:rFonts w:eastAsia="等线" w:ascii="Arial" w:cs="Arial" w:hAnsi="Arial"/>
          <w:sz w:val="22"/>
        </w:rPr>
        <w:t>（二） 银行存款账户余额要与银行对账单核对相符，如有未达账项，应编制银行存款余额调节表调节相符。</w:t>
      </w:r>
    </w:p>
    <w:p>
      <w:pPr>
        <w:spacing w:before="120" w:after="120" w:line="288" w:lineRule="auto"/>
        <w:ind w:left="0" w:firstLine="420"/>
        <w:jc w:val="left"/>
      </w:pPr>
      <w:r>
        <w:rPr>
          <w:rFonts w:eastAsia="等线" w:ascii="Arial" w:cs="Arial" w:hAnsi="Arial"/>
          <w:sz w:val="22"/>
        </w:rPr>
        <w:t>交接日需要进行银行存款账户余额要与银行对账单核对，按照开户数量分别写明银行存款账面余额与账户余额，如有未达账项，应将银行存款余额调节表调节相符，方可交接U盾等资料，因特殊原因已先移交U盾的，需要在移交后一周完成银行存款余额表的编制核对工作。</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交接后的有关事宜</w:t>
      </w:r>
    </w:p>
    <w:p>
      <w:pPr>
        <w:spacing w:before="120" w:after="120" w:line="288" w:lineRule="auto"/>
        <w:ind w:left="0" w:firstLine="420"/>
        <w:jc w:val="left"/>
      </w:pPr>
      <w:r>
        <w:rPr>
          <w:rFonts w:eastAsia="等线" w:ascii="Arial" w:cs="Arial" w:hAnsi="Arial"/>
          <w:sz w:val="22"/>
        </w:rPr>
        <w:t>会计工作交接完毕后，交接双方和监交人在交接单上签名。交接以三方签字为准，否则视为没有完成交接工作，由监交人认定责任；</w:t>
      </w:r>
    </w:p>
    <w:p>
      <w:pPr>
        <w:spacing w:before="120" w:after="120" w:line="288" w:lineRule="auto"/>
        <w:ind w:left="0" w:firstLine="420"/>
        <w:jc w:val="left"/>
      </w:pPr>
      <w:r>
        <w:rPr>
          <w:rFonts w:eastAsia="等线" w:ascii="Arial" w:cs="Arial" w:hAnsi="Arial"/>
          <w:sz w:val="22"/>
        </w:rPr>
        <w:t>（一） 会计工作交接完毕后，交接双方和监交人在交接单上签名;</w:t>
      </w:r>
    </w:p>
    <w:p>
      <w:pPr>
        <w:spacing w:before="120" w:after="120" w:line="288" w:lineRule="auto"/>
        <w:ind w:left="0" w:firstLine="420"/>
        <w:jc w:val="left"/>
      </w:pPr>
      <w:r>
        <w:rPr>
          <w:rFonts w:eastAsia="等线" w:ascii="Arial" w:cs="Arial" w:hAnsi="Arial"/>
          <w:sz w:val="22"/>
        </w:rPr>
        <w:t>（二） 接管人员应继续使用移交前的账簿，不得擅自另立账簿，以保证会计记录前后衔接，内容完整;</w:t>
      </w:r>
    </w:p>
    <w:p>
      <w:pPr>
        <w:spacing w:before="120" w:after="120" w:line="288" w:lineRule="auto"/>
        <w:ind w:left="0" w:firstLine="420"/>
        <w:jc w:val="left"/>
      </w:pPr>
      <w:r>
        <w:rPr>
          <w:rFonts w:eastAsia="等线" w:ascii="Arial" w:cs="Arial" w:hAnsi="Arial"/>
          <w:sz w:val="22"/>
        </w:rPr>
        <w:t>（三） 交接单一般应填制一式三份，交接双方各执一份，存档一份。</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89" w:id="89"/>
      <w:r>
        <w:rPr>
          <w:rFonts w:eastAsia="等线" w:ascii="Arial" w:cs="Arial" w:hAnsi="Arial"/>
          <w:b w:val="true"/>
          <w:sz w:val="30"/>
        </w:rPr>
        <w:t>第六节 税务管理制度</w:t>
      </w:r>
      <w:bookmarkEnd w:id="89"/>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为规范税务管理流程，降低税务风险，根据国家有关税法规定和公司业务发展的需要。</w:t>
      </w:r>
    </w:p>
    <w:p>
      <w:pPr>
        <w:spacing w:before="120" w:after="120" w:line="288" w:lineRule="auto"/>
        <w:ind w:left="0" w:firstLine="420"/>
        <w:jc w:val="left"/>
      </w:pPr>
      <w:r>
        <w:rPr>
          <w:rFonts w:eastAsia="等线" w:ascii="Arial" w:cs="Arial" w:hAnsi="Arial"/>
          <w:sz w:val="22"/>
        </w:rPr>
        <w:t>公司指定财务人员履行纳税申报职责，负责建立公司税务管理制度，并处理涉税事宜。</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税务登记管理</w:t>
      </w:r>
    </w:p>
    <w:p>
      <w:pPr>
        <w:spacing w:before="120" w:after="120" w:line="288" w:lineRule="auto"/>
        <w:ind w:left="0" w:firstLine="420"/>
        <w:jc w:val="left"/>
      </w:pPr>
      <w:r>
        <w:rPr>
          <w:rFonts w:eastAsia="等线" w:ascii="Arial" w:cs="Arial" w:hAnsi="Arial"/>
          <w:sz w:val="22"/>
        </w:rPr>
        <w:t>公司因以下税务登记内容发生变化，应在规定的时间内向税务部门提出申请，办理税务变更登记：</w:t>
      </w:r>
    </w:p>
    <w:p>
      <w:pPr>
        <w:spacing w:before="120" w:after="120" w:line="288" w:lineRule="auto"/>
        <w:ind w:left="0" w:firstLine="420"/>
        <w:jc w:val="left"/>
      </w:pPr>
      <w:r>
        <w:rPr>
          <w:rFonts w:eastAsia="等线" w:ascii="Arial" w:cs="Arial" w:hAnsi="Arial"/>
          <w:sz w:val="22"/>
        </w:rPr>
        <w:t>公司名称；法人代表或股东；变更注册登记类型；注册地或经营地址；经营范围或经营方式；其他要求税务变更登记的情形。公司因业务规模要求需要由小规模纳税人变更为一般纳税人时，由报税人员负责提交扩大会建议，由扩大会同意后，由报税人员变更。</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纳税申报与税款缴纳</w:t>
      </w:r>
    </w:p>
    <w:p>
      <w:pPr>
        <w:spacing w:before="120" w:after="120" w:line="288" w:lineRule="auto"/>
        <w:ind w:left="0" w:firstLine="420"/>
        <w:jc w:val="left"/>
      </w:pPr>
      <w:r>
        <w:rPr>
          <w:rFonts w:eastAsia="等线" w:ascii="Arial" w:cs="Arial" w:hAnsi="Arial"/>
          <w:sz w:val="22"/>
        </w:rPr>
        <w:t>（一） 财务人员依据各项税收法律法规，正确计算各类税费及基金应纳金额，严格按照税法规定的时限报送纳税申报表并缴纳税款;</w:t>
      </w:r>
    </w:p>
    <w:p>
      <w:pPr>
        <w:spacing w:before="120" w:after="120" w:line="288" w:lineRule="auto"/>
        <w:ind w:left="0" w:firstLine="420"/>
        <w:jc w:val="left"/>
      </w:pPr>
      <w:r>
        <w:rPr>
          <w:rFonts w:eastAsia="等线" w:ascii="Arial" w:cs="Arial" w:hAnsi="Arial"/>
          <w:color w:val="d83931"/>
          <w:sz w:val="22"/>
        </w:rPr>
        <w:t>（二）财务人员根据分工负责所管主体月度申报、季度申报、半年度申报及年度申报等各项涉税申报工作，确保申报信息完整、真实、准确。财务总监整体管理公司日常财税执行情况。（王瑞娟，202502）</w:t>
      </w:r>
    </w:p>
    <w:p>
      <w:pPr>
        <w:spacing w:before="120" w:after="120" w:line="288" w:lineRule="auto"/>
        <w:ind w:left="0" w:firstLine="420"/>
        <w:jc w:val="left"/>
      </w:pPr>
      <w:r>
        <w:rPr>
          <w:rFonts w:eastAsia="等线" w:ascii="Arial" w:cs="Arial" w:hAnsi="Arial"/>
          <w:sz w:val="22"/>
        </w:rPr>
        <w:t>（三） 公司注册地若存在税收优惠政策或财政返还政策，应及时申报相关资料，积极争取获得享受税收优惠政策或财政返还政策。</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税务风险管理</w:t>
      </w:r>
    </w:p>
    <w:p>
      <w:pPr>
        <w:spacing w:before="120" w:after="120" w:line="288" w:lineRule="auto"/>
        <w:ind w:left="0" w:firstLine="420"/>
        <w:jc w:val="left"/>
      </w:pPr>
      <w:r>
        <w:rPr>
          <w:rFonts w:eastAsia="等线" w:ascii="Arial" w:cs="Arial" w:hAnsi="Arial"/>
          <w:sz w:val="22"/>
        </w:rPr>
        <w:t>（一） 财务人员参与战略规划和重大经营决策的税收影响分析，提供税收筹划建议；对税收风险实行动态管理，定期进行税收风险评估，针对发生频率较高的税收风险建立监控机制，评估其影响，并采取相应的应对措施;</w:t>
      </w:r>
    </w:p>
    <w:p>
      <w:pPr>
        <w:spacing w:before="120" w:after="120" w:line="288" w:lineRule="auto"/>
        <w:ind w:left="0" w:firstLine="420"/>
        <w:jc w:val="left"/>
      </w:pPr>
      <w:r>
        <w:rPr>
          <w:rFonts w:eastAsia="等线" w:ascii="Arial" w:cs="Arial" w:hAnsi="Arial"/>
          <w:sz w:val="22"/>
        </w:rPr>
        <w:t>（二） 财务人员定期对纳税义务履行情况进行全面自查，包括应缴纳的税种是否全面完整，适用的税目、税率是否正确，计税依据的确定和税额计算是否准确等;</w:t>
      </w:r>
    </w:p>
    <w:p>
      <w:pPr>
        <w:spacing w:before="120" w:after="120" w:line="288" w:lineRule="auto"/>
        <w:ind w:left="0" w:firstLine="420"/>
        <w:jc w:val="left"/>
      </w:pPr>
      <w:r>
        <w:rPr>
          <w:rFonts w:eastAsia="等线" w:ascii="Arial" w:cs="Arial" w:hAnsi="Arial"/>
          <w:sz w:val="22"/>
        </w:rPr>
        <w:t>（三） 财务人员应通过自学或外出培训学习，不断增加税务知识、掌握税收政策、进行税务研究，规避税务风险，合理合法纳税。</w:t>
      </w:r>
    </w:p>
    <w:p>
      <w:pPr>
        <w:spacing w:before="120" w:after="120" w:line="288" w:lineRule="auto"/>
        <w:ind w:left="0" w:firstLine="420"/>
        <w:jc w:val="left"/>
      </w:pPr>
      <w:r>
        <w:rPr>
          <w:rFonts w:eastAsia="等线" w:ascii="Arial" w:cs="Arial" w:hAnsi="Arial"/>
          <w:sz w:val="22"/>
        </w:rPr>
        <w:t>（四） 明确各个岗位需要做的报税项目，以确保按时完成报税工作。</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0" w:id="90"/>
      <w:r>
        <w:rPr>
          <w:rFonts w:eastAsia="等线" w:ascii="Arial" w:cs="Arial" w:hAnsi="Arial"/>
          <w:b w:val="true"/>
          <w:sz w:val="30"/>
        </w:rPr>
        <w:t>第七节 资金借贷和担保管理办法</w:t>
      </w:r>
      <w:bookmarkEnd w:id="90"/>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公司所有资金借出借入以及资金额度、利息等事项均由董事会或股东会召开专门会议讨论确定。</w:t>
      </w:r>
    </w:p>
    <w:p>
      <w:pPr>
        <w:spacing w:before="120" w:after="120" w:line="288" w:lineRule="auto"/>
        <w:ind w:left="0" w:firstLine="420"/>
        <w:jc w:val="left"/>
      </w:pPr>
      <w:r>
        <w:rPr>
          <w:rFonts w:eastAsia="等线" w:ascii="Arial" w:cs="Arial" w:hAnsi="Arial"/>
          <w:sz w:val="22"/>
        </w:rPr>
        <w:t>债转股的情形由投委会做出投资决策。</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原则上不对所投企业提供借款，特殊情况须经董事会或股东会审议批准;对已经发生的借款，须提供还款计划。</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股东借款仅限于自然人股东，对于自然人股东提出的借款请求由董事会审议批准后形成董事会决议，借款事项由董事长、总经理逐级审批，财务人员在审批后按照董事会决议经办。</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借款需签署书面附件4771-《借款协议》，并明确以下事项：</w:t>
      </w:r>
    </w:p>
    <w:p>
      <w:pPr>
        <w:spacing w:before="120" w:after="120" w:line="288" w:lineRule="auto"/>
        <w:ind w:left="0" w:firstLine="0"/>
        <w:jc w:val="left"/>
      </w:pPr>
      <w:r>
        <w:rPr>
          <w:rFonts w:eastAsia="等线" w:ascii="Arial" w:cs="Arial" w:hAnsi="Arial"/>
          <w:sz w:val="22"/>
        </w:rPr>
        <w:t xml:space="preserve">    借款金额：借款金额原则上不超过股东实缴出资总额的50%；</w:t>
      </w:r>
    </w:p>
    <w:p>
      <w:pPr>
        <w:spacing w:before="120" w:after="120" w:line="288" w:lineRule="auto"/>
        <w:ind w:left="0" w:firstLine="420"/>
        <w:jc w:val="left"/>
      </w:pPr>
      <w:r>
        <w:rPr>
          <w:rFonts w:eastAsia="等线" w:ascii="Arial" w:cs="Arial" w:hAnsi="Arial"/>
          <w:sz w:val="22"/>
        </w:rPr>
        <w:t>担保方式：股东借款必须提供担保，借款金额未超过股东实缴出资总额50%的，借款方须同时以其在北京清科同润科技投资有限公司的股权及公司认可的其他资产作为担保或抵（质）押；</w:t>
      </w:r>
    </w:p>
    <w:p>
      <w:pPr>
        <w:spacing w:before="120" w:after="120" w:line="288" w:lineRule="auto"/>
        <w:ind w:left="0" w:firstLine="420"/>
        <w:jc w:val="left"/>
      </w:pPr>
      <w:r>
        <w:rPr>
          <w:rFonts w:eastAsia="等线" w:ascii="Arial" w:cs="Arial" w:hAnsi="Arial"/>
          <w:sz w:val="22"/>
        </w:rPr>
        <w:t>借款期限：原则上不超过一年；</w:t>
      </w:r>
    </w:p>
    <w:p>
      <w:pPr>
        <w:spacing w:before="120" w:after="120" w:line="288" w:lineRule="auto"/>
        <w:ind w:left="0" w:firstLine="420"/>
        <w:jc w:val="left"/>
      </w:pPr>
      <w:r>
        <w:rPr>
          <w:rFonts w:eastAsia="等线" w:ascii="Arial" w:cs="Arial" w:hAnsi="Arial"/>
          <w:sz w:val="22"/>
        </w:rPr>
        <w:t>借款利率：原则上不低于基本户银行一年期贷款利率，同时参考市场个人之间的借款利率，但不得高于同期LPR（一年期贷款市场报价利率）的四倍；</w:t>
      </w:r>
    </w:p>
    <w:p>
      <w:pPr>
        <w:spacing w:before="120" w:after="120" w:line="288" w:lineRule="auto"/>
        <w:ind w:left="0" w:firstLine="420"/>
        <w:jc w:val="left"/>
      </w:pPr>
      <w:r>
        <w:rPr>
          <w:rFonts w:eastAsia="等线" w:ascii="Arial" w:cs="Arial" w:hAnsi="Arial"/>
          <w:sz w:val="22"/>
        </w:rPr>
        <w:t>违约金：逾期还款利率原则上不得低于借款利率的一倍，但不得高于合同成立时LPR（一年期贷款市场报价利率）的4倍。</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经董事会同意公司闲置资金按一定比例做长、中、短期配比，购买银行货币基金或利率适中的理财产品。</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公司不得对外提供担保；</w:t>
      </w:r>
    </w:p>
    <w:p>
      <w:pPr>
        <w:spacing w:before="120" w:after="120" w:line="288" w:lineRule="auto"/>
        <w:ind w:left="0" w:firstLine="42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1" w:id="91"/>
      <w:r>
        <w:rPr>
          <w:rFonts w:eastAsia="等线" w:ascii="Arial" w:cs="Arial" w:hAnsi="Arial"/>
          <w:color w:val="3370ff"/>
          <w:sz w:val="30"/>
        </w:rPr>
        <w:t xml:space="preserve">2.1 </w:t>
      </w:r>
      <w:r>
        <w:rPr>
          <w:rFonts w:eastAsia="等线" w:ascii="Arial" w:cs="Arial" w:hAnsi="Arial"/>
          <w:b w:val="true"/>
          <w:sz w:val="30"/>
        </w:rPr>
        <w:t xml:space="preserve"> 财务档案管理制度</w:t>
      </w:r>
      <w:bookmarkEnd w:id="91"/>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为了加强会计档案管理，统一会计档案管理制度，更好地为公司发展服务，根据《中华人民共和国会计法》和《中华人民共和国档案法》的规定，制定本办法。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本办法所规定的会计档案包括会计凭证、会计帐簿和财务报告等会计核算专业材料，是记录和反映单位经济业务的重要史料和证据具体包括：</w:t>
        <w:br/>
      </w:r>
      <w:r>
        <w:rPr>
          <w:rFonts w:eastAsia="等线" w:ascii="Arial" w:cs="Arial" w:hAnsi="Arial"/>
          <w:sz w:val="22"/>
        </w:rPr>
        <w:t xml:space="preserve">    （一） 会计凭证类：原始凭证、记帐凭证、汇总凭证、其它会计凭证;</w:t>
      </w:r>
    </w:p>
    <w:p>
      <w:pPr>
        <w:spacing w:before="120" w:after="120" w:line="288" w:lineRule="auto"/>
        <w:ind w:left="0" w:firstLine="420"/>
        <w:jc w:val="left"/>
      </w:pPr>
      <w:r>
        <w:rPr>
          <w:rFonts w:eastAsia="等线" w:ascii="Arial" w:cs="Arial" w:hAnsi="Arial"/>
          <w:sz w:val="22"/>
        </w:rPr>
        <w:t>（二） 会计账簿类：总账、明细帐、日记帐、固定资产卡片、辅助帐簿，其它会计帐簿;</w:t>
      </w:r>
    </w:p>
    <w:p>
      <w:pPr>
        <w:spacing w:before="120" w:after="120" w:line="288" w:lineRule="auto"/>
        <w:ind w:left="0" w:firstLine="420"/>
        <w:jc w:val="left"/>
      </w:pPr>
      <w:r>
        <w:rPr>
          <w:rFonts w:eastAsia="等线" w:ascii="Arial" w:cs="Arial" w:hAnsi="Arial"/>
          <w:sz w:val="22"/>
        </w:rPr>
        <w:t>（三） 财务报告类：月度、季度、年度财务报告，包括会计报表、附表、附注及文字说明，其它财务报告;</w:t>
      </w:r>
    </w:p>
    <w:p>
      <w:pPr>
        <w:spacing w:before="120" w:after="120" w:line="288" w:lineRule="auto"/>
        <w:ind w:left="0" w:firstLine="420"/>
        <w:jc w:val="left"/>
      </w:pPr>
      <w:r>
        <w:rPr>
          <w:rFonts w:eastAsia="等线" w:ascii="Arial" w:cs="Arial" w:hAnsi="Arial"/>
          <w:sz w:val="22"/>
        </w:rPr>
        <w:t>（四） 合同签订申请人将盖完章的购销合同复印件提交给财务人员进行保管。</w:t>
      </w:r>
    </w:p>
    <w:p>
      <w:pPr>
        <w:spacing w:before="120" w:after="120" w:line="288" w:lineRule="auto"/>
        <w:ind w:left="0" w:firstLine="420"/>
        <w:jc w:val="left"/>
      </w:pPr>
      <w:r>
        <w:rPr>
          <w:rFonts w:eastAsia="等线" w:ascii="Arial" w:cs="Arial" w:hAnsi="Arial"/>
          <w:sz w:val="22"/>
        </w:rPr>
        <w:t>（五） 其它类：银行存款余额调节表，银行对帐单，其它应当保存的会计核算专业资料，会计档案移交清册，会计档案保管清册，会计档案销毁清册。</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会计档案归档时间</w:t>
      </w:r>
    </w:p>
    <w:p>
      <w:pPr>
        <w:spacing w:before="120" w:after="120" w:line="288" w:lineRule="auto"/>
        <w:ind w:left="0" w:firstLine="420"/>
        <w:jc w:val="left"/>
      </w:pPr>
      <w:r>
        <w:rPr>
          <w:rFonts w:eastAsia="等线" w:ascii="Arial" w:cs="Arial" w:hAnsi="Arial"/>
          <w:sz w:val="22"/>
        </w:rPr>
        <w:t>会计凭证、会计报表等会计相关资料每月结束后10天内完成装订，年终终了2个月内完成归档工作。</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会计档案具体保存时间</w:t>
      </w:r>
    </w:p>
    <w:p>
      <w:pPr>
        <w:spacing w:before="120" w:after="120" w:line="288" w:lineRule="auto"/>
        <w:ind w:left="0"/>
        <w:jc w:val="left"/>
      </w:pPr>
      <w:r>
        <w:drawing>
          <wp:inline distT="0" distR="0" distB="0" distL="0">
            <wp:extent cx="5257800" cy="4352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48"/>
                    <a:stretch>
                      <a:fillRect/>
                    </a:stretch>
                  </pic:blipFill>
                  <pic:spPr>
                    <a:xfrm>
                      <a:off x="0" y="0"/>
                      <a:ext cx="5257800" cy="4352925"/>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财务资料的调用及归档应由专门的财务人员负责，其他人员如需查阅需经过负责人员的审核，并在使用完后及时归还。</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2" w:id="92"/>
      <w:r>
        <w:rPr>
          <w:rFonts w:eastAsia="等线" w:ascii="Arial" w:cs="Arial" w:hAnsi="Arial"/>
          <w:color w:val="3370ff"/>
          <w:sz w:val="30"/>
        </w:rPr>
        <w:t xml:space="preserve">2.2 </w:t>
      </w:r>
      <w:r>
        <w:rPr>
          <w:rFonts w:eastAsia="等线" w:ascii="Arial" w:cs="Arial" w:hAnsi="Arial"/>
          <w:b w:val="true"/>
          <w:sz w:val="30"/>
        </w:rPr>
        <w:t xml:space="preserve"> 财务凭证管理制度</w:t>
      </w:r>
      <w:bookmarkEnd w:id="92"/>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财务凭证的形式应为：凭证首页加凭证后附。凭证首页按照财务系统格式打印。凭证后附包括不限于银行回单、合同复印件、审批单、发票、火车票、交通票等等。</w:t>
      </w:r>
    </w:p>
    <w:p>
      <w:pPr>
        <w:spacing w:before="120" w:after="120" w:line="288" w:lineRule="auto"/>
        <w:ind w:left="0" w:firstLine="420"/>
        <w:jc w:val="left"/>
      </w:pPr>
      <w:r>
        <w:rPr>
          <w:rFonts w:eastAsia="等线" w:ascii="Arial" w:cs="Arial" w:hAnsi="Arial"/>
          <w:b w:val="true"/>
          <w:color w:val="d83931"/>
          <w:sz w:val="22"/>
        </w:rPr>
        <w:t xml:space="preserve">第二条 </w:t>
      </w:r>
      <w:r>
        <w:rPr>
          <w:rFonts w:eastAsia="等线" w:ascii="Arial" w:cs="Arial" w:hAnsi="Arial"/>
          <w:color w:val="d83931"/>
          <w:sz w:val="22"/>
        </w:rPr>
        <w:t>财务凭证每月进行归档。</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每个财务凭证记录一件财务事项，不得将多个财务事项放入一个财务凭证中。</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同一事项要统一计入一个凭证中，例如大活动的费用，应计入一个凭证中，方便查阅。</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会计记账分录应按照银行流水制作，原则上不合并记账，同一事项的多笔金额和同类事项且都为小金额的（例如：银行手续费）除外。</w:t>
      </w:r>
    </w:p>
    <w:p>
      <w:pPr>
        <w:spacing w:before="120" w:after="120" w:line="288" w:lineRule="auto"/>
        <w:ind w:left="0" w:firstLine="420"/>
        <w:jc w:val="left"/>
      </w:pPr>
      <w:r>
        <w:rPr>
          <w:rFonts w:eastAsia="等线" w:ascii="Arial" w:cs="Arial" w:hAnsi="Arial"/>
          <w:color w:val="d83931"/>
          <w:sz w:val="22"/>
        </w:rPr>
        <w:t>监事会要起到监督提示作用。今年审计机构针对审计结果，对公司财务制度相关制度和问题提出建议。明年审计机构由监事会建议聘请。（扩大会，202502）</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3" w:id="93"/>
      <w:r>
        <w:rPr>
          <w:rFonts w:eastAsia="等线" w:ascii="Arial" w:cs="Arial" w:hAnsi="Arial"/>
          <w:color w:val="3370ff"/>
          <w:sz w:val="30"/>
        </w:rPr>
        <w:t xml:space="preserve">2.3 </w:t>
      </w:r>
      <w:r>
        <w:rPr>
          <w:rFonts w:eastAsia="等线" w:ascii="Arial" w:cs="Arial" w:hAnsi="Arial"/>
          <w:b w:val="true"/>
          <w:sz w:val="30"/>
        </w:rPr>
        <w:t xml:space="preserve"> 审计管理制度</w:t>
      </w:r>
      <w:bookmarkEnd w:id="93"/>
    </w:p>
    <w:p>
      <w:pPr>
        <w:spacing w:before="120" w:after="120" w:line="288" w:lineRule="auto"/>
        <w:ind w:left="0" w:firstLine="0"/>
        <w:jc w:val="left"/>
      </w:pPr>
      <w:r>
        <w:rPr>
          <w:rFonts w:eastAsia="等线" w:ascii="Arial" w:cs="Arial" w:hAnsi="Arial"/>
          <w:sz w:val="22"/>
        </w:rPr>
        <w:t>第一条  为了加强基金管理公司内部控制的规范性，确保公司各项业务合规、稳健运作，根据《中华人民共和国审计法》、《证券投资基金法》、《基金管理公司内部控制指导意见》等法律法规，特制定本制度。</w:t>
      </w:r>
    </w:p>
    <w:p>
      <w:pPr>
        <w:spacing w:before="120" w:after="120" w:line="288" w:lineRule="auto"/>
        <w:ind w:left="0" w:firstLine="0"/>
        <w:jc w:val="left"/>
      </w:pPr>
      <w:r>
        <w:rPr>
          <w:rFonts w:eastAsia="等线" w:ascii="Arial" w:cs="Arial" w:hAnsi="Arial"/>
          <w:sz w:val="22"/>
        </w:rPr>
        <w:t>第二条  审计工作应遵循独立性、客观性、公正性、有效性的原则，确保审计结果的真实、准确和完整。</w:t>
      </w:r>
    </w:p>
    <w:p>
      <w:pPr>
        <w:spacing w:before="120" w:after="120" w:line="288" w:lineRule="auto"/>
        <w:ind w:left="0" w:firstLine="0"/>
        <w:jc w:val="left"/>
      </w:pPr>
      <w:r>
        <w:rPr>
          <w:rFonts w:eastAsia="等线" w:ascii="Arial" w:cs="Arial" w:hAnsi="Arial"/>
          <w:sz w:val="22"/>
        </w:rPr>
        <w:t>第三条  审计范围包括公司、关联企业及所管理基金，审计工作由公司财务部牵头，包括审计单位选聘、审计计划落实、审计报告复核等，财务部应聘请具有相应资质的审计单位开展审计工作。</w:t>
      </w:r>
    </w:p>
    <w:p>
      <w:pPr>
        <w:spacing w:before="120" w:after="120" w:line="288" w:lineRule="auto"/>
        <w:ind w:left="0" w:firstLine="0"/>
        <w:jc w:val="left"/>
      </w:pPr>
      <w:r>
        <w:rPr>
          <w:rFonts w:eastAsia="等线" w:ascii="Arial" w:cs="Arial" w:hAnsi="Arial"/>
          <w:sz w:val="22"/>
        </w:rPr>
        <w:t>第四条  基金管理公司及基金的年度审计工作应在次年3月30日前完成，如果有专项审计任务，具体安排由公司总经理办公会讨论确定。</w:t>
      </w:r>
    </w:p>
    <w:p>
      <w:pPr>
        <w:spacing w:before="120" w:after="120" w:line="288" w:lineRule="auto"/>
        <w:ind w:left="0" w:firstLine="0"/>
        <w:jc w:val="left"/>
      </w:pPr>
      <w:r>
        <w:rPr>
          <w:rFonts w:eastAsia="等线" w:ascii="Arial" w:cs="Arial" w:hAnsi="Arial"/>
          <w:sz w:val="22"/>
        </w:rPr>
        <w:t>第五条  公司财务部应对审计单位出具的报告进行复核确认，财务总监对审计报告的质量负责，确保审计结果客观、准确、完整。</w:t>
      </w:r>
    </w:p>
    <w:p>
      <w:pPr>
        <w:spacing w:before="120" w:after="120" w:line="288" w:lineRule="auto"/>
        <w:ind w:left="0" w:firstLine="0"/>
        <w:jc w:val="left"/>
      </w:pPr>
      <w:r>
        <w:rPr>
          <w:rFonts w:eastAsia="等线" w:ascii="Arial" w:cs="Arial" w:hAnsi="Arial"/>
          <w:sz w:val="22"/>
        </w:rPr>
        <w:t>第六条  审计完成后由财务部将最终的电子版审计报告发送风控合规部，风控合规部按照中基协的规定按时进行信息披露工作，审计报告及相关资料由财务部按照档案管理制度进行归档保存。</w:t>
      </w:r>
    </w:p>
    <w:p>
      <w:pPr>
        <w:spacing w:before="120" w:after="120" w:line="288" w:lineRule="auto"/>
        <w:ind w:left="0"/>
        <w:jc w:val="left"/>
      </w:pPr>
      <w:r>
        <w:rPr>
          <w:rFonts w:eastAsia="等线" w:ascii="Arial" w:cs="Arial" w:hAnsi="Arial"/>
          <w:color w:val="3370ff"/>
          <w:sz w:val="22"/>
        </w:rPr>
        <w:t>@朱静</w:t>
      </w:r>
    </w:p>
    <w:sectPr>
      <w:footerReference w:type="default" r:id="rId3"/>
      <w:headerReference w:type="default" r:id="rId4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8217">
    <w:lvl>
      <w:start w:val="2"/>
      <w:numFmt w:val="lowerLetter"/>
      <w:suff w:val="tab"/>
      <w:lvlText w:val="%1."/>
      <w:rPr>
        <w:color w:val="3370ff"/>
      </w:rPr>
    </w:lvl>
  </w:abstractNum>
  <w:abstractNum w:abstractNumId="188218">
    <w:lvl>
      <w:start w:val="3"/>
      <w:numFmt w:val="lowerLetter"/>
      <w:suff w:val="tab"/>
      <w:lvlText w:val="%1."/>
      <w:rPr>
        <w:color w:val="3370ff"/>
      </w:rPr>
    </w:lvl>
  </w:abstractNum>
  <w:abstractNum w:abstractNumId="188219">
    <w:lvl>
      <w:start w:val="8"/>
      <w:numFmt w:val="lowerLetter"/>
      <w:suff w:val="tab"/>
      <w:lvlText w:val="%1."/>
      <w:rPr>
        <w:color w:val="3370ff"/>
      </w:rPr>
    </w:lvl>
  </w:abstractNum>
  <w:abstractNum w:abstractNumId="188220">
    <w:lvl>
      <w:start w:val="9"/>
      <w:numFmt w:val="lowerLetter"/>
      <w:suff w:val="tab"/>
      <w:lvlText w:val="%1."/>
      <w:rPr>
        <w:color w:val="3370ff"/>
      </w:rPr>
    </w:lvl>
  </w:abstractNum>
  <w:abstractNum w:abstractNumId="188221">
    <w:lvl>
      <w:start w:val="3"/>
      <w:numFmt w:val="lowerLetter"/>
      <w:suff w:val="tab"/>
      <w:lvlText w:val="%1."/>
      <w:rPr>
        <w:color w:val="3370ff"/>
      </w:rPr>
    </w:lvl>
  </w:abstractNum>
  <w:abstractNum w:abstractNumId="188222">
    <w:lvl>
      <w:start w:val="1"/>
      <w:numFmt w:val="lowerLetter"/>
      <w:suff w:val="tab"/>
      <w:lvlText w:val="%1."/>
      <w:rPr>
        <w:color w:val="3370ff"/>
      </w:rPr>
    </w:lvl>
  </w:abstractNum>
  <w:abstractNum w:abstractNumId="188223">
    <w:lvl>
      <w:start w:val="2"/>
      <w:numFmt w:val="lowerLetter"/>
      <w:suff w:val="tab"/>
      <w:lvlText w:val="%1."/>
      <w:rPr>
        <w:color w:val="3370ff"/>
      </w:rPr>
    </w:lvl>
  </w:abstractNum>
  <w:abstractNum w:abstractNumId="188224">
    <w:lvl>
      <w:start w:val="1"/>
      <w:numFmt w:val="lowerLetter"/>
      <w:suff w:val="tab"/>
      <w:lvlText w:val="%1."/>
      <w:rPr>
        <w:color w:val="3370ff"/>
      </w:rPr>
    </w:lvl>
  </w:abstractNum>
  <w:abstractNum w:abstractNumId="188225">
    <w:lvl>
      <w:start w:val="2"/>
      <w:numFmt w:val="lowerLetter"/>
      <w:suff w:val="tab"/>
      <w:lvlText w:val="%1."/>
      <w:rPr>
        <w:color w:val="3370ff"/>
      </w:rPr>
    </w:lvl>
  </w:abstractNum>
  <w:abstractNum w:abstractNumId="188226">
    <w:lvl>
      <w:start w:val="3"/>
      <w:numFmt w:val="lowerLetter"/>
      <w:suff w:val="tab"/>
      <w:lvlText w:val="%1."/>
      <w:rPr>
        <w:color w:val="3370ff"/>
      </w:rPr>
    </w:lvl>
  </w:abstractNum>
  <w:abstractNum w:abstractNumId="188227">
    <w:lvl>
      <w:start w:val="4"/>
      <w:numFmt w:val="lowerLetter"/>
      <w:suff w:val="tab"/>
      <w:lvlText w:val="%1."/>
      <w:rPr>
        <w:color w:val="3370ff"/>
      </w:rPr>
    </w:lvl>
  </w:abstractNum>
  <w:abstractNum w:abstractNumId="188228">
    <w:lvl>
      <w:start w:val="1"/>
      <w:numFmt w:val="lowerLetter"/>
      <w:suff w:val="tab"/>
      <w:lvlText w:val="%1."/>
      <w:rPr>
        <w:color w:val="3370ff"/>
      </w:rPr>
    </w:lvl>
  </w:abstractNum>
  <w:abstractNum w:abstractNumId="188229">
    <w:lvl>
      <w:start w:val="2"/>
      <w:numFmt w:val="lowerLetter"/>
      <w:suff w:val="tab"/>
      <w:lvlText w:val="%1."/>
      <w:rPr>
        <w:color w:val="3370ff"/>
      </w:rPr>
    </w:lvl>
  </w:abstractNum>
  <w:abstractNum w:abstractNumId="188230">
    <w:lvl>
      <w:start w:val="3"/>
      <w:numFmt w:val="lowerLetter"/>
      <w:suff w:val="tab"/>
      <w:lvlText w:val="%1."/>
      <w:rPr>
        <w:color w:val="3370ff"/>
      </w:rPr>
    </w:lvl>
  </w:abstractNum>
  <w:abstractNum w:abstractNumId="188231">
    <w:lvl>
      <w:start w:val="4"/>
      <w:numFmt w:val="lowerLetter"/>
      <w:suff w:val="tab"/>
      <w:lvlText w:val="%1."/>
      <w:rPr>
        <w:color w:val="3370ff"/>
      </w:rPr>
    </w:lvl>
  </w:abstractNum>
  <w:abstractNum w:abstractNumId="188232">
    <w:lvl>
      <w:start w:val="5"/>
      <w:numFmt w:val="lowerLetter"/>
      <w:suff w:val="tab"/>
      <w:lvlText w:val="%1."/>
      <w:rPr>
        <w:color w:val="3370ff"/>
      </w:rPr>
    </w:lvl>
  </w:abstractNum>
  <w:abstractNum w:abstractNumId="188233">
    <w:lvl>
      <w:start w:val="6"/>
      <w:numFmt w:val="lowerLetter"/>
      <w:suff w:val="tab"/>
      <w:lvlText w:val="%1."/>
      <w:rPr>
        <w:color w:val="3370ff"/>
      </w:rPr>
    </w:lvl>
  </w:abstractNum>
  <w:abstractNum w:abstractNumId="188234">
    <w:lvl>
      <w:start w:val="1"/>
      <w:numFmt w:val="lowerLetter"/>
      <w:suff w:val="tab"/>
      <w:lvlText w:val="%1."/>
      <w:rPr>
        <w:color w:val="3370ff"/>
      </w:rPr>
    </w:lvl>
  </w:abstractNum>
  <w:abstractNum w:abstractNumId="188235">
    <w:lvl>
      <w:start w:val="2"/>
      <w:numFmt w:val="lowerLetter"/>
      <w:suff w:val="tab"/>
      <w:lvlText w:val="%1."/>
      <w:rPr>
        <w:color w:val="3370ff"/>
      </w:rPr>
    </w:lvl>
  </w:abstractNum>
  <w:abstractNum w:abstractNumId="188236">
    <w:lvl>
      <w:start w:val="3"/>
      <w:numFmt w:val="lowerLetter"/>
      <w:suff w:val="tab"/>
      <w:lvlText w:val="%1."/>
      <w:rPr>
        <w:color w:val="3370ff"/>
      </w:rPr>
    </w:lvl>
  </w:abstractNum>
  <w:abstractNum w:abstractNumId="188237">
    <w:lvl>
      <w:start w:val="4"/>
      <w:numFmt w:val="lowerLetter"/>
      <w:suff w:val="tab"/>
      <w:lvlText w:val="%1."/>
      <w:rPr>
        <w:color w:val="3370ff"/>
      </w:rPr>
    </w:lvl>
  </w:abstractNum>
  <w:abstractNum w:abstractNumId="188238">
    <w:lvl>
      <w:start w:val="5"/>
      <w:numFmt w:val="lowerLetter"/>
      <w:suff w:val="tab"/>
      <w:lvlText w:val="%1."/>
      <w:rPr>
        <w:color w:val="3370ff"/>
      </w:rPr>
    </w:lvl>
  </w:abstractNum>
  <w:abstractNum w:abstractNumId="188239">
    <w:lvl>
      <w:start w:val="6"/>
      <w:numFmt w:val="lowerLetter"/>
      <w:suff w:val="tab"/>
      <w:lvlText w:val="%1."/>
      <w:rPr>
        <w:color w:val="3370ff"/>
      </w:rPr>
    </w:lvl>
  </w:abstractNum>
  <w:abstractNum w:abstractNumId="188240">
    <w:lvl>
      <w:start w:val="7"/>
      <w:numFmt w:val="lowerLetter"/>
      <w:suff w:val="tab"/>
      <w:lvlText w:val="%1."/>
      <w:rPr>
        <w:color w:val="3370ff"/>
      </w:rPr>
    </w:lvl>
  </w:abstractNum>
  <w:abstractNum w:abstractNumId="188241">
    <w:lvl>
      <w:start w:val="8"/>
      <w:numFmt w:val="lowerLetter"/>
      <w:suff w:val="tab"/>
      <w:lvlText w:val="%1."/>
      <w:rPr>
        <w:color w:val="3370ff"/>
      </w:rPr>
    </w:lvl>
  </w:abstractNum>
  <w:abstractNum w:abstractNumId="188242">
    <w:lvl>
      <w:start w:val="9"/>
      <w:numFmt w:val="lowerLetter"/>
      <w:suff w:val="tab"/>
      <w:lvlText w:val="%1."/>
      <w:rPr>
        <w:color w:val="3370ff"/>
      </w:rPr>
    </w:lvl>
  </w:abstractNum>
  <w:abstractNum w:abstractNumId="188243">
    <w:lvl>
      <w:start w:val="10"/>
      <w:numFmt w:val="lowerLetter"/>
      <w:suff w:val="tab"/>
      <w:lvlText w:val="%1."/>
      <w:rPr>
        <w:color w:val="3370ff"/>
      </w:rPr>
    </w:lvl>
  </w:abstractNum>
  <w:abstractNum w:abstractNumId="188244">
    <w:lvl>
      <w:start w:val="11"/>
      <w:numFmt w:val="lowerLetter"/>
      <w:suff w:val="tab"/>
      <w:lvlText w:val="%1."/>
      <w:rPr>
        <w:color w:val="3370ff"/>
      </w:rPr>
    </w:lvl>
  </w:abstractNum>
  <w:abstractNum w:abstractNumId="188245">
    <w:lvl>
      <w:start w:val="12"/>
      <w:numFmt w:val="lowerLetter"/>
      <w:suff w:val="tab"/>
      <w:lvlText w:val="%1."/>
      <w:rPr>
        <w:color w:val="3370ff"/>
      </w:rPr>
    </w:lvl>
  </w:abstractNum>
  <w:abstractNum w:abstractNumId="188246">
    <w:lvl>
      <w:start w:val="13"/>
      <w:numFmt w:val="lowerLetter"/>
      <w:suff w:val="tab"/>
      <w:lvlText w:val="%1."/>
      <w:rPr>
        <w:color w:val="3370ff"/>
      </w:rPr>
    </w:lvl>
  </w:abstractNum>
  <w:abstractNum w:abstractNumId="188247">
    <w:lvl>
      <w:start w:val="14"/>
      <w:numFmt w:val="lowerLetter"/>
      <w:suff w:val="tab"/>
      <w:lvlText w:val="%1."/>
      <w:rPr>
        <w:color w:val="3370ff"/>
      </w:rPr>
    </w:lvl>
  </w:abstractNum>
  <w:abstractNum w:abstractNumId="188248">
    <w:lvl>
      <w:start w:val="15"/>
      <w:numFmt w:val="lowerLetter"/>
      <w:suff w:val="tab"/>
      <w:lvlText w:val="%1."/>
      <w:rPr>
        <w:color w:val="3370ff"/>
      </w:rPr>
    </w:lvl>
  </w:abstractNum>
  <w:abstractNum w:abstractNumId="188249">
    <w:lvl>
      <w:start w:val="1"/>
      <w:numFmt w:val="lowerLetter"/>
      <w:suff w:val="tab"/>
      <w:lvlText w:val="%1."/>
      <w:rPr>
        <w:color w:val="3370ff"/>
      </w:rPr>
    </w:lvl>
  </w:abstractNum>
  <w:abstractNum w:abstractNumId="188250">
    <w:lvl>
      <w:start w:val="2"/>
      <w:numFmt w:val="lowerLetter"/>
      <w:suff w:val="tab"/>
      <w:lvlText w:val="%1."/>
      <w:rPr>
        <w:color w:val="3370ff"/>
      </w:rPr>
    </w:lvl>
  </w:abstractNum>
  <w:abstractNum w:abstractNumId="188251">
    <w:lvl>
      <w:start w:val="3"/>
      <w:numFmt w:val="lowerLetter"/>
      <w:suff w:val="tab"/>
      <w:lvlText w:val="%1."/>
      <w:rPr>
        <w:color w:val="3370ff"/>
      </w:rPr>
    </w:lvl>
  </w:abstractNum>
  <w:abstractNum w:abstractNumId="188252">
    <w:lvl>
      <w:start w:val="4"/>
      <w:numFmt w:val="lowerLetter"/>
      <w:suff w:val="tab"/>
      <w:lvlText w:val="%1."/>
      <w:rPr>
        <w:color w:val="3370ff"/>
      </w:rPr>
    </w:lvl>
  </w:abstractNum>
  <w:abstractNum w:abstractNumId="188253">
    <w:lvl>
      <w:start w:val="5"/>
      <w:numFmt w:val="lowerLetter"/>
      <w:suff w:val="tab"/>
      <w:lvlText w:val="%1."/>
      <w:rPr>
        <w:color w:val="3370ff"/>
      </w:rPr>
    </w:lvl>
  </w:abstractNum>
  <w:abstractNum w:abstractNumId="188254">
    <w:lvl>
      <w:start w:val="6"/>
      <w:numFmt w:val="lowerLetter"/>
      <w:suff w:val="tab"/>
      <w:lvlText w:val="%1."/>
      <w:rPr>
        <w:color w:val="3370ff"/>
      </w:rPr>
    </w:lvl>
  </w:abstractNum>
  <w:abstractNum w:abstractNumId="188255">
    <w:lvl>
      <w:start w:val="7"/>
      <w:numFmt w:val="lowerLetter"/>
      <w:suff w:val="tab"/>
      <w:lvlText w:val="%1."/>
      <w:rPr>
        <w:color w:val="3370ff"/>
      </w:rPr>
    </w:lvl>
  </w:abstractNum>
  <w:abstractNum w:abstractNumId="188256">
    <w:lvl>
      <w:start w:val="8"/>
      <w:numFmt w:val="lowerLetter"/>
      <w:suff w:val="tab"/>
      <w:lvlText w:val="%1."/>
      <w:rPr>
        <w:color w:val="3370ff"/>
      </w:rPr>
    </w:lvl>
  </w:abstractNum>
  <w:abstractNum w:abstractNumId="188257">
    <w:lvl>
      <w:start w:val="9"/>
      <w:numFmt w:val="lowerLetter"/>
      <w:suff w:val="tab"/>
      <w:lvlText w:val="%1."/>
      <w:rPr>
        <w:color w:val="3370ff"/>
      </w:rPr>
    </w:lvl>
  </w:abstractNum>
  <w:abstractNum w:abstractNumId="188258">
    <w:lvl>
      <w:start w:val="10"/>
      <w:numFmt w:val="lowerLetter"/>
      <w:suff w:val="tab"/>
      <w:lvlText w:val="%1."/>
      <w:rPr>
        <w:color w:val="3370ff"/>
      </w:rPr>
    </w:lvl>
  </w:abstractNum>
  <w:abstractNum w:abstractNumId="188259">
    <w:lvl>
      <w:start w:val="11"/>
      <w:numFmt w:val="lowerLetter"/>
      <w:suff w:val="tab"/>
      <w:lvlText w:val="%1."/>
      <w:rPr>
        <w:color w:val="3370ff"/>
      </w:rPr>
    </w:lvl>
  </w:abstractNum>
  <w:abstractNum w:abstractNumId="188260">
    <w:lvl>
      <w:start w:val="12"/>
      <w:numFmt w:val="lowerLetter"/>
      <w:suff w:val="tab"/>
      <w:lvlText w:val="%1."/>
      <w:rPr>
        <w:color w:val="3370ff"/>
      </w:rPr>
    </w:lvl>
  </w:abstractNum>
  <w:abstractNum w:abstractNumId="188261">
    <w:lvl>
      <w:start w:val="1"/>
      <w:numFmt w:val="lowerLetter"/>
      <w:suff w:val="tab"/>
      <w:lvlText w:val="%1."/>
      <w:rPr>
        <w:color w:val="3370ff"/>
      </w:rPr>
    </w:lvl>
  </w:abstractNum>
  <w:abstractNum w:abstractNumId="188262">
    <w:lvl>
      <w:start w:val="2"/>
      <w:numFmt w:val="lowerLetter"/>
      <w:suff w:val="tab"/>
      <w:lvlText w:val="%1."/>
      <w:rPr>
        <w:color w:val="3370ff"/>
      </w:rPr>
    </w:lvl>
  </w:abstractNum>
  <w:abstractNum w:abstractNumId="188263">
    <w:lvl>
      <w:start w:val="3"/>
      <w:numFmt w:val="lowerLetter"/>
      <w:suff w:val="tab"/>
      <w:lvlText w:val="%1."/>
      <w:rPr>
        <w:color w:val="3370ff"/>
      </w:rPr>
    </w:lvl>
  </w:abstractNum>
  <w:abstractNum w:abstractNumId="188264">
    <w:lvl>
      <w:start w:val="4"/>
      <w:numFmt w:val="lowerLetter"/>
      <w:suff w:val="tab"/>
      <w:lvlText w:val="%1."/>
      <w:rPr>
        <w:color w:val="3370ff"/>
      </w:rPr>
    </w:lvl>
  </w:abstractNum>
  <w:abstractNum w:abstractNumId="188265">
    <w:lvl>
      <w:start w:val="5"/>
      <w:numFmt w:val="lowerLetter"/>
      <w:suff w:val="tab"/>
      <w:lvlText w:val="%1."/>
      <w:rPr>
        <w:color w:val="3370ff"/>
      </w:rPr>
    </w:lvl>
  </w:abstractNum>
  <w:abstractNum w:abstractNumId="188266">
    <w:lvl>
      <w:start w:val="6"/>
      <w:numFmt w:val="lowerLetter"/>
      <w:suff w:val="tab"/>
      <w:lvlText w:val="%1."/>
      <w:rPr>
        <w:color w:val="3370ff"/>
      </w:rPr>
    </w:lvl>
  </w:abstractNum>
  <w:abstractNum w:abstractNumId="188267">
    <w:lvl>
      <w:start w:val="7"/>
      <w:numFmt w:val="lowerLetter"/>
      <w:suff w:val="tab"/>
      <w:lvlText w:val="%1."/>
      <w:rPr>
        <w:color w:val="3370ff"/>
      </w:rPr>
    </w:lvl>
  </w:abstractNum>
  <w:abstractNum w:abstractNumId="188268">
    <w:lvl>
      <w:start w:val="8"/>
      <w:numFmt w:val="lowerLetter"/>
      <w:suff w:val="tab"/>
      <w:lvlText w:val="%1."/>
      <w:rPr>
        <w:color w:val="3370ff"/>
      </w:rPr>
    </w:lvl>
  </w:abstractNum>
  <w:abstractNum w:abstractNumId="188269">
    <w:lvl>
      <w:start w:val="9"/>
      <w:numFmt w:val="lowerLetter"/>
      <w:suff w:val="tab"/>
      <w:lvlText w:val="%1."/>
      <w:rPr>
        <w:color w:val="3370ff"/>
      </w:rPr>
    </w:lvl>
  </w:abstractNum>
  <w:abstractNum w:abstractNumId="188270">
    <w:lvl>
      <w:start w:val="1"/>
      <w:numFmt w:val="lowerLetter"/>
      <w:suff w:val="tab"/>
      <w:lvlText w:val="%1."/>
      <w:rPr>
        <w:color w:val="3370ff"/>
      </w:rPr>
    </w:lvl>
  </w:abstractNum>
  <w:abstractNum w:abstractNumId="188271">
    <w:lvl>
      <w:start w:val="1"/>
      <w:numFmt w:val="lowerLetter"/>
      <w:suff w:val="tab"/>
      <w:lvlText w:val="%1."/>
      <w:rPr>
        <w:color w:val="3370ff"/>
      </w:rPr>
    </w:lvl>
  </w:abstractNum>
  <w:abstractNum w:abstractNumId="188272">
    <w:lvl>
      <w:start w:val="2"/>
      <w:numFmt w:val="lowerLetter"/>
      <w:suff w:val="tab"/>
      <w:lvlText w:val="%1."/>
      <w:rPr>
        <w:color w:val="3370ff"/>
      </w:rPr>
    </w:lvl>
  </w:abstractNum>
  <w:abstractNum w:abstractNumId="188273">
    <w:lvl>
      <w:start w:val="1"/>
      <w:numFmt w:val="lowerLetter"/>
      <w:suff w:val="tab"/>
      <w:lvlText w:val="%1."/>
      <w:rPr>
        <w:color w:val="3370ff"/>
      </w:rPr>
    </w:lvl>
  </w:abstractNum>
  <w:abstractNum w:abstractNumId="188274">
    <w:lvl>
      <w:start w:val="2"/>
      <w:numFmt w:val="lowerLetter"/>
      <w:suff w:val="tab"/>
      <w:lvlText w:val="%1."/>
      <w:rPr>
        <w:color w:val="3370ff"/>
      </w:rPr>
    </w:lvl>
  </w:abstractNum>
  <w:abstractNum w:abstractNumId="188275">
    <w:lvl>
      <w:start w:val="3"/>
      <w:numFmt w:val="lowerLetter"/>
      <w:suff w:val="tab"/>
      <w:lvlText w:val="%1."/>
      <w:rPr>
        <w:color w:val="3370ff"/>
      </w:rPr>
    </w:lvl>
  </w:abstractNum>
  <w:abstractNum w:abstractNumId="188276">
    <w:lvl>
      <w:start w:val="4"/>
      <w:numFmt w:val="lowerLetter"/>
      <w:suff w:val="tab"/>
      <w:lvlText w:val="%1."/>
      <w:rPr>
        <w:color w:val="3370ff"/>
      </w:rPr>
    </w:lvl>
  </w:abstractNum>
  <w:abstractNum w:abstractNumId="188277">
    <w:lvl>
      <w:start w:val="5"/>
      <w:numFmt w:val="lowerLetter"/>
      <w:suff w:val="tab"/>
      <w:lvlText w:val="%1."/>
      <w:rPr>
        <w:color w:val="3370ff"/>
      </w:rPr>
    </w:lvl>
  </w:abstractNum>
  <w:abstractNum w:abstractNumId="188278">
    <w:lvl>
      <w:start w:val="6"/>
      <w:numFmt w:val="lowerLetter"/>
      <w:suff w:val="tab"/>
      <w:lvlText w:val="%1."/>
      <w:rPr>
        <w:color w:val="3370ff"/>
      </w:rPr>
    </w:lvl>
  </w:abstractNum>
  <w:abstractNum w:abstractNumId="188279">
    <w:lvl>
      <w:start w:val="7"/>
      <w:numFmt w:val="lowerLetter"/>
      <w:suff w:val="tab"/>
      <w:lvlText w:val="%1."/>
      <w:rPr>
        <w:color w:val="3370ff"/>
      </w:rPr>
    </w:lvl>
  </w:abstractNum>
  <w:abstractNum w:abstractNumId="188280">
    <w:lvl>
      <w:start w:val="8"/>
      <w:numFmt w:val="lowerLetter"/>
      <w:suff w:val="tab"/>
      <w:lvlText w:val="%1."/>
      <w:rPr>
        <w:color w:val="3370ff"/>
      </w:rPr>
    </w:lvl>
  </w:abstractNum>
  <w:abstractNum w:abstractNumId="188281">
    <w:lvl>
      <w:start w:val="1"/>
      <w:numFmt w:val="lowerLetter"/>
      <w:suff w:val="tab"/>
      <w:lvlText w:val="%1."/>
      <w:rPr>
        <w:color w:val="3370ff"/>
      </w:rPr>
    </w:lvl>
  </w:abstractNum>
  <w:abstractNum w:abstractNumId="188282">
    <w:lvl>
      <w:start w:val="2"/>
      <w:numFmt w:val="lowerLetter"/>
      <w:suff w:val="tab"/>
      <w:lvlText w:val="%1."/>
      <w:rPr>
        <w:color w:val="3370ff"/>
      </w:rPr>
    </w:lvl>
  </w:abstractNum>
  <w:abstractNum w:abstractNumId="188283">
    <w:lvl>
      <w:start w:val="3"/>
      <w:numFmt w:val="lowerLetter"/>
      <w:suff w:val="tab"/>
      <w:lvlText w:val="%1."/>
      <w:rPr>
        <w:color w:val="3370ff"/>
      </w:rPr>
    </w:lvl>
  </w:abstractNum>
  <w:abstractNum w:abstractNumId="188284">
    <w:lvl>
      <w:start w:val="4"/>
      <w:numFmt w:val="lowerLetter"/>
      <w:suff w:val="tab"/>
      <w:lvlText w:val="%1."/>
      <w:rPr>
        <w:color w:val="3370ff"/>
      </w:rPr>
    </w:lvl>
  </w:abstractNum>
  <w:abstractNum w:abstractNumId="188285">
    <w:lvl>
      <w:start w:val="5"/>
      <w:numFmt w:val="lowerLetter"/>
      <w:suff w:val="tab"/>
      <w:lvlText w:val="%1."/>
      <w:rPr>
        <w:color w:val="3370ff"/>
      </w:rPr>
    </w:lvl>
  </w:abstractNum>
  <w:abstractNum w:abstractNumId="188286">
    <w:lvl>
      <w:start w:val="1"/>
      <w:numFmt w:val="lowerLetter"/>
      <w:suff w:val="tab"/>
      <w:lvlText w:val="%1."/>
      <w:rPr>
        <w:color w:val="3370ff"/>
      </w:rPr>
    </w:lvl>
  </w:abstractNum>
  <w:abstractNum w:abstractNumId="188287">
    <w:lvl>
      <w:start w:val="1"/>
      <w:numFmt w:val="lowerLetter"/>
      <w:suff w:val="tab"/>
      <w:lvlText w:val="%1."/>
      <w:rPr>
        <w:color w:val="3370ff"/>
      </w:rPr>
    </w:lvl>
  </w:abstractNum>
  <w:abstractNum w:abstractNumId="188288">
    <w:lvl>
      <w:start w:val="2"/>
      <w:numFmt w:val="lowerLetter"/>
      <w:suff w:val="tab"/>
      <w:lvlText w:val="%1."/>
      <w:rPr>
        <w:color w:val="3370ff"/>
      </w:rPr>
    </w:lvl>
  </w:abstractNum>
  <w:abstractNum w:abstractNumId="188289">
    <w:lvl>
      <w:start w:val="2"/>
      <w:numFmt w:val="lowerLetter"/>
      <w:suff w:val="tab"/>
      <w:lvlText w:val="%1."/>
      <w:rPr>
        <w:color w:val="3370ff"/>
      </w:rPr>
    </w:lvl>
  </w:abstractNum>
  <w:abstractNum w:abstractNumId="188290">
    <w:lvl>
      <w:start w:val="1"/>
      <w:numFmt w:val="lowerLetter"/>
      <w:suff w:val="tab"/>
      <w:lvlText w:val="%1."/>
      <w:rPr>
        <w:color w:val="3370ff"/>
      </w:rPr>
    </w:lvl>
  </w:abstractNum>
  <w:abstractNum w:abstractNumId="188291">
    <w:lvl>
      <w:start w:val="2"/>
      <w:numFmt w:val="lowerLetter"/>
      <w:suff w:val="tab"/>
      <w:lvlText w:val="%1."/>
      <w:rPr>
        <w:color w:val="3370ff"/>
      </w:rPr>
    </w:lvl>
  </w:abstractNum>
  <w:abstractNum w:abstractNumId="188292">
    <w:lvl>
      <w:start w:val="3"/>
      <w:numFmt w:val="lowerLetter"/>
      <w:suff w:val="tab"/>
      <w:lvlText w:val="%1."/>
      <w:rPr>
        <w:color w:val="3370ff"/>
      </w:rPr>
    </w:lvl>
  </w:abstractNum>
  <w:abstractNum w:abstractNumId="188293">
    <w:lvl>
      <w:start w:val="4"/>
      <w:numFmt w:val="lowerLetter"/>
      <w:suff w:val="tab"/>
      <w:lvlText w:val="%1."/>
      <w:rPr>
        <w:color w:val="3370ff"/>
      </w:rPr>
    </w:lvl>
  </w:abstractNum>
  <w:abstractNum w:abstractNumId="188294">
    <w:lvl>
      <w:start w:val="3"/>
      <w:numFmt w:val="lowerLetter"/>
      <w:suff w:val="tab"/>
      <w:lvlText w:val="%1."/>
      <w:rPr>
        <w:color w:val="3370ff"/>
      </w:rPr>
    </w:lvl>
  </w:abstractNum>
  <w:abstractNum w:abstractNumId="188295">
    <w:lvl>
      <w:start w:val="4"/>
      <w:numFmt w:val="lowerLetter"/>
      <w:suff w:val="tab"/>
      <w:lvlText w:val="%1."/>
      <w:rPr>
        <w:color w:val="3370ff"/>
      </w:rPr>
    </w:lvl>
  </w:abstractNum>
  <w:abstractNum w:abstractNumId="188296">
    <w:lvl>
      <w:start w:val="5"/>
      <w:numFmt w:val="lowerLetter"/>
      <w:suff w:val="tab"/>
      <w:lvlText w:val="%1."/>
      <w:rPr>
        <w:color w:val="3370ff"/>
      </w:rPr>
    </w:lvl>
  </w:abstractNum>
  <w:abstractNum w:abstractNumId="188297">
    <w:lvl>
      <w:start w:val="6"/>
      <w:numFmt w:val="lowerLetter"/>
      <w:suff w:val="tab"/>
      <w:lvlText w:val="%1."/>
      <w:rPr>
        <w:color w:val="3370ff"/>
      </w:rPr>
    </w:lvl>
  </w:abstractNum>
  <w:abstractNum w:abstractNumId="188298">
    <w:lvl>
      <w:start w:val="7"/>
      <w:numFmt w:val="lowerLetter"/>
      <w:suff w:val="tab"/>
      <w:lvlText w:val="%1."/>
      <w:rPr>
        <w:color w:val="3370ff"/>
      </w:rPr>
    </w:lvl>
  </w:abstractNum>
  <w:abstractNum w:abstractNumId="188299">
    <w:lvl>
      <w:start w:val="1"/>
      <w:numFmt w:val="decimal"/>
      <w:suff w:val="tab"/>
      <w:lvlText w:val="%1."/>
      <w:rPr>
        <w:color w:val="3370ff"/>
      </w:rPr>
    </w:lvl>
  </w:abstractNum>
  <w:abstractNum w:abstractNumId="188300">
    <w:lvl>
      <w:start w:val="2"/>
      <w:numFmt w:val="decimal"/>
      <w:suff w:val="tab"/>
      <w:lvlText w:val="%1."/>
      <w:rPr>
        <w:color w:val="3370ff"/>
      </w:rPr>
    </w:lvl>
  </w:abstractNum>
  <w:abstractNum w:abstractNumId="188301">
    <w:lvl>
      <w:start w:val="1"/>
      <w:numFmt w:val="lowerLetter"/>
      <w:suff w:val="tab"/>
      <w:lvlText w:val="%1."/>
      <w:rPr>
        <w:color w:val="3370ff"/>
      </w:rPr>
    </w:lvl>
  </w:abstractNum>
  <w:abstractNum w:abstractNumId="188302">
    <w:lvl>
      <w:start w:val="2"/>
      <w:numFmt w:val="lowerLetter"/>
      <w:suff w:val="tab"/>
      <w:lvlText w:val="%1."/>
      <w:rPr>
        <w:color w:val="3370ff"/>
      </w:rPr>
    </w:lvl>
  </w:abstractNum>
  <w:abstractNum w:abstractNumId="188303">
    <w:lvl>
      <w:start w:val="3"/>
      <w:numFmt w:val="lowerLetter"/>
      <w:suff w:val="tab"/>
      <w:lvlText w:val="%1."/>
      <w:rPr>
        <w:color w:val="3370ff"/>
      </w:rPr>
    </w:lvl>
  </w:abstractNum>
  <w:abstractNum w:abstractNumId="188304">
    <w:lvl>
      <w:start w:val="1"/>
      <w:numFmt w:val="lowerLetter"/>
      <w:suff w:val="tab"/>
      <w:lvlText w:val="%1."/>
      <w:rPr>
        <w:color w:val="3370ff"/>
      </w:rPr>
    </w:lvl>
  </w:abstractNum>
  <w:abstractNum w:abstractNumId="188305">
    <w:lvl>
      <w:start w:val="2"/>
      <w:numFmt w:val="lowerLetter"/>
      <w:suff w:val="tab"/>
      <w:lvlText w:val="%1."/>
      <w:rPr>
        <w:color w:val="3370ff"/>
      </w:rPr>
    </w:lvl>
  </w:abstractNum>
  <w:abstractNum w:abstractNumId="188306">
    <w:lvl>
      <w:start w:val="3"/>
      <w:numFmt w:val="lowerLetter"/>
      <w:suff w:val="tab"/>
      <w:lvlText w:val="%1."/>
      <w:rPr>
        <w:color w:val="3370ff"/>
      </w:rPr>
    </w:lvl>
  </w:abstractNum>
  <w:abstractNum w:abstractNumId="188307">
    <w:lvl>
      <w:start w:val="4"/>
      <w:numFmt w:val="lowerLetter"/>
      <w:suff w:val="tab"/>
      <w:lvlText w:val="%1."/>
      <w:rPr>
        <w:color w:val="3370ff"/>
      </w:rPr>
    </w:lvl>
  </w:abstractNum>
  <w:abstractNum w:abstractNumId="188308">
    <w:lvl>
      <w:start w:val="5"/>
      <w:numFmt w:val="lowerLetter"/>
      <w:suff w:val="tab"/>
      <w:lvlText w:val="%1."/>
      <w:rPr>
        <w:color w:val="3370ff"/>
      </w:rPr>
    </w:lvl>
  </w:abstractNum>
  <w:abstractNum w:abstractNumId="188309">
    <w:lvl>
      <w:start w:val="6"/>
      <w:numFmt w:val="lowerLetter"/>
      <w:suff w:val="tab"/>
      <w:lvlText w:val="%1."/>
      <w:rPr>
        <w:color w:val="3370ff"/>
      </w:rPr>
    </w:lvl>
  </w:abstractNum>
  <w:abstractNum w:abstractNumId="188310">
    <w:lvl>
      <w:start w:val="7"/>
      <w:numFmt w:val="lowerLetter"/>
      <w:suff w:val="tab"/>
      <w:lvlText w:val="%1."/>
      <w:rPr>
        <w:color w:val="3370ff"/>
      </w:rPr>
    </w:lvl>
  </w:abstractNum>
  <w:abstractNum w:abstractNumId="188311">
    <w:lvl>
      <w:start w:val="1"/>
      <w:numFmt w:val="lowerLetter"/>
      <w:suff w:val="tab"/>
      <w:lvlText w:val="%1."/>
      <w:rPr>
        <w:color w:val="3370ff"/>
      </w:rPr>
    </w:lvl>
  </w:abstractNum>
  <w:abstractNum w:abstractNumId="188312">
    <w:lvl>
      <w:start w:val="2"/>
      <w:numFmt w:val="lowerLetter"/>
      <w:suff w:val="tab"/>
      <w:lvlText w:val="%1."/>
      <w:rPr>
        <w:color w:val="3370ff"/>
      </w:rPr>
    </w:lvl>
  </w:abstractNum>
  <w:abstractNum w:abstractNumId="188313">
    <w:lvl>
      <w:start w:val="3"/>
      <w:numFmt w:val="lowerLetter"/>
      <w:suff w:val="tab"/>
      <w:lvlText w:val="%1."/>
      <w:rPr>
        <w:color w:val="3370ff"/>
      </w:rPr>
    </w:lvl>
  </w:abstractNum>
  <w:abstractNum w:abstractNumId="188314">
    <w:lvl>
      <w:start w:val="1"/>
      <w:numFmt w:val="lowerLetter"/>
      <w:suff w:val="tab"/>
      <w:lvlText w:val="%1."/>
      <w:rPr>
        <w:color w:val="3370ff"/>
      </w:rPr>
    </w:lvl>
  </w:abstractNum>
  <w:abstractNum w:abstractNumId="188315">
    <w:lvl>
      <w:start w:val="2"/>
      <w:numFmt w:val="lowerLetter"/>
      <w:suff w:val="tab"/>
      <w:lvlText w:val="%1."/>
      <w:rPr>
        <w:color w:val="3370ff"/>
      </w:rPr>
    </w:lvl>
  </w:abstractNum>
  <w:abstractNum w:abstractNumId="188316">
    <w:lvl>
      <w:start w:val="3"/>
      <w:numFmt w:val="lowerLetter"/>
      <w:suff w:val="tab"/>
      <w:lvlText w:val="%1."/>
      <w:rPr>
        <w:color w:val="3370ff"/>
      </w:rPr>
    </w:lvl>
  </w:abstractNum>
  <w:abstractNum w:abstractNumId="188317">
    <w:lvl>
      <w:start w:val="4"/>
      <w:numFmt w:val="lowerLetter"/>
      <w:suff w:val="tab"/>
      <w:lvlText w:val="%1."/>
      <w:rPr>
        <w:color w:val="3370ff"/>
      </w:rPr>
    </w:lvl>
  </w:abstractNum>
  <w:abstractNum w:abstractNumId="188318">
    <w:lvl>
      <w:start w:val="5"/>
      <w:numFmt w:val="lowerLetter"/>
      <w:suff w:val="tab"/>
      <w:lvlText w:val="%1."/>
      <w:rPr>
        <w:color w:val="3370ff"/>
      </w:rPr>
    </w:lvl>
  </w:abstractNum>
  <w:abstractNum w:abstractNumId="188319">
    <w:lvl>
      <w:start w:val="6"/>
      <w:numFmt w:val="lowerLetter"/>
      <w:suff w:val="tab"/>
      <w:lvlText w:val="%1."/>
      <w:rPr>
        <w:color w:val="3370ff"/>
      </w:rPr>
    </w:lvl>
  </w:abstractNum>
  <w:abstractNum w:abstractNumId="188320">
    <w:lvl>
      <w:start w:val="1"/>
      <w:numFmt w:val="lowerLetter"/>
      <w:suff w:val="tab"/>
      <w:lvlText w:val="%1."/>
      <w:rPr>
        <w:color w:val="3370ff"/>
      </w:rPr>
    </w:lvl>
  </w:abstractNum>
  <w:abstractNum w:abstractNumId="188321">
    <w:lvl>
      <w:start w:val="2"/>
      <w:numFmt w:val="lowerLetter"/>
      <w:suff w:val="tab"/>
      <w:lvlText w:val="%1."/>
      <w:rPr>
        <w:color w:val="3370ff"/>
      </w:rPr>
    </w:lvl>
  </w:abstractNum>
  <w:abstractNum w:abstractNumId="188322">
    <w:lvl>
      <w:start w:val="1"/>
      <w:numFmt w:val="lowerLetter"/>
      <w:suff w:val="tab"/>
      <w:lvlText w:val="%1."/>
      <w:rPr>
        <w:color w:val="3370ff"/>
      </w:rPr>
    </w:lvl>
  </w:abstractNum>
  <w:abstractNum w:abstractNumId="188323">
    <w:lvl>
      <w:start w:val="2"/>
      <w:numFmt w:val="lowerLetter"/>
      <w:suff w:val="tab"/>
      <w:lvlText w:val="%1."/>
      <w:rPr>
        <w:color w:val="3370ff"/>
      </w:rPr>
    </w:lvl>
  </w:abstractNum>
  <w:abstractNum w:abstractNumId="188324">
    <w:lvl>
      <w:start w:val="3"/>
      <w:numFmt w:val="lowerLetter"/>
      <w:suff w:val="tab"/>
      <w:lvlText w:val="%1."/>
      <w:rPr>
        <w:color w:val="3370ff"/>
      </w:rPr>
    </w:lvl>
  </w:abstractNum>
  <w:abstractNum w:abstractNumId="188325">
    <w:lvl>
      <w:start w:val="1"/>
      <w:numFmt w:val="lowerLetter"/>
      <w:suff w:val="tab"/>
      <w:lvlText w:val="%1."/>
      <w:rPr>
        <w:color w:val="3370ff"/>
      </w:rPr>
    </w:lvl>
  </w:abstractNum>
  <w:abstractNum w:abstractNumId="188326">
    <w:lvl>
      <w:start w:val="2"/>
      <w:numFmt w:val="lowerLetter"/>
      <w:suff w:val="tab"/>
      <w:lvlText w:val="%1."/>
      <w:rPr>
        <w:color w:val="3370ff"/>
      </w:rPr>
    </w:lvl>
  </w:abstractNum>
  <w:abstractNum w:abstractNumId="188327">
    <w:lvl>
      <w:start w:val="3"/>
      <w:numFmt w:val="lowerLetter"/>
      <w:suff w:val="tab"/>
      <w:lvlText w:val="%1."/>
      <w:rPr>
        <w:color w:val="3370ff"/>
      </w:rPr>
    </w:lvl>
  </w:abstractNum>
  <w:abstractNum w:abstractNumId="188328">
    <w:lvl>
      <w:start w:val="1"/>
      <w:numFmt w:val="lowerLetter"/>
      <w:suff w:val="tab"/>
      <w:lvlText w:val="%1."/>
      <w:rPr>
        <w:color w:val="3370ff"/>
      </w:rPr>
    </w:lvl>
  </w:abstractNum>
  <w:abstractNum w:abstractNumId="188329">
    <w:lvl>
      <w:start w:val="2"/>
      <w:numFmt w:val="lowerLetter"/>
      <w:suff w:val="tab"/>
      <w:lvlText w:val="%1."/>
      <w:rPr>
        <w:color w:val="3370ff"/>
      </w:rPr>
    </w:lvl>
  </w:abstractNum>
  <w:abstractNum w:abstractNumId="188330">
    <w:lvl>
      <w:start w:val="3"/>
      <w:numFmt w:val="lowerLetter"/>
      <w:suff w:val="tab"/>
      <w:lvlText w:val="%1."/>
      <w:rPr>
        <w:color w:val="3370ff"/>
      </w:rPr>
    </w:lvl>
  </w:abstractNum>
  <w:abstractNum w:abstractNumId="188331">
    <w:lvl>
      <w:start w:val="1"/>
      <w:numFmt w:val="lowerLetter"/>
      <w:suff w:val="tab"/>
      <w:lvlText w:val="%1."/>
      <w:rPr>
        <w:color w:val="3370ff"/>
      </w:rPr>
    </w:lvl>
  </w:abstractNum>
  <w:abstractNum w:abstractNumId="188332">
    <w:lvl>
      <w:start w:val="2"/>
      <w:numFmt w:val="lowerLetter"/>
      <w:suff w:val="tab"/>
      <w:lvlText w:val="%1."/>
      <w:rPr>
        <w:color w:val="3370ff"/>
      </w:rPr>
    </w:lvl>
  </w:abstractNum>
  <w:abstractNum w:abstractNumId="188333">
    <w:lvl>
      <w:start w:val="3"/>
      <w:numFmt w:val="lowerLetter"/>
      <w:suff w:val="tab"/>
      <w:lvlText w:val="%1."/>
      <w:rPr>
        <w:color w:val="3370ff"/>
      </w:rPr>
    </w:lvl>
  </w:abstractNum>
  <w:abstractNum w:abstractNumId="188334">
    <w:lvl>
      <w:start w:val="4"/>
      <w:numFmt w:val="lowerLetter"/>
      <w:suff w:val="tab"/>
      <w:lvlText w:val="%1."/>
      <w:rPr>
        <w:color w:val="3370ff"/>
      </w:rPr>
    </w:lvl>
  </w:abstractNum>
  <w:abstractNum w:abstractNumId="188335">
    <w:lvl>
      <w:start w:val="5"/>
      <w:numFmt w:val="lowerLetter"/>
      <w:suff w:val="tab"/>
      <w:lvlText w:val="%1."/>
      <w:rPr>
        <w:color w:val="3370ff"/>
      </w:rPr>
    </w:lvl>
  </w:abstractNum>
  <w:abstractNum w:abstractNumId="188336">
    <w:lvl>
      <w:start w:val="6"/>
      <w:numFmt w:val="lowerLetter"/>
      <w:suff w:val="tab"/>
      <w:lvlText w:val="%1."/>
      <w:rPr>
        <w:color w:val="3370ff"/>
      </w:rPr>
    </w:lvl>
  </w:abstractNum>
  <w:abstractNum w:abstractNumId="188337">
    <w:lvl>
      <w:start w:val="3"/>
      <w:numFmt w:val="decimal"/>
      <w:suff w:val="tab"/>
      <w:lvlText w:val="%1."/>
      <w:rPr>
        <w:color w:val="3370ff"/>
      </w:rPr>
    </w:lvl>
  </w:abstractNum>
  <w:abstractNum w:abstractNumId="188338">
    <w:lvl>
      <w:start w:val="1"/>
      <w:numFmt w:val="lowerLetter"/>
      <w:suff w:val="tab"/>
      <w:lvlText w:val="%1."/>
      <w:rPr>
        <w:color w:val="3370ff"/>
      </w:rPr>
    </w:lvl>
  </w:abstractNum>
  <w:abstractNum w:abstractNumId="188339">
    <w:lvl>
      <w:start w:val="2"/>
      <w:numFmt w:val="lowerLetter"/>
      <w:suff w:val="tab"/>
      <w:lvlText w:val="%1."/>
      <w:rPr>
        <w:color w:val="3370ff"/>
      </w:rPr>
    </w:lvl>
  </w:abstractNum>
  <w:abstractNum w:abstractNumId="188340">
    <w:lvl>
      <w:start w:val="3"/>
      <w:numFmt w:val="lowerLetter"/>
      <w:suff w:val="tab"/>
      <w:lvlText w:val="%1."/>
      <w:rPr>
        <w:color w:val="3370ff"/>
      </w:rPr>
    </w:lvl>
  </w:abstractNum>
  <w:abstractNum w:abstractNumId="188341">
    <w:lvl>
      <w:start w:val="4"/>
      <w:numFmt w:val="lowerLetter"/>
      <w:suff w:val="tab"/>
      <w:lvlText w:val="%1."/>
      <w:rPr>
        <w:color w:val="3370ff"/>
      </w:rPr>
    </w:lvl>
  </w:abstractNum>
  <w:abstractNum w:abstractNumId="188342">
    <w:lvl>
      <w:start w:val="1"/>
      <w:numFmt w:val="lowerLetter"/>
      <w:suff w:val="tab"/>
      <w:lvlText w:val="%1."/>
      <w:rPr>
        <w:color w:val="3370ff"/>
      </w:rPr>
    </w:lvl>
  </w:abstractNum>
  <w:abstractNum w:abstractNumId="188343">
    <w:lvl>
      <w:start w:val="2"/>
      <w:numFmt w:val="lowerLetter"/>
      <w:suff w:val="tab"/>
      <w:lvlText w:val="%1."/>
      <w:rPr>
        <w:color w:val="3370ff"/>
      </w:rPr>
    </w:lvl>
  </w:abstractNum>
  <w:abstractNum w:abstractNumId="188344">
    <w:lvl>
      <w:start w:val="3"/>
      <w:numFmt w:val="lowerLetter"/>
      <w:suff w:val="tab"/>
      <w:lvlText w:val="%1."/>
      <w:rPr>
        <w:color w:val="3370ff"/>
      </w:rPr>
    </w:lvl>
  </w:abstractNum>
  <w:abstractNum w:abstractNumId="188345">
    <w:lvl>
      <w:start w:val="1"/>
      <w:numFmt w:val="lowerLetter"/>
      <w:suff w:val="tab"/>
      <w:lvlText w:val="%1."/>
      <w:rPr>
        <w:color w:val="3370ff"/>
      </w:rPr>
    </w:lvl>
  </w:abstractNum>
  <w:abstractNum w:abstractNumId="188346">
    <w:lvl>
      <w:start w:val="2"/>
      <w:numFmt w:val="lowerLetter"/>
      <w:suff w:val="tab"/>
      <w:lvlText w:val="%1."/>
      <w:rPr>
        <w:color w:val="3370ff"/>
      </w:rPr>
    </w:lvl>
  </w:abstractNum>
  <w:abstractNum w:abstractNumId="188347">
    <w:lvl>
      <w:start w:val="3"/>
      <w:numFmt w:val="lowerLetter"/>
      <w:suff w:val="tab"/>
      <w:lvlText w:val="%1."/>
      <w:rPr>
        <w:color w:val="3370ff"/>
      </w:rPr>
    </w:lvl>
  </w:abstractNum>
  <w:abstractNum w:abstractNumId="188348">
    <w:lvl>
      <w:start w:val="4"/>
      <w:numFmt w:val="lowerLetter"/>
      <w:suff w:val="tab"/>
      <w:lvlText w:val="%1."/>
      <w:rPr>
        <w:color w:val="3370ff"/>
      </w:rPr>
    </w:lvl>
  </w:abstractNum>
  <w:abstractNum w:abstractNumId="188349">
    <w:lvl>
      <w:start w:val="5"/>
      <w:numFmt w:val="lowerLetter"/>
      <w:suff w:val="tab"/>
      <w:lvlText w:val="%1."/>
      <w:rPr>
        <w:color w:val="3370ff"/>
      </w:rPr>
    </w:lvl>
  </w:abstractNum>
  <w:abstractNum w:abstractNumId="188350">
    <w:lvl>
      <w:start w:val="6"/>
      <w:numFmt w:val="lowerLetter"/>
      <w:suff w:val="tab"/>
      <w:lvlText w:val="%1."/>
      <w:rPr>
        <w:color w:val="3370ff"/>
      </w:rPr>
    </w:lvl>
  </w:abstractNum>
  <w:abstractNum w:abstractNumId="188351">
    <w:lvl>
      <w:start w:val="7"/>
      <w:numFmt w:val="lowerLetter"/>
      <w:suff w:val="tab"/>
      <w:lvlText w:val="%1."/>
      <w:rPr>
        <w:color w:val="3370ff"/>
      </w:rPr>
    </w:lvl>
  </w:abstractNum>
  <w:abstractNum w:abstractNumId="188352">
    <w:lvl>
      <w:start w:val="8"/>
      <w:numFmt w:val="lowerLetter"/>
      <w:suff w:val="tab"/>
      <w:lvlText w:val="%1."/>
      <w:rPr>
        <w:color w:val="3370ff"/>
      </w:rPr>
    </w:lvl>
  </w:abstractNum>
  <w:abstractNum w:abstractNumId="188353">
    <w:lvl>
      <w:start w:val="1"/>
      <w:numFmt w:val="lowerLetter"/>
      <w:suff w:val="tab"/>
      <w:lvlText w:val="%1."/>
      <w:rPr>
        <w:color w:val="3370ff"/>
      </w:rPr>
    </w:lvl>
  </w:abstractNum>
  <w:abstractNum w:abstractNumId="188354">
    <w:lvl>
      <w:start w:val="2"/>
      <w:numFmt w:val="lowerLetter"/>
      <w:suff w:val="tab"/>
      <w:lvlText w:val="%1."/>
      <w:rPr>
        <w:color w:val="3370ff"/>
      </w:rPr>
    </w:lvl>
  </w:abstractNum>
  <w:abstractNum w:abstractNumId="188355">
    <w:lvl>
      <w:start w:val="3"/>
      <w:numFmt w:val="lowerLetter"/>
      <w:suff w:val="tab"/>
      <w:lvlText w:val="%1."/>
      <w:rPr>
        <w:color w:val="3370ff"/>
      </w:rPr>
    </w:lvl>
  </w:abstractNum>
  <w:abstractNum w:abstractNumId="188356">
    <w:lvl>
      <w:start w:val="1"/>
      <w:numFmt w:val="lowerLetter"/>
      <w:suff w:val="tab"/>
      <w:lvlText w:val="%1."/>
      <w:rPr>
        <w:color w:val="3370ff"/>
      </w:rPr>
    </w:lvl>
  </w:abstractNum>
  <w:abstractNum w:abstractNumId="188357">
    <w:lvl>
      <w:start w:val="2"/>
      <w:numFmt w:val="lowerLetter"/>
      <w:suff w:val="tab"/>
      <w:lvlText w:val="%1."/>
      <w:rPr>
        <w:color w:val="3370ff"/>
      </w:rPr>
    </w:lvl>
  </w:abstractNum>
  <w:abstractNum w:abstractNumId="188358">
    <w:lvl>
      <w:start w:val="3"/>
      <w:numFmt w:val="lowerLetter"/>
      <w:suff w:val="tab"/>
      <w:lvlText w:val="%1."/>
      <w:rPr>
        <w:color w:val="3370ff"/>
      </w:rPr>
    </w:lvl>
  </w:abstractNum>
  <w:abstractNum w:abstractNumId="188359">
    <w:lvl>
      <w:start w:val="4"/>
      <w:numFmt w:val="lowerLetter"/>
      <w:suff w:val="tab"/>
      <w:lvlText w:val="%1."/>
      <w:rPr>
        <w:color w:val="3370ff"/>
      </w:rPr>
    </w:lvl>
  </w:abstractNum>
  <w:abstractNum w:abstractNumId="188360">
    <w:lvl>
      <w:start w:val="1"/>
      <w:numFmt w:val="lowerLetter"/>
      <w:suff w:val="tab"/>
      <w:lvlText w:val="%1."/>
      <w:rPr>
        <w:color w:val="3370ff"/>
      </w:rPr>
    </w:lvl>
  </w:abstractNum>
  <w:abstractNum w:abstractNumId="188361">
    <w:lvl>
      <w:start w:val="2"/>
      <w:numFmt w:val="lowerLetter"/>
      <w:suff w:val="tab"/>
      <w:lvlText w:val="%1."/>
      <w:rPr>
        <w:color w:val="3370ff"/>
      </w:rPr>
    </w:lvl>
  </w:abstractNum>
  <w:abstractNum w:abstractNumId="188362">
    <w:lvl>
      <w:start w:val="3"/>
      <w:numFmt w:val="lowerLetter"/>
      <w:suff w:val="tab"/>
      <w:lvlText w:val="%1."/>
      <w:rPr>
        <w:color w:val="3370ff"/>
      </w:rPr>
    </w:lvl>
  </w:abstractNum>
  <w:abstractNum w:abstractNumId="188363">
    <w:lvl>
      <w:start w:val="4"/>
      <w:numFmt w:val="lowerLetter"/>
      <w:suff w:val="tab"/>
      <w:lvlText w:val="%1."/>
      <w:rPr>
        <w:color w:val="3370ff"/>
      </w:rPr>
    </w:lvl>
  </w:abstractNum>
  <w:abstractNum w:abstractNumId="188364">
    <w:lvl>
      <w:start w:val="5"/>
      <w:numFmt w:val="lowerLetter"/>
      <w:suff w:val="tab"/>
      <w:lvlText w:val="%1."/>
      <w:rPr>
        <w:color w:val="3370ff"/>
      </w:rPr>
    </w:lvl>
  </w:abstractNum>
  <w:abstractNum w:abstractNumId="188365">
    <w:lvl>
      <w:start w:val="6"/>
      <w:numFmt w:val="lowerLetter"/>
      <w:suff w:val="tab"/>
      <w:lvlText w:val="%1."/>
      <w:rPr>
        <w:color w:val="3370ff"/>
      </w:rPr>
    </w:lvl>
  </w:abstractNum>
  <w:abstractNum w:abstractNumId="188366">
    <w:lvl>
      <w:start w:val="1"/>
      <w:numFmt w:val="lowerLetter"/>
      <w:suff w:val="tab"/>
      <w:lvlText w:val="%1."/>
      <w:rPr>
        <w:color w:val="3370ff"/>
      </w:rPr>
    </w:lvl>
  </w:abstractNum>
  <w:abstractNum w:abstractNumId="188367">
    <w:lvl>
      <w:start w:val="2"/>
      <w:numFmt w:val="lowerLetter"/>
      <w:suff w:val="tab"/>
      <w:lvlText w:val="%1."/>
      <w:rPr>
        <w:color w:val="3370ff"/>
      </w:rPr>
    </w:lvl>
  </w:abstractNum>
  <w:abstractNum w:abstractNumId="188368">
    <w:lvl>
      <w:start w:val="1"/>
      <w:numFmt w:val="lowerLetter"/>
      <w:suff w:val="tab"/>
      <w:lvlText w:val="%1."/>
      <w:rPr>
        <w:color w:val="3370ff"/>
      </w:rPr>
    </w:lvl>
  </w:abstractNum>
  <w:abstractNum w:abstractNumId="188369">
    <w:lvl>
      <w:start w:val="1"/>
      <w:numFmt w:val="lowerLetter"/>
      <w:suff w:val="tab"/>
      <w:lvlText w:val="%1."/>
      <w:rPr>
        <w:color w:val="3370ff"/>
      </w:rPr>
    </w:lvl>
  </w:abstractNum>
  <w:abstractNum w:abstractNumId="188370">
    <w:lvl>
      <w:start w:val="2"/>
      <w:numFmt w:val="lowerLetter"/>
      <w:suff w:val="tab"/>
      <w:lvlText w:val="%1."/>
      <w:rPr>
        <w:color w:val="3370ff"/>
      </w:rPr>
    </w:lvl>
  </w:abstractNum>
  <w:abstractNum w:abstractNumId="188371">
    <w:lvl>
      <w:start w:val="3"/>
      <w:numFmt w:val="lowerLetter"/>
      <w:suff w:val="tab"/>
      <w:lvlText w:val="%1."/>
      <w:rPr>
        <w:color w:val="3370ff"/>
      </w:rPr>
    </w:lvl>
  </w:abstractNum>
  <w:abstractNum w:abstractNumId="188372">
    <w:lvl>
      <w:start w:val="1"/>
      <w:numFmt w:val="decimal"/>
      <w:suff w:val="tab"/>
      <w:lvlText w:val="%1."/>
      <w:rPr>
        <w:color w:val="3370ff"/>
      </w:rPr>
    </w:lvl>
  </w:abstractNum>
  <w:abstractNum w:abstractNumId="188373">
    <w:lvl>
      <w:start w:val="2"/>
      <w:numFmt w:val="decimal"/>
      <w:suff w:val="tab"/>
      <w:lvlText w:val="%1."/>
      <w:rPr>
        <w:color w:val="3370ff"/>
      </w:rPr>
    </w:lvl>
  </w:abstractNum>
  <w:abstractNum w:abstractNumId="188374">
    <w:lvl>
      <w:start w:val="3"/>
      <w:numFmt w:val="decimal"/>
      <w:suff w:val="tab"/>
      <w:lvlText w:val="%1."/>
      <w:rPr>
        <w:color w:val="3370ff"/>
      </w:rPr>
    </w:lvl>
  </w:abstractNum>
  <w:abstractNum w:abstractNumId="188375">
    <w:lvl>
      <w:start w:val="4"/>
      <w:numFmt w:val="decimal"/>
      <w:suff w:val="tab"/>
      <w:lvlText w:val="%1."/>
      <w:rPr>
        <w:color w:val="3370ff"/>
      </w:rPr>
    </w:lvl>
  </w:abstractNum>
  <w:abstractNum w:abstractNumId="188376">
    <w:lvl>
      <w:start w:val="5"/>
      <w:numFmt w:val="decimal"/>
      <w:suff w:val="tab"/>
      <w:lvlText w:val="%1."/>
      <w:rPr>
        <w:color w:val="3370ff"/>
      </w:rPr>
    </w:lvl>
  </w:abstractNum>
  <w:abstractNum w:abstractNumId="188377">
    <w:lvl>
      <w:start w:val="1"/>
      <w:numFmt w:val="lowerLetter"/>
      <w:suff w:val="tab"/>
      <w:lvlText w:val="%1."/>
      <w:rPr>
        <w:color w:val="3370ff"/>
      </w:rPr>
    </w:lvl>
  </w:abstractNum>
  <w:abstractNum w:abstractNumId="188378">
    <w:lvl>
      <w:start w:val="10"/>
      <w:numFmt w:val="lowerLetter"/>
      <w:suff w:val="tab"/>
      <w:lvlText w:val="%1."/>
      <w:rPr>
        <w:color w:val="3370ff"/>
      </w:rPr>
    </w:lvl>
  </w:abstractNum>
  <w:abstractNum w:abstractNumId="188379">
    <w:lvl>
      <w:start w:val="3"/>
      <w:numFmt w:val="lowerLetter"/>
      <w:suff w:val="tab"/>
      <w:lvlText w:val="%1."/>
      <w:rPr>
        <w:color w:val="3370ff"/>
      </w:rPr>
    </w:lvl>
  </w:abstractNum>
  <w:abstractNum w:abstractNumId="188380">
    <w:lvl>
      <w:start w:val="4"/>
      <w:numFmt w:val="lowerLetter"/>
      <w:suff w:val="tab"/>
      <w:lvlText w:val="%1."/>
      <w:rPr>
        <w:color w:val="3370ff"/>
      </w:rPr>
    </w:lvl>
  </w:abstractNum>
  <w:abstractNum w:abstractNumId="188381">
    <w:lvl>
      <w:start w:val="5"/>
      <w:numFmt w:val="lowerLetter"/>
      <w:suff w:val="tab"/>
      <w:lvlText w:val="%1."/>
      <w:rPr>
        <w:color w:val="3370ff"/>
      </w:rPr>
    </w:lvl>
  </w:abstractNum>
  <w:abstractNum w:abstractNumId="188382">
    <w:lvl>
      <w:start w:val="3"/>
      <w:numFmt w:val="lowerLetter"/>
      <w:suff w:val="tab"/>
      <w:lvlText w:val="%1."/>
      <w:rPr>
        <w:color w:val="3370ff"/>
      </w:rPr>
    </w:lvl>
  </w:abstractNum>
  <w:abstractNum w:abstractNumId="188383">
    <w:lvl>
      <w:start w:val="4"/>
      <w:numFmt w:val="lowerLetter"/>
      <w:suff w:val="tab"/>
      <w:lvlText w:val="%1."/>
      <w:rPr>
        <w:color w:val="3370ff"/>
      </w:rPr>
    </w:lvl>
  </w:abstractNum>
  <w:abstractNum w:abstractNumId="188384">
    <w:lvl>
      <w:start w:val="1"/>
      <w:numFmt w:val="lowerLetter"/>
      <w:suff w:val="tab"/>
      <w:lvlText w:val="%1."/>
      <w:rPr>
        <w:color w:val="3370ff"/>
      </w:rPr>
    </w:lvl>
  </w:abstractNum>
  <w:abstractNum w:abstractNumId="188385">
    <w:lvl>
      <w:start w:val="1"/>
      <w:numFmt w:val="lowerLetter"/>
      <w:suff w:val="tab"/>
      <w:lvlText w:val="%1."/>
      <w:rPr>
        <w:color w:val="3370ff"/>
      </w:rPr>
    </w:lvl>
  </w:abstractNum>
  <w:abstractNum w:abstractNumId="188386">
    <w:lvl>
      <w:start w:val="2"/>
      <w:numFmt w:val="lowerLetter"/>
      <w:suff w:val="tab"/>
      <w:lvlText w:val="%1."/>
      <w:rPr>
        <w:color w:val="3370ff"/>
      </w:rPr>
    </w:lvl>
  </w:abstractNum>
  <w:abstractNum w:abstractNumId="188387">
    <w:lvl>
      <w:start w:val="1"/>
      <w:numFmt w:val="lowerLetter"/>
      <w:suff w:val="tab"/>
      <w:lvlText w:val="%1."/>
      <w:rPr>
        <w:color w:val="3370ff"/>
      </w:rPr>
    </w:lvl>
  </w:abstractNum>
  <w:abstractNum w:abstractNumId="188388">
    <w:lvl>
      <w:start w:val="2"/>
      <w:numFmt w:val="lowerLetter"/>
      <w:suff w:val="tab"/>
      <w:lvlText w:val="%1."/>
      <w:rPr>
        <w:color w:val="3370ff"/>
      </w:rPr>
    </w:lvl>
  </w:abstractNum>
  <w:abstractNum w:abstractNumId="188389">
    <w:lvl>
      <w:start w:val="1"/>
      <w:numFmt w:val="lowerLetter"/>
      <w:suff w:val="tab"/>
      <w:lvlText w:val="%1."/>
      <w:rPr>
        <w:color w:val="3370ff"/>
      </w:rPr>
    </w:lvl>
  </w:abstractNum>
  <w:abstractNum w:abstractNumId="188390">
    <w:lvl>
      <w:start w:val="1"/>
      <w:numFmt w:val="lowerLetter"/>
      <w:suff w:val="tab"/>
      <w:lvlText w:val="%1."/>
      <w:rPr>
        <w:color w:val="3370ff"/>
      </w:rPr>
    </w:lvl>
  </w:abstractNum>
  <w:abstractNum w:abstractNumId="188391">
    <w:lvl>
      <w:start w:val="2"/>
      <w:numFmt w:val="lowerLetter"/>
      <w:suff w:val="tab"/>
      <w:lvlText w:val="%1."/>
      <w:rPr>
        <w:color w:val="3370ff"/>
      </w:rPr>
    </w:lvl>
  </w:abstractNum>
  <w:abstractNum w:abstractNumId="188392">
    <w:lvl>
      <w:start w:val="3"/>
      <w:numFmt w:val="lowerLetter"/>
      <w:suff w:val="tab"/>
      <w:lvlText w:val="%1."/>
      <w:rPr>
        <w:color w:val="3370ff"/>
      </w:rPr>
    </w:lvl>
  </w:abstractNum>
  <w:abstractNum w:abstractNumId="188393">
    <w:lvl>
      <w:start w:val="4"/>
      <w:numFmt w:val="lowerLetter"/>
      <w:suff w:val="tab"/>
      <w:lvlText w:val="%1."/>
      <w:rPr>
        <w:color w:val="3370ff"/>
      </w:rPr>
    </w:lvl>
  </w:abstractNum>
  <w:abstractNum w:abstractNumId="188394">
    <w:lvl>
      <w:start w:val="5"/>
      <w:numFmt w:val="lowerLetter"/>
      <w:suff w:val="tab"/>
      <w:lvlText w:val="%1."/>
      <w:rPr>
        <w:color w:val="3370ff"/>
      </w:rPr>
    </w:lvl>
  </w:abstractNum>
  <w:abstractNum w:abstractNumId="188395">
    <w:lvl>
      <w:start w:val="6"/>
      <w:numFmt w:val="lowerLetter"/>
      <w:suff w:val="tab"/>
      <w:lvlText w:val="%1."/>
      <w:rPr>
        <w:color w:val="3370ff"/>
      </w:rPr>
    </w:lvl>
  </w:abstractNum>
  <w:abstractNum w:abstractNumId="188396">
    <w:lvl>
      <w:start w:val="7"/>
      <w:numFmt w:val="lowerLetter"/>
      <w:suff w:val="tab"/>
      <w:lvlText w:val="%1."/>
      <w:rPr>
        <w:color w:val="3370ff"/>
      </w:rPr>
    </w:lvl>
  </w:abstractNum>
  <w:abstractNum w:abstractNumId="188397">
    <w:lvl>
      <w:start w:val="8"/>
      <w:numFmt w:val="lowerLetter"/>
      <w:suff w:val="tab"/>
      <w:lvlText w:val="%1."/>
      <w:rPr>
        <w:color w:val="3370ff"/>
      </w:rPr>
    </w:lvl>
  </w:abstractNum>
  <w:abstractNum w:abstractNumId="188398">
    <w:lvl>
      <w:start w:val="9"/>
      <w:numFmt w:val="lowerLetter"/>
      <w:suff w:val="tab"/>
      <w:lvlText w:val="%1."/>
      <w:rPr>
        <w:color w:val="3370ff"/>
      </w:rPr>
    </w:lvl>
  </w:abstractNum>
  <w:abstractNum w:abstractNumId="188399">
    <w:lvl>
      <w:start w:val="9"/>
      <w:numFmt w:val="lowerLetter"/>
      <w:suff w:val="tab"/>
      <w:lvlText w:val="%1."/>
      <w:rPr>
        <w:color w:val="3370ff"/>
      </w:rPr>
    </w:lvl>
  </w:abstractNum>
  <w:abstractNum w:abstractNumId="188400">
    <w:lvl>
      <w:start w:val="1"/>
      <w:numFmt w:val="lowerLetter"/>
      <w:suff w:val="tab"/>
      <w:lvlText w:val="%1."/>
      <w:rPr>
        <w:color w:val="3370ff"/>
      </w:rPr>
    </w:lvl>
  </w:abstractNum>
  <w:abstractNum w:abstractNumId="188401">
    <w:lvl>
      <w:start w:val="2"/>
      <w:numFmt w:val="lowerLetter"/>
      <w:suff w:val="tab"/>
      <w:lvlText w:val="%1."/>
      <w:rPr>
        <w:color w:val="3370ff"/>
      </w:rPr>
    </w:lvl>
  </w:abstractNum>
  <w:abstractNum w:abstractNumId="188402">
    <w:lvl>
      <w:start w:val="1"/>
      <w:numFmt w:val="lowerLetter"/>
      <w:suff w:val="tab"/>
      <w:lvlText w:val="%1."/>
      <w:rPr>
        <w:color w:val="3370ff"/>
      </w:rPr>
    </w:lvl>
  </w:abstractNum>
  <w:abstractNum w:abstractNumId="188403">
    <w:lvl>
      <w:start w:val="1"/>
      <w:numFmt w:val="lowerLetter"/>
      <w:suff w:val="tab"/>
      <w:lvlText w:val="%1."/>
      <w:rPr>
        <w:color w:val="3370ff"/>
      </w:rPr>
    </w:lvl>
  </w:abstractNum>
  <w:abstractNum w:abstractNumId="188404">
    <w:lvl>
      <w:start w:val="2"/>
      <w:numFmt w:val="lowerLetter"/>
      <w:suff w:val="tab"/>
      <w:lvlText w:val="%1."/>
      <w:rPr>
        <w:color w:val="3370ff"/>
      </w:rPr>
    </w:lvl>
  </w:abstractNum>
  <w:abstractNum w:abstractNumId="188405">
    <w:lvl>
      <w:start w:val="3"/>
      <w:numFmt w:val="lowerLetter"/>
      <w:suff w:val="tab"/>
      <w:lvlText w:val="%1."/>
      <w:rPr>
        <w:color w:val="3370ff"/>
      </w:rPr>
    </w:lvl>
  </w:abstractNum>
  <w:abstractNum w:abstractNumId="188406">
    <w:lvl>
      <w:start w:val="1"/>
      <w:numFmt w:val="lowerLetter"/>
      <w:suff w:val="tab"/>
      <w:lvlText w:val="%1."/>
      <w:rPr>
        <w:color w:val="3370ff"/>
      </w:rPr>
    </w:lvl>
  </w:abstractNum>
  <w:abstractNum w:abstractNumId="188407">
    <w:lvl>
      <w:start w:val="1"/>
      <w:numFmt w:val="lowerLetter"/>
      <w:suff w:val="tab"/>
      <w:lvlText w:val="%1."/>
      <w:rPr>
        <w:color w:val="3370ff"/>
      </w:rPr>
    </w:lvl>
  </w:abstractNum>
  <w:abstractNum w:abstractNumId="188408">
    <w:lvl>
      <w:start w:val="1"/>
      <w:numFmt w:val="lowerLetter"/>
      <w:suff w:val="tab"/>
      <w:lvlText w:val="%1."/>
      <w:rPr>
        <w:color w:val="3370ff"/>
      </w:rPr>
    </w:lvl>
  </w:abstractNum>
  <w:abstractNum w:abstractNumId="188409">
    <w:lvl>
      <w:start w:val="2"/>
      <w:numFmt w:val="lowerLetter"/>
      <w:suff w:val="tab"/>
      <w:lvlText w:val="%1."/>
      <w:rPr>
        <w:color w:val="3370ff"/>
      </w:rPr>
    </w:lvl>
  </w:abstractNum>
  <w:abstractNum w:abstractNumId="188410">
    <w:lvl>
      <w:start w:val="2"/>
      <w:numFmt w:val="lowerLetter"/>
      <w:suff w:val="tab"/>
      <w:lvlText w:val="%1."/>
      <w:rPr>
        <w:color w:val="3370ff"/>
      </w:rPr>
    </w:lvl>
  </w:abstractNum>
  <w:abstractNum w:abstractNumId="188411">
    <w:lvl>
      <w:start w:val="3"/>
      <w:numFmt w:val="lowerLetter"/>
      <w:suff w:val="tab"/>
      <w:lvlText w:val="%1."/>
      <w:rPr>
        <w:color w:val="3370ff"/>
      </w:rPr>
    </w:lvl>
  </w:abstractNum>
  <w:abstractNum w:abstractNumId="188412">
    <w:lvl>
      <w:start w:val="1"/>
      <w:numFmt w:val="lowerLetter"/>
      <w:suff w:val="tab"/>
      <w:lvlText w:val="%1."/>
      <w:rPr>
        <w:color w:val="3370ff"/>
      </w:rPr>
    </w:lvl>
  </w:abstractNum>
  <w:abstractNum w:abstractNumId="188413">
    <w:lvl>
      <w:start w:val="1"/>
      <w:numFmt w:val="lowerLetter"/>
      <w:suff w:val="tab"/>
      <w:lvlText w:val="%1."/>
      <w:rPr>
        <w:color w:val="3370ff"/>
      </w:rPr>
    </w:lvl>
  </w:abstractNum>
  <w:num w:numId="1">
    <w:abstractNumId w:val="188217"/>
  </w:num>
  <w:num w:numId="2">
    <w:abstractNumId w:val="188218"/>
  </w:num>
  <w:num w:numId="3">
    <w:abstractNumId w:val="188219"/>
  </w:num>
  <w:num w:numId="4">
    <w:abstractNumId w:val="188220"/>
  </w:num>
  <w:num w:numId="5">
    <w:abstractNumId w:val="188221"/>
  </w:num>
  <w:num w:numId="6">
    <w:abstractNumId w:val="188222"/>
  </w:num>
  <w:num w:numId="7">
    <w:abstractNumId w:val="188223"/>
  </w:num>
  <w:num w:numId="8">
    <w:abstractNumId w:val="188224"/>
  </w:num>
  <w:num w:numId="9">
    <w:abstractNumId w:val="188225"/>
  </w:num>
  <w:num w:numId="10">
    <w:abstractNumId w:val="188226"/>
  </w:num>
  <w:num w:numId="11">
    <w:abstractNumId w:val="188227"/>
  </w:num>
  <w:num w:numId="12">
    <w:abstractNumId w:val="188228"/>
  </w:num>
  <w:num w:numId="13">
    <w:abstractNumId w:val="188229"/>
  </w:num>
  <w:num w:numId="14">
    <w:abstractNumId w:val="188230"/>
  </w:num>
  <w:num w:numId="15">
    <w:abstractNumId w:val="188231"/>
  </w:num>
  <w:num w:numId="16">
    <w:abstractNumId w:val="188232"/>
  </w:num>
  <w:num w:numId="17">
    <w:abstractNumId w:val="188233"/>
  </w:num>
  <w:num w:numId="18">
    <w:abstractNumId w:val="188234"/>
  </w:num>
  <w:num w:numId="19">
    <w:abstractNumId w:val="188235"/>
  </w:num>
  <w:num w:numId="20">
    <w:abstractNumId w:val="188236"/>
  </w:num>
  <w:num w:numId="21">
    <w:abstractNumId w:val="188237"/>
  </w:num>
  <w:num w:numId="22">
    <w:abstractNumId w:val="188238"/>
  </w:num>
  <w:num w:numId="23">
    <w:abstractNumId w:val="188239"/>
  </w:num>
  <w:num w:numId="24">
    <w:abstractNumId w:val="188240"/>
  </w:num>
  <w:num w:numId="25">
    <w:abstractNumId w:val="188241"/>
  </w:num>
  <w:num w:numId="26">
    <w:abstractNumId w:val="188242"/>
  </w:num>
  <w:num w:numId="27">
    <w:abstractNumId w:val="188243"/>
  </w:num>
  <w:num w:numId="28">
    <w:abstractNumId w:val="188244"/>
  </w:num>
  <w:num w:numId="29">
    <w:abstractNumId w:val="188245"/>
  </w:num>
  <w:num w:numId="30">
    <w:abstractNumId w:val="188246"/>
  </w:num>
  <w:num w:numId="31">
    <w:abstractNumId w:val="188247"/>
  </w:num>
  <w:num w:numId="32">
    <w:abstractNumId w:val="188248"/>
  </w:num>
  <w:num w:numId="33">
    <w:abstractNumId w:val="188249"/>
  </w:num>
  <w:num w:numId="34">
    <w:abstractNumId w:val="188250"/>
  </w:num>
  <w:num w:numId="35">
    <w:abstractNumId w:val="188251"/>
  </w:num>
  <w:num w:numId="36">
    <w:abstractNumId w:val="188252"/>
  </w:num>
  <w:num w:numId="37">
    <w:abstractNumId w:val="188253"/>
  </w:num>
  <w:num w:numId="38">
    <w:abstractNumId w:val="188254"/>
  </w:num>
  <w:num w:numId="39">
    <w:abstractNumId w:val="188255"/>
  </w:num>
  <w:num w:numId="40">
    <w:abstractNumId w:val="188256"/>
  </w:num>
  <w:num w:numId="41">
    <w:abstractNumId w:val="188257"/>
  </w:num>
  <w:num w:numId="42">
    <w:abstractNumId w:val="188258"/>
  </w:num>
  <w:num w:numId="43">
    <w:abstractNumId w:val="188259"/>
  </w:num>
  <w:num w:numId="44">
    <w:abstractNumId w:val="188260"/>
  </w:num>
  <w:num w:numId="45">
    <w:abstractNumId w:val="188261"/>
  </w:num>
  <w:num w:numId="46">
    <w:abstractNumId w:val="188262"/>
  </w:num>
  <w:num w:numId="47">
    <w:abstractNumId w:val="188263"/>
  </w:num>
  <w:num w:numId="48">
    <w:abstractNumId w:val="188264"/>
  </w:num>
  <w:num w:numId="49">
    <w:abstractNumId w:val="188265"/>
  </w:num>
  <w:num w:numId="50">
    <w:abstractNumId w:val="188266"/>
  </w:num>
  <w:num w:numId="51">
    <w:abstractNumId w:val="188267"/>
  </w:num>
  <w:num w:numId="52">
    <w:abstractNumId w:val="188268"/>
  </w:num>
  <w:num w:numId="53">
    <w:abstractNumId w:val="188269"/>
  </w:num>
  <w:num w:numId="54">
    <w:abstractNumId w:val="188270"/>
  </w:num>
  <w:num w:numId="55">
    <w:abstractNumId w:val="188271"/>
  </w:num>
  <w:num w:numId="56">
    <w:abstractNumId w:val="188272"/>
  </w:num>
  <w:num w:numId="57">
    <w:abstractNumId w:val="188273"/>
  </w:num>
  <w:num w:numId="58">
    <w:abstractNumId w:val="188274"/>
  </w:num>
  <w:num w:numId="59">
    <w:abstractNumId w:val="188275"/>
  </w:num>
  <w:num w:numId="60">
    <w:abstractNumId w:val="188276"/>
  </w:num>
  <w:num w:numId="61">
    <w:abstractNumId w:val="188277"/>
  </w:num>
  <w:num w:numId="62">
    <w:abstractNumId w:val="188278"/>
  </w:num>
  <w:num w:numId="63">
    <w:abstractNumId w:val="188279"/>
  </w:num>
  <w:num w:numId="64">
    <w:abstractNumId w:val="188280"/>
  </w:num>
  <w:num w:numId="65">
    <w:abstractNumId w:val="188281"/>
  </w:num>
  <w:num w:numId="66">
    <w:abstractNumId w:val="188282"/>
  </w:num>
  <w:num w:numId="67">
    <w:abstractNumId w:val="188283"/>
  </w:num>
  <w:num w:numId="68">
    <w:abstractNumId w:val="188284"/>
  </w:num>
  <w:num w:numId="69">
    <w:abstractNumId w:val="188285"/>
  </w:num>
  <w:num w:numId="70">
    <w:abstractNumId w:val="188286"/>
  </w:num>
  <w:num w:numId="71">
    <w:abstractNumId w:val="188287"/>
  </w:num>
  <w:num w:numId="72">
    <w:abstractNumId w:val="188288"/>
  </w:num>
  <w:num w:numId="73">
    <w:abstractNumId w:val="188289"/>
  </w:num>
  <w:num w:numId="74">
    <w:abstractNumId w:val="188290"/>
  </w:num>
  <w:num w:numId="75">
    <w:abstractNumId w:val="188291"/>
  </w:num>
  <w:num w:numId="76">
    <w:abstractNumId w:val="188292"/>
  </w:num>
  <w:num w:numId="77">
    <w:abstractNumId w:val="188293"/>
  </w:num>
  <w:num w:numId="78">
    <w:abstractNumId w:val="188294"/>
  </w:num>
  <w:num w:numId="79">
    <w:abstractNumId w:val="188295"/>
  </w:num>
  <w:num w:numId="80">
    <w:abstractNumId w:val="188296"/>
  </w:num>
  <w:num w:numId="81">
    <w:abstractNumId w:val="188297"/>
  </w:num>
  <w:num w:numId="82">
    <w:abstractNumId w:val="188298"/>
  </w:num>
  <w:num w:numId="83">
    <w:abstractNumId w:val="188299"/>
  </w:num>
  <w:num w:numId="84">
    <w:abstractNumId w:val="188300"/>
  </w:num>
  <w:num w:numId="85">
    <w:abstractNumId w:val="188301"/>
  </w:num>
  <w:num w:numId="86">
    <w:abstractNumId w:val="188302"/>
  </w:num>
  <w:num w:numId="87">
    <w:abstractNumId w:val="188303"/>
  </w:num>
  <w:num w:numId="88">
    <w:abstractNumId w:val="188304"/>
  </w:num>
  <w:num w:numId="89">
    <w:abstractNumId w:val="188305"/>
  </w:num>
  <w:num w:numId="90">
    <w:abstractNumId w:val="188306"/>
  </w:num>
  <w:num w:numId="91">
    <w:abstractNumId w:val="188307"/>
  </w:num>
  <w:num w:numId="92">
    <w:abstractNumId w:val="188308"/>
  </w:num>
  <w:num w:numId="93">
    <w:abstractNumId w:val="188309"/>
  </w:num>
  <w:num w:numId="94">
    <w:abstractNumId w:val="188310"/>
  </w:num>
  <w:num w:numId="95">
    <w:abstractNumId w:val="188311"/>
  </w:num>
  <w:num w:numId="96">
    <w:abstractNumId w:val="188312"/>
  </w:num>
  <w:num w:numId="97">
    <w:abstractNumId w:val="188313"/>
  </w:num>
  <w:num w:numId="98">
    <w:abstractNumId w:val="188314"/>
  </w:num>
  <w:num w:numId="99">
    <w:abstractNumId w:val="188315"/>
  </w:num>
  <w:num w:numId="100">
    <w:abstractNumId w:val="188316"/>
  </w:num>
  <w:num w:numId="101">
    <w:abstractNumId w:val="188317"/>
  </w:num>
  <w:num w:numId="102">
    <w:abstractNumId w:val="188318"/>
  </w:num>
  <w:num w:numId="103">
    <w:abstractNumId w:val="188319"/>
  </w:num>
  <w:num w:numId="104">
    <w:abstractNumId w:val="188320"/>
  </w:num>
  <w:num w:numId="105">
    <w:abstractNumId w:val="188321"/>
  </w:num>
  <w:num w:numId="106">
    <w:abstractNumId w:val="188322"/>
  </w:num>
  <w:num w:numId="107">
    <w:abstractNumId w:val="188323"/>
  </w:num>
  <w:num w:numId="108">
    <w:abstractNumId w:val="188324"/>
  </w:num>
  <w:num w:numId="109">
    <w:abstractNumId w:val="188325"/>
  </w:num>
  <w:num w:numId="110">
    <w:abstractNumId w:val="188326"/>
  </w:num>
  <w:num w:numId="111">
    <w:abstractNumId w:val="188327"/>
  </w:num>
  <w:num w:numId="112">
    <w:abstractNumId w:val="188328"/>
  </w:num>
  <w:num w:numId="113">
    <w:abstractNumId w:val="188329"/>
  </w:num>
  <w:num w:numId="114">
    <w:abstractNumId w:val="188330"/>
  </w:num>
  <w:num w:numId="115">
    <w:abstractNumId w:val="188331"/>
  </w:num>
  <w:num w:numId="116">
    <w:abstractNumId w:val="188332"/>
  </w:num>
  <w:num w:numId="117">
    <w:abstractNumId w:val="188333"/>
  </w:num>
  <w:num w:numId="118">
    <w:abstractNumId w:val="188334"/>
  </w:num>
  <w:num w:numId="119">
    <w:abstractNumId w:val="188335"/>
  </w:num>
  <w:num w:numId="120">
    <w:abstractNumId w:val="188336"/>
  </w:num>
  <w:num w:numId="121">
    <w:abstractNumId w:val="188337"/>
  </w:num>
  <w:num w:numId="122">
    <w:abstractNumId w:val="188338"/>
  </w:num>
  <w:num w:numId="123">
    <w:abstractNumId w:val="188339"/>
  </w:num>
  <w:num w:numId="124">
    <w:abstractNumId w:val="188340"/>
  </w:num>
  <w:num w:numId="125">
    <w:abstractNumId w:val="188341"/>
  </w:num>
  <w:num w:numId="126">
    <w:abstractNumId w:val="188342"/>
  </w:num>
  <w:num w:numId="127">
    <w:abstractNumId w:val="188343"/>
  </w:num>
  <w:num w:numId="128">
    <w:abstractNumId w:val="188344"/>
  </w:num>
  <w:num w:numId="129">
    <w:abstractNumId w:val="188345"/>
  </w:num>
  <w:num w:numId="130">
    <w:abstractNumId w:val="188346"/>
  </w:num>
  <w:num w:numId="131">
    <w:abstractNumId w:val="188347"/>
  </w:num>
  <w:num w:numId="132">
    <w:abstractNumId w:val="188348"/>
  </w:num>
  <w:num w:numId="133">
    <w:abstractNumId w:val="188349"/>
  </w:num>
  <w:num w:numId="134">
    <w:abstractNumId w:val="188350"/>
  </w:num>
  <w:num w:numId="135">
    <w:abstractNumId w:val="188351"/>
  </w:num>
  <w:num w:numId="136">
    <w:abstractNumId w:val="188352"/>
  </w:num>
  <w:num w:numId="137">
    <w:abstractNumId w:val="188353"/>
  </w:num>
  <w:num w:numId="138">
    <w:abstractNumId w:val="188354"/>
  </w:num>
  <w:num w:numId="139">
    <w:abstractNumId w:val="188355"/>
  </w:num>
  <w:num w:numId="140">
    <w:abstractNumId w:val="188356"/>
  </w:num>
  <w:num w:numId="141">
    <w:abstractNumId w:val="188357"/>
  </w:num>
  <w:num w:numId="142">
    <w:abstractNumId w:val="188358"/>
  </w:num>
  <w:num w:numId="143">
    <w:abstractNumId w:val="188359"/>
  </w:num>
  <w:num w:numId="144">
    <w:abstractNumId w:val="188360"/>
  </w:num>
  <w:num w:numId="145">
    <w:abstractNumId w:val="188361"/>
  </w:num>
  <w:num w:numId="146">
    <w:abstractNumId w:val="188362"/>
  </w:num>
  <w:num w:numId="147">
    <w:abstractNumId w:val="188363"/>
  </w:num>
  <w:num w:numId="148">
    <w:abstractNumId w:val="188364"/>
  </w:num>
  <w:num w:numId="149">
    <w:abstractNumId w:val="188365"/>
  </w:num>
  <w:num w:numId="150">
    <w:abstractNumId w:val="188366"/>
  </w:num>
  <w:num w:numId="151">
    <w:abstractNumId w:val="188367"/>
  </w:num>
  <w:num w:numId="152">
    <w:abstractNumId w:val="188368"/>
  </w:num>
  <w:num w:numId="153">
    <w:abstractNumId w:val="188369"/>
  </w:num>
  <w:num w:numId="154">
    <w:abstractNumId w:val="188370"/>
  </w:num>
  <w:num w:numId="155">
    <w:abstractNumId w:val="188371"/>
  </w:num>
  <w:num w:numId="156">
    <w:abstractNumId w:val="188372"/>
  </w:num>
  <w:num w:numId="157">
    <w:abstractNumId w:val="188373"/>
  </w:num>
  <w:num w:numId="158">
    <w:abstractNumId w:val="188374"/>
  </w:num>
  <w:num w:numId="159">
    <w:abstractNumId w:val="188375"/>
  </w:num>
  <w:num w:numId="160">
    <w:abstractNumId w:val="188376"/>
  </w:num>
  <w:num w:numId="161">
    <w:abstractNumId w:val="188377"/>
  </w:num>
  <w:num w:numId="162">
    <w:abstractNumId w:val="188378"/>
  </w:num>
  <w:num w:numId="163">
    <w:abstractNumId w:val="188379"/>
  </w:num>
  <w:num w:numId="164">
    <w:abstractNumId w:val="188380"/>
  </w:num>
  <w:num w:numId="165">
    <w:abstractNumId w:val="188381"/>
  </w:num>
  <w:num w:numId="166">
    <w:abstractNumId w:val="188382"/>
  </w:num>
  <w:num w:numId="167">
    <w:abstractNumId w:val="188383"/>
  </w:num>
  <w:num w:numId="168">
    <w:abstractNumId w:val="188384"/>
  </w:num>
  <w:num w:numId="169">
    <w:abstractNumId w:val="188385"/>
  </w:num>
  <w:num w:numId="170">
    <w:abstractNumId w:val="188386"/>
  </w:num>
  <w:num w:numId="171">
    <w:abstractNumId w:val="188387"/>
  </w:num>
  <w:num w:numId="172">
    <w:abstractNumId w:val="188388"/>
  </w:num>
  <w:num w:numId="173">
    <w:abstractNumId w:val="188389"/>
  </w:num>
  <w:num w:numId="174">
    <w:abstractNumId w:val="188390"/>
  </w:num>
  <w:num w:numId="175">
    <w:abstractNumId w:val="188391"/>
  </w:num>
  <w:num w:numId="176">
    <w:abstractNumId w:val="188392"/>
  </w:num>
  <w:num w:numId="177">
    <w:abstractNumId w:val="188393"/>
  </w:num>
  <w:num w:numId="178">
    <w:abstractNumId w:val="188394"/>
  </w:num>
  <w:num w:numId="179">
    <w:abstractNumId w:val="188395"/>
  </w:num>
  <w:num w:numId="180">
    <w:abstractNumId w:val="188396"/>
  </w:num>
  <w:num w:numId="181">
    <w:abstractNumId w:val="188397"/>
  </w:num>
  <w:num w:numId="182">
    <w:abstractNumId w:val="188398"/>
  </w:num>
  <w:num w:numId="183">
    <w:abstractNumId w:val="188399"/>
  </w:num>
  <w:num w:numId="184">
    <w:abstractNumId w:val="188400"/>
  </w:num>
  <w:num w:numId="185">
    <w:abstractNumId w:val="188401"/>
  </w:num>
  <w:num w:numId="186">
    <w:abstractNumId w:val="188402"/>
  </w:num>
  <w:num w:numId="187">
    <w:abstractNumId w:val="188403"/>
  </w:num>
  <w:num w:numId="188">
    <w:abstractNumId w:val="188404"/>
  </w:num>
  <w:num w:numId="189">
    <w:abstractNumId w:val="188405"/>
  </w:num>
  <w:num w:numId="190">
    <w:abstractNumId w:val="188406"/>
  </w:num>
  <w:num w:numId="191">
    <w:abstractNumId w:val="188407"/>
  </w:num>
  <w:num w:numId="192">
    <w:abstractNumId w:val="188408"/>
  </w:num>
  <w:num w:numId="193">
    <w:abstractNumId w:val="188409"/>
  </w:num>
  <w:num w:numId="194">
    <w:abstractNumId w:val="188410"/>
  </w:num>
  <w:num w:numId="195">
    <w:abstractNumId w:val="188411"/>
  </w:num>
  <w:num w:numId="196">
    <w:abstractNumId w:val="188412"/>
  </w:num>
  <w:num w:numId="197">
    <w:abstractNumId w:val="18841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u1ig5wq0ejc.feishu.cn/file/RgUmb6RuIoeuLexjbrscykannNC?from=from_copylink" TargetMode="External" Type="http://schemas.openxmlformats.org/officeDocument/2006/relationships/hyperlink"/><Relationship Id="rId11" Target="https://u1ig5wq0ejc.feishu.cn/sheets/FmlbsqqFchjmgUtMuYzcbkrJnYg" TargetMode="External" Type="http://schemas.openxmlformats.org/officeDocument/2006/relationships/hyperlink"/><Relationship Id="rId12" Target="https://u1ig5wq0ejc.feishu.cn/sheets/X2uKs8MRYhLx7etaGzQcIiB5nyd" TargetMode="External" Type="http://schemas.openxmlformats.org/officeDocument/2006/relationships/hyperlink"/><Relationship Id="rId13" Target="https://u1ig5wq0ejc.feishu.cn/docx/B6t2d60zuocxUZxVTwscdkwPnAg" TargetMode="External" Type="http://schemas.openxmlformats.org/officeDocument/2006/relationships/hyperlink"/><Relationship Id="rId14" Target="https://u1ig5wq0ejc.feishu.cn/sheets/TL0NsGo9QhBf8QtoxQxctt1WnLd" TargetMode="External" Type="http://schemas.openxmlformats.org/officeDocument/2006/relationships/hyperlink"/><Relationship Id="rId15" Target="https://u1ig5wq0ejc.feishu.cn/sheets/UQkJsji2Kh9OJKtoJ3ecrpQfnud" TargetMode="External" Type="http://schemas.openxmlformats.org/officeDocument/2006/relationships/hyperlink"/><Relationship Id="rId16" Target="https://u1ig5wq0ejc.feishu.cn/file/JPn6btfkMoj3vdxw0ybcxFKknxb?from=from_copylink" TargetMode="External" Type="http://schemas.openxmlformats.org/officeDocument/2006/relationships/hyperlink"/><Relationship Id="rId17" Target="https://u1ig5wq0ejc.feishu.cn/file/XnkYbmFDfoLahwxjxcDcYjdFnIe?from=from_copylink" TargetMode="External" Type="http://schemas.openxmlformats.org/officeDocument/2006/relationships/hyperlink"/><Relationship Id="rId18" Target="https://u1ig5wq0ejc.feishu.cn/docx/BkVndWRaco0nrpxLGpycRnKjn8d?from=from_copylink" TargetMode="External" Type="http://schemas.openxmlformats.org/officeDocument/2006/relationships/hyperlink"/><Relationship Id="rId19" Target="https://u1ig5wq0ejc.feishu.cn/docx/TTQcdAML8oV6PzxZsxgcTjYcn9f?from=from_copylink" TargetMode="External" Type="http://schemas.openxmlformats.org/officeDocument/2006/relationships/hyperlink"/><Relationship Id="rId2" Target="styles.xml" Type="http://schemas.openxmlformats.org/officeDocument/2006/relationships/styles"/><Relationship Id="rId20" Target="https://u1ig5wq0ejc.feishu.cn/docx/X9XAdL6PTon5HvxtwgccYhmtngh" TargetMode="External" Type="http://schemas.openxmlformats.org/officeDocument/2006/relationships/hyperlink"/><Relationship Id="rId21" Target="https://u1ig5wq0ejc.feishu.cn/docx/AOabd5KMMoG5cRxpFTMcSTWcnkb" TargetMode="External" Type="http://schemas.openxmlformats.org/officeDocument/2006/relationships/hyperlink"/><Relationship Id="rId22" Target="https://u1ig5wq0ejc.feishu.cn/docx/EacDdQGQxo8ThZx8lkWcMjWintd" TargetMode="External" Type="http://schemas.openxmlformats.org/officeDocument/2006/relationships/hyperlink"/><Relationship Id="rId23" Target="https://u1ig5wq0ejc.feishu.cn/docx/HK5rdtSlLohkQoxGr5gc45P8nLe" TargetMode="External" Type="http://schemas.openxmlformats.org/officeDocument/2006/relationships/hyperlink"/><Relationship Id="rId24" Target="https://u1ig5wq0ejc.feishu.cn/docx/RzBFdXEvOoTtbaxtU8McJAPKndb" TargetMode="External" Type="http://schemas.openxmlformats.org/officeDocument/2006/relationships/hyperlink"/><Relationship Id="rId25" Target="https://u1ig5wq0ejc.feishu.cn/docx/Iivxd2Dz2oiObOxPgRecehQUnKf" TargetMode="External" Type="http://schemas.openxmlformats.org/officeDocument/2006/relationships/hyperlink"/><Relationship Id="rId26" Target="https://u1ig5wq0ejc.feishu.cn/docx/NSo1dqIBZotTw0xnIfXcFVAun5g" TargetMode="External" Type="http://schemas.openxmlformats.org/officeDocument/2006/relationships/hyperlink"/><Relationship Id="rId27" Target="https://u1ig5wq0ejc.feishu.cn/sheets/InpusErfch1VgFtaKulczRcrnoh" TargetMode="External" Type="http://schemas.openxmlformats.org/officeDocument/2006/relationships/hyperlink"/><Relationship Id="rId28" Target="https://u1ig5wq0ejc.feishu.cn/docx/OpQbdOIwrotAINx06Iqc3hqPnXf" TargetMode="External" Type="http://schemas.openxmlformats.org/officeDocument/2006/relationships/hyperlink"/><Relationship Id="rId29" Target="https://u1ig5wq0ejc.feishu.cn/docx/HG58dHc41oSMNaxNU49c9YDVnrh" TargetMode="External" Type="http://schemas.openxmlformats.org/officeDocument/2006/relationships/hyperlink"/><Relationship Id="rId3" Target="footer1.xml" Type="http://schemas.openxmlformats.org/officeDocument/2006/relationships/footer"/><Relationship Id="rId30" Target="https://u1ig5wq0ejc.feishu.cn/docx/OHeqdTE66o1orAxL0aTcfIoWnig" TargetMode="External" Type="http://schemas.openxmlformats.org/officeDocument/2006/relationships/hyperlink"/><Relationship Id="rId31" Target="https://u1ig5wq0ejc.feishu.cn/sheets/VeR4sH2nGhVRiOt6QbyckNLzn7g" TargetMode="External" Type="http://schemas.openxmlformats.org/officeDocument/2006/relationships/hyperlink"/><Relationship Id="rId32" Target="https://u1ig5wq0ejc.feishu.cn/file/On0qbLG1VoJUnUxB7AKchKatnqe" TargetMode="External" Type="http://schemas.openxmlformats.org/officeDocument/2006/relationships/hyperlink"/><Relationship Id="rId33" Target="https://u1ig5wq0ejc.feishu.cn/docx/IxixdwBoLogdqqxiIMNctRgNn9g" TargetMode="External" Type="http://schemas.openxmlformats.org/officeDocument/2006/relationships/hyperlink"/><Relationship Id="rId34" Target="https://u1ig5wq0ejc.feishu.cn/slides/Zyq7srJGjlJSFjdki78cXus7nX2" TargetMode="External" Type="http://schemas.openxmlformats.org/officeDocument/2006/relationships/hyperlink"/><Relationship Id="rId35" Target="https://u1ig5wq0ejc.feishu.cn/docx/UiK2diYaUo4dL2xz9VDcTLv6nad" TargetMode="External" Type="http://schemas.openxmlformats.org/officeDocument/2006/relationships/hyperlink"/><Relationship Id="rId36" Target="https://u1ig5wq0ejc.feishu.cn/docx/O8wtdokubog2p1xqkSJcwJFanId" TargetMode="External" Type="http://schemas.openxmlformats.org/officeDocument/2006/relationships/hyperlink"/><Relationship Id="rId37" Target="https://u1ig5wq0ejc.feishu.cn/slides/MtL5sektHlMEjpdWOpPciyO3nef" TargetMode="External" Type="http://schemas.openxmlformats.org/officeDocument/2006/relationships/hyperlink"/><Relationship Id="rId38" Target="https://u1ig5wq0ejc.feishu.cn/docx/LyqVdkaSFonjOMxf3hscZUsKn5J" TargetMode="External" Type="http://schemas.openxmlformats.org/officeDocument/2006/relationships/hyperlink"/><Relationship Id="rId39" Target="https://u1ig5wq0ejc.feishu.cn/slides/IySnsEUgNlHRcFdOoAHcLGhynif" TargetMode="External" Type="http://schemas.openxmlformats.org/officeDocument/2006/relationships/hyperlink"/><Relationship Id="rId4" Target="numbering.xml" Type="http://schemas.openxmlformats.org/officeDocument/2006/relationships/numbering"/><Relationship Id="rId40" Target="https://u1ig5wq0ejc.feishu.cn/sheets/GdTUs70aJhnZPKtzXXCcCw77npC" TargetMode="External" Type="http://schemas.openxmlformats.org/officeDocument/2006/relationships/hyperlink"/><Relationship Id="rId41" Target="https://u1ig5wq0ejc.feishu.cn/sheets/A94YstmXLhGyrstRBUrc3W9Sn3f" TargetMode="External" Type="http://schemas.openxmlformats.org/officeDocument/2006/relationships/hyperlink"/><Relationship Id="rId42" Target="https://u1ig5wq0ejc.feishu.cn/base/GyPzbQ9YJa3KnHsg4rIcwJian46" TargetMode="External" Type="http://schemas.openxmlformats.org/officeDocument/2006/relationships/hyperlink"/><Relationship Id="rId43" Target="media/image1.png" Type="http://schemas.openxmlformats.org/officeDocument/2006/relationships/image"/><Relationship Id="rId44" Target="https://u1ig5wq0ejc.feishu.cn/docx/A2azdKtySozJuRxwvq5ciNcsnqb" TargetMode="External" Type="http://schemas.openxmlformats.org/officeDocument/2006/relationships/hyperlink"/><Relationship Id="rId45" Target="https://u1ig5wq0ejc.feishu.cn/docx/QvQldzYYHoFGToxbHs4cjxIMn5c" TargetMode="External" Type="http://schemas.openxmlformats.org/officeDocument/2006/relationships/hyperlink"/><Relationship Id="rId46" Target="https://u1ig5wq0ejc.feishu.cn/sheets/XJ0GseGeuhe5tQtgPFJcuRUenb3" TargetMode="External" Type="http://schemas.openxmlformats.org/officeDocument/2006/relationships/hyperlink"/><Relationship Id="rId47" Target="https://u1ig5wq0ejc.feishu.cn/docx/KrE1dSTDLoEg2GxlrVtcrU6inYe" TargetMode="External" Type="http://schemas.openxmlformats.org/officeDocument/2006/relationships/hyperlink"/><Relationship Id="rId48" Target="media/image2.png" Type="http://schemas.openxmlformats.org/officeDocument/2006/relationships/image"/><Relationship Id="rId49" Target="header1.xml" Type="http://schemas.openxmlformats.org/officeDocument/2006/relationships/header"/><Relationship Id="rId5" Target="https://u1ig5wq0ejc.feishu.cn/docx/PrDRd1QhIoTYEWxdEogcxnjUnbe" TargetMode="External" Type="http://schemas.openxmlformats.org/officeDocument/2006/relationships/hyperlink"/><Relationship Id="rId6" Target="https://u1ig5wq0ejc.feishu.cn/docx/TwpSdaRtzofvzRxS7nkc06nPnVg" TargetMode="External" Type="http://schemas.openxmlformats.org/officeDocument/2006/relationships/hyperlink"/><Relationship Id="rId7" Target="https://u1ig5wq0ejc.feishu.cn/docx/GNHJdMJ8boH9uNxG11pcSi0qncd" TargetMode="External" Type="http://schemas.openxmlformats.org/officeDocument/2006/relationships/hyperlink"/><Relationship Id="rId8" Target="https://u1ig5wq0ejc.feishu.cn/docx/NyH6dwzmzonpT9xorfPcLN3snAc" TargetMode="External" Type="http://schemas.openxmlformats.org/officeDocument/2006/relationships/hyperlink"/><Relationship Id="rId9" Target="https://u1ig5wq0ejc.feishu.cn/file/DoB8b90UjogBjCxPoZjc2Wbbnbh?from=from_copylink"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2026-03-03T01:28:22Z</dcterms:created>
  <dc:creator>Apache POI</dc:creator>
</cp:coreProperties>
</file>