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</w:pPr>
      <w:r>
        <w:rPr>
          <w:rFonts w:ascii="Arial" w:hAnsi="Arial" w:eastAsia="Noto Sans CJK SC"/>
          <w:b/>
          <w:color w:val="176B60"/>
          <w:sz w:val="24"/>
        </w:rPr>
        <w:t>MEDLABEL REVIEW</w:t>
      </w:r>
    </w:p>
    <w:p>
      <w:pPr>
        <w:pStyle w:val="Title"/>
        <w:spacing w:after="280"/>
      </w:pPr>
      <w:r>
        <w:t>药品说明书版本比对与变更审核系统</w:t>
      </w:r>
    </w:p>
    <w:p>
      <w:pPr>
        <w:spacing w:after="680"/>
      </w:pPr>
      <w:r>
        <w:rPr>
          <w:rFonts w:ascii="Arial" w:hAnsi="Arial" w:eastAsia="Noto Sans CJK SC"/>
          <w:b w:val="0"/>
          <w:color w:val="173F3C"/>
          <w:sz w:val="44"/>
        </w:rPr>
        <w:t>V1.0</w:t>
      </w:r>
    </w:p>
    <w:p>
      <w:r>
        <w:rPr>
          <w:rFonts w:ascii="Arial" w:hAnsi="Arial" w:eastAsia="Noto Sans CJK SC"/>
          <w:b/>
          <w:color w:val="173F3C"/>
          <w:sz w:val="38"/>
        </w:rPr>
        <w:t>提交材料核对单</w:t>
      </w:r>
    </w:p>
    <w:p>
      <w:pPr>
        <w:spacing w:before="240"/>
      </w:pPr>
      <w:r>
        <w:rPr>
          <w:rFonts w:ascii="Arial" w:hAnsi="Arial" w:eastAsia="Noto Sans CJK SC"/>
          <w:b w:val="0"/>
          <w:sz w:val="22"/>
        </w:rPr>
        <w:t>著作权人：待申请人填写</w:t>
      </w:r>
    </w:p>
    <w:p>
      <w:pPr>
        <w:spacing w:before="240"/>
      </w:pPr>
      <w:r>
        <w:rPr>
          <w:rFonts w:ascii="Arial" w:hAnsi="Arial" w:eastAsia="Noto Sans CJK SC"/>
          <w:b w:val="0"/>
          <w:sz w:val="22"/>
        </w:rPr>
        <w:t>对应代码版本：98e406f</w:t>
      </w:r>
    </w:p>
    <w:p>
      <w:pPr>
        <w:spacing w:before="240"/>
      </w:pPr>
      <w:r>
        <w:rPr>
          <w:rFonts w:ascii="Arial" w:hAnsi="Arial" w:eastAsia="Noto Sans CJK SC"/>
          <w:b w:val="0"/>
          <w:sz w:val="22"/>
        </w:rPr>
        <w:t>文档状态：技术内容已编制，申请信息待确认</w:t>
      </w:r>
    </w:p>
    <w:p>
      <w:pPr>
        <w:spacing w:before="720"/>
      </w:pPr>
      <w:r>
        <w:rPr>
          <w:rFonts w:ascii="Arial" w:hAnsi="Arial" w:eastAsia="Noto Sans CJK SC"/>
          <w:b w:val="0"/>
          <w:color w:val="526763"/>
          <w:sz w:val="18"/>
        </w:rPr>
        <w:t>本文所示药品、说明书及审核记录均为软件演示资料。</w:t>
      </w:r>
    </w:p>
    <w:p>
      <w:r>
        <w:br w:type="page"/>
      </w:r>
    </w:p>
    <w:p>
      <w:r>
        <w:rPr>
          <w:rFonts w:ascii="Arial" w:hAnsi="Arial" w:eastAsia="Noto Sans CJK SC"/>
          <w:b w:val="0"/>
          <w:sz w:val="21"/>
        </w:rPr>
        <w:t>本核对单用于将本项目整理为可复核的登记材料。技术文档可以先行完成；身份、权属、日期和签章等项目须由申请人按真实情况补充。本文不表示材料已经提交或登记已经获准。</w:t>
      </w:r>
    </w:p>
    <w:p>
      <w:pPr>
        <w:pStyle w:val="Heading2"/>
      </w:pPr>
      <w:r>
        <w:t>1. 材料组成与用途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材料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本项目准备内容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提交前处理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官方软件著作权登记申请表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《登记申请信息草稿》提供字段参考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在官方办理系统录入并核实全部信息，按要求签章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源程序鉴别材料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由固定代码版本的实际源文件生成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核对文件次序、页码、版本、统计范围及前后页截取规则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文档鉴别材料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建议使用《用户操作说明书》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检查完整流程、真实界面、软件名称及版本一致性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补充技术说明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《软件设计说明书》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作为解释架构和实现的补充；不将它与操作手册都宣称为普遍必交项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申请人身份证明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待申请人准备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依实际申请人类型及办理要求提交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适用的权属或授权材料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待申请人判断并准备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有合作、委托、任务、许可或权利继受等情况时，提供对应证明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《计算机软件著作权登记办法》第九至十一条规定了申请表、鉴别材料和相关证明文件的基本要求。一般交存时，源程序和一种文档分别取前、后各连续 30 页；各自不足 60 页的应提交全部。除特定情况外，程序每页不少于 50 行，文档每页不少于 30 行。排版、图片页及当前电子提交要求应再核对办理时的官方指南。这些规定不是最低开发行数要求，不应添加无用代码或重复文字凑页数。依据：</w:t>
      </w:r>
      <w:r>
        <w:rPr>
          <w:rFonts w:ascii="Arial" w:hAnsi="Arial" w:eastAsia="Noto Sans CJK SC"/>
          <w:b w:val="0"/>
          <w:color w:val="176B60"/>
          <w:sz w:val="21"/>
        </w:rPr>
        <w:t>国家版权局《计算机软件著作权登记办法》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  <w:r>
        <w:rPr>
          <w:rFonts w:ascii="Arial" w:hAnsi="Arial" w:eastAsia="Noto Sans CJK SC"/>
          <w:b w:val="0"/>
          <w:sz w:val="21"/>
        </w:rPr>
        <w:t>。</w:t>
      </w:r>
    </w:p>
    <w:p>
      <w:pPr>
        <w:pStyle w:val="Heading2"/>
      </w:pPr>
      <w:r>
        <w:t>2. 申请人必须补齐的事项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确认著作权人完整名称与申请人类型。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确认是否存在学校、用人单位、合作人或委托方的权利关系。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确认开发方式、权利取得方式及权利范围。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按实际情况填写开发完成日期。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核对 GitHub 及其他渠道的实际发布经历，确认发表状态、首次发表日期及地点，不仅凭仓库当前私有状态选择“未发表”。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按办理要求准备身份证明、适用的权属文件与签章。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将“待申请人填写”“待申请人确认”等提示替换为经核实的信息，或按官方表单规则处理不适用项。</w:t>
      </w:r>
    </w:p>
    <w:p>
      <w:r>
        <w:rPr>
          <w:rFonts w:ascii="Arial" w:hAnsi="Arial" w:eastAsia="Noto Sans CJK SC"/>
          <w:b w:val="0"/>
          <w:sz w:val="21"/>
        </w:rPr>
        <w:t>不建议在公开代码仓库保存身份证件、完整地址、电话、私人邮箱、签名图像或合同原件。可公开的技术文档与含个人信息的提交材料应分开保存。</w:t>
      </w:r>
    </w:p>
    <w:p>
      <w:pPr>
        <w:pStyle w:val="Heading2"/>
      </w:pPr>
      <w:r>
        <w:t>3. 源程序鉴别材料检查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检查项目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核对要求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版本基线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对应拟登记的 V1.0，注明采用的 Git 提交或归档标识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实际来源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取自项目实际运行源文件，不使用无功能模板替代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文件排列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保存明确的文件次序及各文件起止范围，便于与完整仓库核查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行数统计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说明统计范围和口径；当前结果为“4,505 个物理行；4,079 个非空源代码行；完整显示编排 82 页”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完整页数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根据统一排版实际生成，不通过缩放或增加空行凑数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前后页规则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对完整源程序按一般交存规则选择页段；不足 60 页时保留全部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内容连续性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页段内内容连续，不任意删改中间代码以拼接展示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软件识别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页眉或其他识别信息使用准确的软件全称与版本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可读性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文字清楚、未截断；长行换行后仍可对应原文件与源行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排除项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不把虚拟环境、第三方库源码、缓存、数据库、日志或真实附件作为本项目源程序混入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项目使用开源框架和库。应区分本项目源代码与第三方依赖，核对所使用版本的许可证及必要声明，不将第三方完整代码宣称为自己的开发成果。对外部文件的使用权限也应另行确认。</w:t>
      </w:r>
    </w:p>
    <w:p>
      <w:pPr>
        <w:pStyle w:val="Heading2"/>
      </w:pPr>
      <w:r>
        <w:t>4. 软件文档检查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软件名称固定为“药品说明书版本比对与变更审核系统”，版本为“V1.0”。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操作流程覆盖建立档案、导入版本、检查及校正章节、创建比对、人工复核、报告导出和操作记录。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截图来自实际运行软件，使用明确标注的模拟资料，能够与正文按钮名称和步骤对应。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操作员显示名称没有被写成经过身份认证的账号或电子签名。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SHA-256 仅用于内容核对，没有被写成官方认证、来源真实性证明或不可篡改证明。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数字、单位及重点章节提示没有被写成医学风险判断。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含图片 PDF 的拒绝规则、OCR 不支持等能力边界与软件一致。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章节校正锁定、忽略原因、并发修订冲突等处理规则描述准确。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运行环境区分“实际已验证”与“建议配置”，未宣称未经测试的平台已经验收。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检查 Word 与 PDF 中的表格、截图、页眉页脚和换页，确保无缺字、遮挡、越界或空白异常页。</w:t>
      </w:r>
    </w:p>
    <w:p>
      <w:pPr>
        <w:pStyle w:val="Heading2"/>
      </w:pPr>
      <w:r>
        <w:t>5. 本材料包的使用顺序</w:t>
      </w:r>
    </w:p>
    <w:p>
      <w:r>
        <w:rPr>
          <w:rFonts w:ascii="Arial" w:hAnsi="Arial" w:eastAsia="Noto Sans CJK SC"/>
          <w:b w:val="0"/>
          <w:sz w:val="21"/>
        </w:rPr>
        <w:t>1. 先阅读《登记申请信息草稿》，补齐申请人必须确认的字段。</w:t>
      </w:r>
    </w:p>
    <w:p>
      <w:r>
        <w:rPr>
          <w:rFonts w:ascii="Arial" w:hAnsi="Arial" w:eastAsia="Noto Sans CJK SC"/>
          <w:b w:val="0"/>
          <w:sz w:val="21"/>
        </w:rPr>
        <w:t>2. 运行归档版本，抽查操作说明书中的界面和主要操作。</w:t>
      </w:r>
    </w:p>
    <w:p>
      <w:r>
        <w:rPr>
          <w:rFonts w:ascii="Arial" w:hAnsi="Arial" w:eastAsia="Noto Sans CJK SC"/>
          <w:b w:val="0"/>
          <w:sz w:val="21"/>
        </w:rPr>
        <w:t>3. 将正式操作说明书作为文档鉴别材料的候选文档，并按最终排版页数处理。</w:t>
      </w:r>
    </w:p>
    <w:p>
      <w:r>
        <w:rPr>
          <w:rFonts w:ascii="Arial" w:hAnsi="Arial" w:eastAsia="Noto Sans CJK SC"/>
          <w:b w:val="0"/>
          <w:sz w:val="21"/>
        </w:rPr>
        <w:t>4. 对照源文件清单核查生成的源程序材料，保留完整源程序归档与本次提交页段。</w:t>
      </w:r>
    </w:p>
    <w:p>
      <w:r>
        <w:rPr>
          <w:rFonts w:ascii="Arial" w:hAnsi="Arial" w:eastAsia="Noto Sans CJK SC"/>
          <w:b w:val="0"/>
          <w:sz w:val="21"/>
        </w:rPr>
        <w:t>5. 在官方办理系统录入信息，按当前要求提交附件、证明及签章材料。</w:t>
      </w:r>
    </w:p>
    <w:p>
      <w:r>
        <w:rPr>
          <w:rFonts w:ascii="Arial" w:hAnsi="Arial" w:eastAsia="Noto Sans CJK SC"/>
          <w:b w:val="0"/>
          <w:sz w:val="21"/>
        </w:rPr>
        <w:t>6. 保留提交版本和受理记录；若收到补正要求，记录变更，并同步更正相关材料。</w:t>
      </w:r>
    </w:p>
    <w:p>
      <w:pPr>
        <w:pStyle w:val="Heading2"/>
      </w:pPr>
      <w:r>
        <w:t>6. 归档记录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归档项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填写内容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软件名称与版本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药品说明书版本比对与变更审核系统 V1.0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程序代码基线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98e406f93f8777fc416014cee05d1737966fab4e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操作说明书版本及最终页数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V1.0；本次归档 PDF 为 18 页，修改 Word 后须重新核对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源程序统计与完整页数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个物理行；4,079 个非空源代码行；完整显示编排 82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拟提交源程序页段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全量编排第 1—30 页与第 53—82 页；已核对归档 PDF 共 60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申请人确认日期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正式提交日期及受理信息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提交后按实际记录填写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登记系统、办理指南及文件格式以</w:t>
      </w:r>
      <w:r>
        <w:rPr>
          <w:rFonts w:ascii="Arial" w:hAnsi="Arial" w:eastAsia="Noto Sans CJK SC"/>
          <w:b w:val="0"/>
          <w:color w:val="176B60"/>
          <w:sz w:val="21"/>
        </w:rPr>
        <w:t>中国版权保护中心</w:t>
      </w:r>
      <w:r>
        <w:rPr>
          <w:rFonts w:ascii="Arial" w:hAnsi="Arial" w:eastAsia="Noto Sans CJK SC"/>
          <w:b w:val="0"/>
          <w:sz w:val="17"/>
        </w:rPr>
        <w:t>（https:/​/​www.ccopyright.com.cn/​）</w:t>
      </w:r>
      <w:r>
        <w:rPr>
          <w:rFonts w:ascii="Arial" w:hAnsi="Arial" w:eastAsia="Noto Sans CJK SC"/>
          <w:b w:val="0"/>
          <w:sz w:val="21"/>
        </w:rPr>
        <w:t>办理时公布的要求为准。已生成的技术文件不能替代身份核验、权属确认或正式申请步骤。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提交材料核对单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提交材料核对单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2026-10-25T23:40:47Z</dcterms:created>
  <dcterms:modified xsi:type="dcterms:W3CDTF">2026-10-25T23:40:47Z</dcterms:modified>
  <cp:category/>
</cp:coreProperties>
</file>